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o login realizados no método BDD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1: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Dado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que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usuário está deslogado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 tela de login está em vista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Quando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usuário examinar a tela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 seguinte será exibido: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• Botão para a seleção de país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• Botão para login através do sistema operacional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• Botão para login através do número de telefone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• Botão para login através do facebook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• Botão para login através de outros métodos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2: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Dado que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usuário está deslogado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Quando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 usuário abrir o aplicativo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selecionar “continuar com o número de telefone”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 usuário é redirecionado para a tela de login por número de celular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3: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Dado que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usuário está na tela de login por número de celular 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Quando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usuário inserir os primeiros quatro dígitos do número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os botões de receber código são exibidos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shd w:fill="ed7d31" w:val="clear"/>
          <w:rtl w:val="0"/>
        </w:rPr>
        <w:t xml:space="preserve">Cenário 4: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Dado que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a tela de login por número de celular está em vista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campo do número celular está preenchido com um número válido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Quando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 usuário selecionar o botão “receber código por sms”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 usuário é redirecionado para a tela de validação de código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uma notificação é exibida informando que o código foi enviado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o usuário recebe o código por sms, no número informado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