
<file path=[Content_Types].xml><?xml version="1.0" encoding="utf-8"?>
<Types xmlns="http://schemas.openxmlformats.org/package/2006/content-types">
  <Override PartName="/word/fontTable.xml" ContentType="application/vnd.openxmlformats-officedocument.wordprocessingml.fontTable+xml"/>
  <Override PartName="/word/header3.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pdf" ContentType="application/pdf"/>
  <Override PartName="/word/webSettings.xml" ContentType="application/vnd.openxmlformats-officedocument.wordprocessingml.webSettings+xml"/>
  <Default Extension="png" ContentType="image/png"/>
  <Override PartName="/word/header1.xml" ContentType="application/vnd.openxmlformats-officedocument.wordprocessingml.header+xml"/>
  <Override PartName="/word/theme/theme1.xml" ContentType="application/vnd.openxmlformats-officedocument.theme+xml"/>
  <Default Extension="rels" ContentType="application/vnd.openxmlformats-package.relationships+xml"/>
  <Override PartName="/word/styles.xml" ContentType="application/vnd.openxmlformats-officedocument.wordprocessingml.styles+xml"/>
  <Override PartName="/word/header2.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ve:Ignorable="mv" ve:PreserveAttributes="mv:*">
  <w:body>
    <w:p w:rsidR="00366898" w:rsidRDefault="00366898" w:rsidP="005650DF">
      <w:pPr>
        <w:pStyle w:val="Title"/>
        <w:outlineLvl w:val="9"/>
        <w:rPr>
          <w:lang w:val="en-AU"/>
        </w:rPr>
      </w:pPr>
      <w:bookmarkStart w:id="0" w:name="_Toc370927153"/>
    </w:p>
    <w:p w:rsidR="00366898" w:rsidRDefault="00366898" w:rsidP="005650DF">
      <w:pPr>
        <w:pStyle w:val="Title"/>
        <w:outlineLvl w:val="9"/>
        <w:rPr>
          <w:lang w:val="en-AU"/>
        </w:rPr>
      </w:pPr>
    </w:p>
    <w:p w:rsidR="00366898" w:rsidRDefault="00366898" w:rsidP="005650DF">
      <w:pPr>
        <w:pStyle w:val="Title"/>
        <w:outlineLvl w:val="9"/>
        <w:rPr>
          <w:lang w:val="en-AU"/>
        </w:rPr>
      </w:pPr>
    </w:p>
    <w:p w:rsidR="00366898" w:rsidRDefault="00366898" w:rsidP="005650DF">
      <w:pPr>
        <w:pStyle w:val="Title"/>
        <w:outlineLvl w:val="9"/>
        <w:rPr>
          <w:lang w:val="en-AU"/>
        </w:rPr>
      </w:pPr>
    </w:p>
    <w:p w:rsidR="00366898" w:rsidRDefault="00366898" w:rsidP="005650DF">
      <w:pPr>
        <w:pStyle w:val="Title"/>
        <w:outlineLvl w:val="9"/>
        <w:rPr>
          <w:lang w:val="en-AU"/>
        </w:rPr>
      </w:pPr>
    </w:p>
    <w:p w:rsidR="00366898" w:rsidRDefault="00366898" w:rsidP="003469EC">
      <w:pPr>
        <w:pStyle w:val="Title"/>
        <w:jc w:val="left"/>
        <w:outlineLvl w:val="9"/>
        <w:rPr>
          <w:lang w:val="en-AU"/>
        </w:rPr>
      </w:pPr>
    </w:p>
    <w:p w:rsidR="00366898" w:rsidRDefault="00366898" w:rsidP="005650DF">
      <w:pPr>
        <w:pStyle w:val="Title"/>
        <w:outlineLvl w:val="9"/>
        <w:rPr>
          <w:lang w:val="en-AU"/>
        </w:rPr>
      </w:pPr>
    </w:p>
    <w:p w:rsidR="00366898" w:rsidRDefault="00366898" w:rsidP="005650DF">
      <w:pPr>
        <w:pStyle w:val="Title"/>
        <w:outlineLvl w:val="9"/>
        <w:rPr>
          <w:lang w:val="en-AU"/>
        </w:rPr>
      </w:pPr>
    </w:p>
    <w:p w:rsidR="00366898" w:rsidRDefault="00366898" w:rsidP="005650DF">
      <w:pPr>
        <w:pStyle w:val="Title"/>
        <w:outlineLvl w:val="9"/>
        <w:rPr>
          <w:lang w:val="en-AU"/>
        </w:rPr>
      </w:pPr>
    </w:p>
    <w:p w:rsidR="00366898" w:rsidRDefault="00366898" w:rsidP="005650DF">
      <w:pPr>
        <w:pStyle w:val="Title"/>
        <w:outlineLvl w:val="9"/>
        <w:rPr>
          <w:lang w:val="en-AU"/>
        </w:rPr>
      </w:pPr>
    </w:p>
    <w:p w:rsidR="00366898" w:rsidRPr="002E6E35" w:rsidRDefault="00366898" w:rsidP="005650DF">
      <w:pPr>
        <w:pStyle w:val="Title"/>
        <w:outlineLvl w:val="9"/>
        <w:rPr>
          <w:lang w:val="en-AU"/>
        </w:rPr>
      </w:pPr>
      <w:r w:rsidRPr="002E6E35">
        <w:rPr>
          <w:lang w:val="en-AU"/>
        </w:rPr>
        <w:t>Mental Health and the Influence of Hope on Burnout Among</w:t>
      </w:r>
      <w:bookmarkEnd w:id="0"/>
      <w:r w:rsidRPr="002E6E35">
        <w:rPr>
          <w:lang w:val="en-AU"/>
        </w:rPr>
        <w:t xml:space="preserve"> </w:t>
      </w:r>
    </w:p>
    <w:p w:rsidR="00366898" w:rsidRPr="002E6E35" w:rsidRDefault="00366898" w:rsidP="005650DF">
      <w:pPr>
        <w:pStyle w:val="Title"/>
        <w:outlineLvl w:val="9"/>
        <w:rPr>
          <w:lang w:val="en-AU"/>
        </w:rPr>
      </w:pPr>
      <w:bookmarkStart w:id="1" w:name="_Toc370927154"/>
      <w:r w:rsidRPr="002E6E35">
        <w:rPr>
          <w:lang w:val="en-AU"/>
        </w:rPr>
        <w:t>Climate Scientists</w:t>
      </w:r>
      <w:bookmarkEnd w:id="1"/>
    </w:p>
    <w:p w:rsidR="00366898" w:rsidRPr="002E6E35" w:rsidRDefault="00366898" w:rsidP="005650DF">
      <w:pPr>
        <w:pStyle w:val="Title"/>
        <w:outlineLvl w:val="9"/>
        <w:rPr>
          <w:lang w:val="en-AU"/>
        </w:rPr>
      </w:pPr>
      <w:bookmarkStart w:id="2" w:name="_Toc370927155"/>
      <w:r>
        <w:rPr>
          <w:lang w:val="en-AU"/>
        </w:rPr>
        <w:t>Jude Fox 220149933</w:t>
      </w:r>
      <w:bookmarkEnd w:id="2"/>
    </w:p>
    <w:p w:rsidR="00366898" w:rsidRPr="002E6E35" w:rsidRDefault="00366898" w:rsidP="005650DF">
      <w:pPr>
        <w:pStyle w:val="Title"/>
        <w:outlineLvl w:val="9"/>
        <w:rPr>
          <w:lang w:val="en-AU"/>
        </w:rPr>
      </w:pPr>
      <w:bookmarkStart w:id="3" w:name="_Toc370927156"/>
      <w:r w:rsidRPr="002E6E35">
        <w:rPr>
          <w:lang w:val="en-AU"/>
        </w:rPr>
        <w:t>University of New England</w:t>
      </w:r>
      <w:bookmarkEnd w:id="3"/>
    </w:p>
    <w:p w:rsidR="00366898" w:rsidRPr="002E6E35" w:rsidRDefault="00366898" w:rsidP="005650DF">
      <w:pPr>
        <w:pStyle w:val="Title"/>
        <w:jc w:val="left"/>
        <w:outlineLvl w:val="9"/>
        <w:rPr>
          <w:lang w:val="en-AU"/>
        </w:rPr>
      </w:pPr>
    </w:p>
    <w:p w:rsidR="00366898" w:rsidRPr="002E6E35" w:rsidRDefault="00366898" w:rsidP="005650DF">
      <w:pPr>
        <w:pStyle w:val="Title"/>
        <w:outlineLvl w:val="9"/>
        <w:rPr>
          <w:lang w:val="en-AU"/>
        </w:rPr>
      </w:pPr>
    </w:p>
    <w:p w:rsidR="00366898" w:rsidRDefault="00366898" w:rsidP="005650DF">
      <w:pPr>
        <w:pStyle w:val="Title"/>
        <w:outlineLvl w:val="9"/>
        <w:rPr>
          <w:lang w:val="en-AU"/>
        </w:rPr>
      </w:pPr>
    </w:p>
    <w:p w:rsidR="003469EC" w:rsidRDefault="003469EC" w:rsidP="005650DF">
      <w:pPr>
        <w:pStyle w:val="Title"/>
        <w:outlineLvl w:val="9"/>
        <w:rPr>
          <w:lang w:val="en-AU"/>
        </w:rPr>
      </w:pPr>
    </w:p>
    <w:p w:rsidR="003469EC" w:rsidRDefault="003469EC" w:rsidP="005650DF">
      <w:pPr>
        <w:pStyle w:val="Title"/>
        <w:outlineLvl w:val="9"/>
        <w:rPr>
          <w:lang w:val="en-AU"/>
        </w:rPr>
      </w:pPr>
    </w:p>
    <w:p w:rsidR="00366898" w:rsidRDefault="00366898" w:rsidP="005650DF">
      <w:pPr>
        <w:pStyle w:val="Title"/>
        <w:outlineLvl w:val="9"/>
        <w:rPr>
          <w:lang w:val="en-AU"/>
        </w:rPr>
      </w:pPr>
    </w:p>
    <w:p w:rsidR="00366898" w:rsidRPr="002E6E35" w:rsidRDefault="00366898" w:rsidP="005650DF">
      <w:pPr>
        <w:pStyle w:val="Title"/>
        <w:outlineLvl w:val="9"/>
        <w:rPr>
          <w:lang w:val="en-AU"/>
        </w:rPr>
      </w:pPr>
    </w:p>
    <w:p w:rsidR="00366898" w:rsidRPr="002E6E35" w:rsidRDefault="00366898" w:rsidP="005650DF">
      <w:pPr>
        <w:pStyle w:val="Title"/>
        <w:outlineLvl w:val="9"/>
        <w:rPr>
          <w:lang w:val="en-AU"/>
        </w:rPr>
      </w:pPr>
    </w:p>
    <w:p w:rsidR="00366898" w:rsidRPr="002E6E35" w:rsidRDefault="00366898" w:rsidP="005650DF">
      <w:pPr>
        <w:pStyle w:val="Title"/>
        <w:outlineLvl w:val="9"/>
        <w:rPr>
          <w:lang w:val="en-AU"/>
        </w:rPr>
      </w:pPr>
    </w:p>
    <w:p w:rsidR="00366898" w:rsidRPr="002E6E35" w:rsidRDefault="00366898" w:rsidP="005650DF">
      <w:pPr>
        <w:pStyle w:val="Title"/>
        <w:outlineLvl w:val="9"/>
        <w:rPr>
          <w:lang w:val="en-AU"/>
        </w:rPr>
      </w:pPr>
    </w:p>
    <w:p w:rsidR="00366898" w:rsidRPr="002E6E35" w:rsidRDefault="00366898" w:rsidP="005650DF">
      <w:pPr>
        <w:pStyle w:val="Title"/>
        <w:jc w:val="left"/>
        <w:outlineLvl w:val="9"/>
        <w:rPr>
          <w:lang w:val="en-AU"/>
        </w:rPr>
      </w:pPr>
      <w:bookmarkStart w:id="4" w:name="_Toc370927157"/>
      <w:r>
        <w:rPr>
          <w:lang w:val="en-AU"/>
        </w:rPr>
        <w:t>Word count: 6</w:t>
      </w:r>
      <w:r w:rsidR="00230FCB">
        <w:rPr>
          <w:lang w:val="en-AU"/>
        </w:rPr>
        <w:t>236</w:t>
      </w:r>
      <w:r w:rsidRPr="002E6E35">
        <w:rPr>
          <w:lang w:val="en-AU"/>
        </w:rPr>
        <w:t xml:space="preserve"> words </w:t>
      </w:r>
      <w:bookmarkEnd w:id="4"/>
      <w:r w:rsidRPr="002E6E35">
        <w:rPr>
          <w:lang w:val="en-AU"/>
        </w:rPr>
        <w:t xml:space="preserve"> </w:t>
      </w:r>
      <w:bookmarkStart w:id="5" w:name="_Toc148968871"/>
      <w:bookmarkStart w:id="6" w:name="_Toc148968919"/>
      <w:bookmarkStart w:id="7" w:name="_Toc148969019"/>
    </w:p>
    <w:p w:rsidR="00366898" w:rsidRPr="002E6E35" w:rsidRDefault="00366898" w:rsidP="005650DF">
      <w:pPr>
        <w:pStyle w:val="Abstractheading"/>
        <w:rPr>
          <w:lang w:val="en-AU"/>
        </w:rPr>
      </w:pPr>
      <w:r>
        <w:rPr>
          <w:lang w:val="en-AU"/>
        </w:rPr>
        <w:br w:type="column"/>
      </w:r>
      <w:r w:rsidRPr="002E6E35">
        <w:rPr>
          <w:lang w:val="en-AU"/>
        </w:rPr>
        <w:t>Abstract</w:t>
      </w:r>
      <w:bookmarkEnd w:id="5"/>
      <w:bookmarkEnd w:id="6"/>
      <w:bookmarkEnd w:id="7"/>
    </w:p>
    <w:p w:rsidR="00366898" w:rsidRPr="002E6E35" w:rsidRDefault="00366898" w:rsidP="005650DF">
      <w:pPr>
        <w:pStyle w:val="Body"/>
        <w:pBdr>
          <w:top w:val="none" w:sz="0" w:space="0" w:color="auto"/>
          <w:left w:val="none" w:sz="0" w:space="0" w:color="auto"/>
          <w:bottom w:val="none" w:sz="0" w:space="0" w:color="auto"/>
          <w:right w:val="none" w:sz="0" w:space="0" w:color="auto"/>
        </w:pBdr>
        <w:spacing w:line="480" w:lineRule="auto"/>
        <w:rPr>
          <w:rFonts w:ascii="Times New Roman" w:hAnsi="Times New Roman"/>
          <w:lang w:val="en-AU"/>
        </w:rPr>
      </w:pPr>
      <w:bookmarkStart w:id="8" w:name="_Toc148968875"/>
      <w:bookmarkStart w:id="9" w:name="_Toc148968926"/>
      <w:bookmarkStart w:id="10" w:name="_Toc148969026"/>
      <w:r w:rsidRPr="002E6E35">
        <w:rPr>
          <w:rFonts w:ascii="Times New Roman" w:hAnsi="Times New Roman"/>
          <w:lang w:val="en-AU"/>
        </w:rPr>
        <w:t xml:space="preserve">Evidence suggests that knowledge of climate change is strongly correlated with psychological distress, and because of this, climate change researchers may be at higher risk of distress than the general population.  Existing occupational health and coping literature indicates a possible mechanism - hope - that may help to protect climate scientists from distress </w:t>
      </w:r>
      <w:r w:rsidRPr="002E6E35">
        <w:rPr>
          <w:rFonts w:ascii="Times New Roman" w:hAnsi="Times New Roman"/>
          <w:noProof/>
          <w:lang w:val="en-AU"/>
        </w:rPr>
        <w:t>(Sherwin et al., 1992)</w:t>
      </w:r>
      <w:r w:rsidRPr="002E6E35">
        <w:rPr>
          <w:rFonts w:ascii="Times New Roman" w:hAnsi="Times New Roman"/>
          <w:lang w:val="en-AU"/>
        </w:rPr>
        <w:t xml:space="preserve">.  Previous research also indicates that those in the profession of scientific research are not unique in terms of mental health </w:t>
      </w:r>
      <w:r w:rsidRPr="002E6E35">
        <w:rPr>
          <w:rFonts w:ascii="Times New Roman" w:hAnsi="Times New Roman"/>
          <w:noProof/>
          <w:lang w:val="en-AU"/>
        </w:rPr>
        <w:t>(Johnson et al., 2005)</w:t>
      </w:r>
      <w:r w:rsidRPr="002E6E35">
        <w:rPr>
          <w:rFonts w:ascii="Times New Roman" w:hAnsi="Times New Roman"/>
          <w:lang w:val="en-AU"/>
        </w:rPr>
        <w:t>.  This exploratory mixed methods study therefore compares a sample of climate scientists, 9 women aged 28 to 62 years (</w:t>
      </w:r>
      <w:r w:rsidRPr="002E6E35">
        <w:rPr>
          <w:rFonts w:ascii="Times New Roman" w:hAnsi="Times New Roman"/>
          <w:i/>
          <w:lang w:val="en-AU"/>
        </w:rPr>
        <w:t>M</w:t>
      </w:r>
      <w:r w:rsidRPr="002E6E35">
        <w:rPr>
          <w:rFonts w:ascii="Times New Roman" w:hAnsi="Times New Roman"/>
          <w:lang w:val="en-AU"/>
        </w:rPr>
        <w:t xml:space="preserve"> = 46.00, </w:t>
      </w:r>
      <w:r w:rsidRPr="002E6E35">
        <w:rPr>
          <w:rFonts w:ascii="Times New Roman" w:hAnsi="Times New Roman"/>
          <w:i/>
          <w:lang w:val="en-AU"/>
        </w:rPr>
        <w:t>SD</w:t>
      </w:r>
      <w:r w:rsidRPr="002E6E35">
        <w:rPr>
          <w:rFonts w:ascii="Times New Roman" w:hAnsi="Times New Roman"/>
          <w:lang w:val="en-AU"/>
        </w:rPr>
        <w:t xml:space="preserve"> = 11.79), and 50 men from 28 to 80 years (</w:t>
      </w:r>
      <w:r w:rsidRPr="002E6E35">
        <w:rPr>
          <w:rFonts w:ascii="Times New Roman" w:hAnsi="Times New Roman"/>
          <w:i/>
          <w:lang w:val="en-AU"/>
        </w:rPr>
        <w:t>M</w:t>
      </w:r>
      <w:r w:rsidRPr="002E6E35">
        <w:rPr>
          <w:rFonts w:ascii="Times New Roman" w:hAnsi="Times New Roman"/>
          <w:lang w:val="en-AU"/>
        </w:rPr>
        <w:t xml:space="preserve"> = 56.78, </w:t>
      </w:r>
      <w:r w:rsidRPr="002E6E35">
        <w:rPr>
          <w:rFonts w:ascii="Times New Roman" w:hAnsi="Times New Roman"/>
          <w:i/>
          <w:lang w:val="en-AU"/>
        </w:rPr>
        <w:t>SD</w:t>
      </w:r>
      <w:r w:rsidRPr="002E6E35">
        <w:rPr>
          <w:rFonts w:ascii="Times New Roman" w:hAnsi="Times New Roman"/>
          <w:lang w:val="en-AU"/>
        </w:rPr>
        <w:t xml:space="preserve"> = 11.50), to non-clinical normative samples using measures of mental health and burnout.  Results indicated no significant difference and a small effect size for both mental health, </w:t>
      </w:r>
      <w:proofErr w:type="gramStart"/>
      <w:r w:rsidRPr="002E6E35">
        <w:rPr>
          <w:rFonts w:ascii="Times New Roman" w:hAnsi="Times New Roman"/>
          <w:i/>
          <w:lang w:val="en-AU"/>
        </w:rPr>
        <w:t>t</w:t>
      </w:r>
      <w:r w:rsidRPr="002E6E35">
        <w:rPr>
          <w:rFonts w:ascii="Times New Roman" w:hAnsi="Times New Roman"/>
          <w:lang w:val="en-AU"/>
        </w:rPr>
        <w:t>(</w:t>
      </w:r>
      <w:proofErr w:type="gramEnd"/>
      <w:r w:rsidRPr="002E6E35">
        <w:rPr>
          <w:rFonts w:ascii="Times New Roman" w:hAnsi="Times New Roman"/>
          <w:lang w:val="en-AU"/>
        </w:rPr>
        <w:t xml:space="preserve">58) = -1.33, </w:t>
      </w:r>
      <w:r w:rsidRPr="002E6E35">
        <w:rPr>
          <w:rFonts w:ascii="Times New Roman" w:hAnsi="Times New Roman"/>
          <w:i/>
          <w:lang w:val="en-AU"/>
        </w:rPr>
        <w:t>p</w:t>
      </w:r>
      <w:r w:rsidRPr="002E6E35">
        <w:rPr>
          <w:rFonts w:ascii="Times New Roman" w:hAnsi="Times New Roman"/>
          <w:lang w:val="en-AU"/>
        </w:rPr>
        <w:t xml:space="preserve"> = .187, </w:t>
      </w:r>
      <w:r w:rsidRPr="002E6E35">
        <w:rPr>
          <w:rFonts w:ascii="Times New Roman" w:hAnsi="Times New Roman"/>
          <w:i/>
          <w:lang w:val="en-AU"/>
        </w:rPr>
        <w:t>d</w:t>
      </w:r>
      <w:r w:rsidRPr="002E6E35">
        <w:rPr>
          <w:rFonts w:ascii="Times New Roman" w:hAnsi="Times New Roman"/>
          <w:lang w:val="en-AU"/>
        </w:rPr>
        <w:t xml:space="preserve"> = 0.14, and burnout, </w:t>
      </w:r>
      <w:r w:rsidRPr="002E6E35">
        <w:rPr>
          <w:rFonts w:ascii="Times New Roman" w:hAnsi="Times New Roman"/>
          <w:i/>
          <w:lang w:val="en-AU"/>
        </w:rPr>
        <w:t>t</w:t>
      </w:r>
      <w:r w:rsidRPr="002E6E35">
        <w:rPr>
          <w:rFonts w:ascii="Times New Roman" w:hAnsi="Times New Roman"/>
          <w:lang w:val="en-AU"/>
        </w:rPr>
        <w:t xml:space="preserve">(58) = -1.61, </w:t>
      </w:r>
      <w:r w:rsidRPr="002E6E35">
        <w:rPr>
          <w:rFonts w:ascii="Times New Roman" w:hAnsi="Times New Roman"/>
          <w:i/>
          <w:lang w:val="en-AU"/>
        </w:rPr>
        <w:t>p</w:t>
      </w:r>
      <w:r w:rsidRPr="002E6E35">
        <w:rPr>
          <w:rFonts w:ascii="Times New Roman" w:hAnsi="Times New Roman"/>
          <w:lang w:val="en-AU"/>
        </w:rPr>
        <w:t xml:space="preserve"> = .114, </w:t>
      </w:r>
      <w:r w:rsidRPr="002E6E35">
        <w:rPr>
          <w:rFonts w:ascii="Times New Roman" w:hAnsi="Times New Roman"/>
          <w:i/>
          <w:lang w:val="en-AU"/>
        </w:rPr>
        <w:t>d</w:t>
      </w:r>
      <w:r w:rsidRPr="002E6E35">
        <w:rPr>
          <w:rFonts w:ascii="Times New Roman" w:hAnsi="Times New Roman"/>
          <w:lang w:val="en-AU"/>
        </w:rPr>
        <w:t xml:space="preserve"> = -0.21, compared to the general population.  Results of a moderation analysis revealed that hope moderates the relationship between age and burnout, with a large effect size.  Qualitative data corroborated the quantitative findings and indicate directions for future research.  Problem-focused coping is implicated, and hope for the future quantitatively identified, as protective factors regarding mental health and burnout; furthermore, a predominant foundation of hope is identified qualitatively as knowledge of climate change solutions.  </w:t>
      </w:r>
    </w:p>
    <w:p w:rsidR="00366898" w:rsidRPr="002E6E35" w:rsidRDefault="00366898" w:rsidP="005650DF">
      <w:pPr>
        <w:pStyle w:val="Title"/>
        <w:jc w:val="left"/>
        <w:outlineLvl w:val="9"/>
        <w:rPr>
          <w:lang w:val="en-AU"/>
        </w:rPr>
      </w:pPr>
    </w:p>
    <w:p w:rsidR="00366898" w:rsidRPr="002E6E35" w:rsidRDefault="00366898" w:rsidP="005650DF">
      <w:pPr>
        <w:pStyle w:val="Title"/>
        <w:jc w:val="left"/>
        <w:outlineLvl w:val="9"/>
        <w:rPr>
          <w:lang w:val="en-AU"/>
        </w:rPr>
      </w:pPr>
    </w:p>
    <w:p w:rsidR="00366898" w:rsidRPr="002E6E35" w:rsidRDefault="00366898" w:rsidP="005650DF">
      <w:pPr>
        <w:pStyle w:val="Title"/>
        <w:jc w:val="left"/>
        <w:outlineLvl w:val="9"/>
        <w:rPr>
          <w:lang w:val="en-AU"/>
        </w:rPr>
      </w:pPr>
    </w:p>
    <w:p w:rsidR="00366898" w:rsidRPr="002E6E35" w:rsidRDefault="00366898" w:rsidP="005650DF">
      <w:pPr>
        <w:pStyle w:val="Title"/>
        <w:outlineLvl w:val="9"/>
        <w:rPr>
          <w:lang w:val="en-AU"/>
        </w:rPr>
      </w:pPr>
      <w:r w:rsidRPr="002E6E35">
        <w:rPr>
          <w:lang w:val="en-AU"/>
        </w:rPr>
        <w:br w:type="column"/>
      </w:r>
      <w:bookmarkStart w:id="11" w:name="_Toc370927159"/>
      <w:r w:rsidRPr="002E6E35">
        <w:rPr>
          <w:lang w:val="en-AU"/>
        </w:rPr>
        <w:t>Mental Health and the Influence of Hope on Burnout Among</w:t>
      </w:r>
      <w:bookmarkEnd w:id="11"/>
      <w:r w:rsidRPr="002E6E35">
        <w:rPr>
          <w:lang w:val="en-AU"/>
        </w:rPr>
        <w:t xml:space="preserve"> </w:t>
      </w:r>
    </w:p>
    <w:p w:rsidR="00366898" w:rsidRPr="002E6E35" w:rsidRDefault="00366898" w:rsidP="005650DF">
      <w:pPr>
        <w:pStyle w:val="Title"/>
        <w:outlineLvl w:val="9"/>
        <w:rPr>
          <w:lang w:val="en-AU"/>
        </w:rPr>
      </w:pPr>
      <w:bookmarkStart w:id="12" w:name="_Toc370927160"/>
      <w:r w:rsidRPr="002E6E35">
        <w:rPr>
          <w:lang w:val="en-AU"/>
        </w:rPr>
        <w:t>Climate Scientists</w:t>
      </w:r>
      <w:bookmarkEnd w:id="12"/>
    </w:p>
    <w:p w:rsidR="00366898" w:rsidRPr="002E6E35" w:rsidRDefault="00366898" w:rsidP="005650DF">
      <w:pPr>
        <w:ind w:firstLine="709"/>
        <w:rPr>
          <w:lang w:val="en-AU"/>
        </w:rPr>
      </w:pPr>
      <w:r w:rsidRPr="002E6E35">
        <w:rPr>
          <w:lang w:val="en-AU"/>
        </w:rPr>
        <w:t xml:space="preserve">Climate change has been described as the greatest threat to global health this century </w:t>
      </w:r>
      <w:r w:rsidRPr="002E6E35">
        <w:rPr>
          <w:noProof/>
          <w:lang w:val="en-AU"/>
        </w:rPr>
        <w:t>(Costello et al., 2009)</w:t>
      </w:r>
      <w:r w:rsidRPr="002E6E35">
        <w:rPr>
          <w:lang w:val="en-AU"/>
        </w:rPr>
        <w:t>.  The direct and indirect causal pathways linking cl</w:t>
      </w:r>
      <w:r>
        <w:rPr>
          <w:lang w:val="en-AU"/>
        </w:rPr>
        <w:t>imate change to physical and mental health</w:t>
      </w:r>
      <w:r w:rsidRPr="002E6E35">
        <w:rPr>
          <w:lang w:val="en-AU"/>
        </w:rPr>
        <w:t xml:space="preserve"> have been well researched and documented.  The physical pathways include injuries and deaths resulting from extreme weather events, water-related disease, and malnourishment caused by reduced yields from food crops </w:t>
      </w:r>
      <w:r w:rsidRPr="002E6E35">
        <w:rPr>
          <w:noProof/>
          <w:lang w:val="en-AU"/>
        </w:rPr>
        <w:t>(Costello et al., 2009; Frumkin, Hess, Luber, Malilay, &amp; McGeehin, 2008; McMichael, Friel, Nyong, &amp; Corvalan, 2008)</w:t>
      </w:r>
      <w:r w:rsidRPr="002E6E35">
        <w:rPr>
          <w:lang w:val="en-AU"/>
        </w:rPr>
        <w:t xml:space="preserve">.  The </w:t>
      </w:r>
      <w:r>
        <w:rPr>
          <w:lang w:val="en-AU"/>
        </w:rPr>
        <w:t>direct impacts</w:t>
      </w:r>
      <w:r w:rsidRPr="002E6E35">
        <w:rPr>
          <w:lang w:val="en-AU"/>
        </w:rPr>
        <w:t xml:space="preserve"> to mental health include the decline in psychological well being that often accompanies chronic physical health problems, and increased incidence of post-traumatic stress disorder, depression, and suicide due to more frequent exposure to extreme events such as cyclones, bushfires, and droughts </w:t>
      </w:r>
      <w:r w:rsidRPr="002E6E35">
        <w:rPr>
          <w:noProof/>
          <w:lang w:val="en-AU"/>
        </w:rPr>
        <w:t>(Berry, 2009; Frumkin et al., 2008; Henderson &amp; Mulder, 2015; Watts et al., 2015).</w:t>
      </w:r>
    </w:p>
    <w:p w:rsidR="00366898" w:rsidRPr="002E6E35" w:rsidRDefault="00366898" w:rsidP="005650DF">
      <w:pPr>
        <w:ind w:firstLine="709"/>
        <w:rPr>
          <w:lang w:val="en-AU"/>
        </w:rPr>
      </w:pPr>
      <w:r w:rsidRPr="002E6E35">
        <w:rPr>
          <w:lang w:val="en-AU"/>
        </w:rPr>
        <w:t>Distress arising from understanding the magnitude of the environmental, social, and economic consequences of climate change</w:t>
      </w:r>
      <w:r w:rsidRPr="002E6E35">
        <w:rPr>
          <w:noProof/>
          <w:lang w:val="en-AU"/>
        </w:rPr>
        <w:t xml:space="preserve"> is another pathway for impact on mental health</w:t>
      </w:r>
      <w:r>
        <w:rPr>
          <w:noProof/>
          <w:lang w:val="en-AU"/>
        </w:rPr>
        <w:t xml:space="preserve"> (Blashki, Burke, Fritze, &amp; Wiseman, 2008)</w:t>
      </w:r>
      <w:r w:rsidRPr="002E6E35">
        <w:rPr>
          <w:noProof/>
          <w:lang w:val="en-AU"/>
        </w:rPr>
        <w:t xml:space="preserve">.  This </w:t>
      </w:r>
      <w:r>
        <w:rPr>
          <w:i/>
          <w:noProof/>
          <w:lang w:val="en-AU"/>
        </w:rPr>
        <w:t>eco-anxiety</w:t>
      </w:r>
      <w:r w:rsidRPr="002E6E35">
        <w:rPr>
          <w:noProof/>
          <w:lang w:val="en-AU"/>
        </w:rPr>
        <w:t xml:space="preserve"> has </w:t>
      </w:r>
      <w:r>
        <w:rPr>
          <w:noProof/>
          <w:lang w:val="en-AU"/>
        </w:rPr>
        <w:t>also been well established by researchers</w:t>
      </w:r>
      <w:r w:rsidRPr="002E6E35">
        <w:rPr>
          <w:noProof/>
          <w:lang w:val="en-AU"/>
        </w:rPr>
        <w:t xml:space="preserve"> </w:t>
      </w:r>
      <w:r>
        <w:rPr>
          <w:noProof/>
          <w:lang w:val="en-AU"/>
        </w:rPr>
        <w:t>(see Doherty &amp; Clayton, 2011, for a comprehensive summary)</w:t>
      </w:r>
      <w:r w:rsidRPr="002E6E35">
        <w:rPr>
          <w:noProof/>
          <w:lang w:val="en-AU"/>
        </w:rPr>
        <w:t xml:space="preserve"> and has been acknowledged by </w:t>
      </w:r>
      <w:r w:rsidRPr="002E6E35">
        <w:rPr>
          <w:lang w:val="en-AU"/>
        </w:rPr>
        <w:t xml:space="preserve">major mental health organisations such as the American Psychological Association (Clayton, Manning, </w:t>
      </w:r>
      <w:proofErr w:type="spellStart"/>
      <w:r w:rsidRPr="002E6E35">
        <w:rPr>
          <w:lang w:val="en-AU"/>
        </w:rPr>
        <w:t>Krygsman</w:t>
      </w:r>
      <w:proofErr w:type="spellEnd"/>
      <w:r w:rsidRPr="002E6E35">
        <w:rPr>
          <w:lang w:val="en-AU"/>
        </w:rPr>
        <w:t xml:space="preserve">, &amp; </w:t>
      </w:r>
      <w:proofErr w:type="spellStart"/>
      <w:r w:rsidRPr="002E6E35">
        <w:rPr>
          <w:lang w:val="en-AU"/>
        </w:rPr>
        <w:t>Speiser</w:t>
      </w:r>
      <w:proofErr w:type="spellEnd"/>
      <w:r w:rsidRPr="002E6E35">
        <w:rPr>
          <w:lang w:val="en-AU"/>
        </w:rPr>
        <w:t xml:space="preserve">, 2017).  Evidence suggests a positive correlation between climate-change knowledge and levels of distress </w:t>
      </w:r>
      <w:r>
        <w:rPr>
          <w:noProof/>
          <w:lang w:val="en-AU"/>
        </w:rPr>
        <w:t>(Reser, Bradley, Glendon, Ellul, &amp; Callaghan, 2012)</w:t>
      </w:r>
      <w:r>
        <w:rPr>
          <w:lang w:val="en-AU"/>
        </w:rPr>
        <w:t xml:space="preserve">.  Feelings of </w:t>
      </w:r>
      <w:r w:rsidR="00BD2C5B">
        <w:rPr>
          <w:lang w:val="en-AU"/>
        </w:rPr>
        <w:t>guilt and depression</w:t>
      </w:r>
      <w:r>
        <w:rPr>
          <w:lang w:val="en-AU"/>
        </w:rPr>
        <w:t xml:space="preserve"> are strong</w:t>
      </w:r>
      <w:r w:rsidR="00BD2C5B">
        <w:rPr>
          <w:lang w:val="en-AU"/>
        </w:rPr>
        <w:t>er among those who are certain</w:t>
      </w:r>
      <w:r>
        <w:rPr>
          <w:lang w:val="en-AU"/>
        </w:rPr>
        <w:t xml:space="preserve"> that climate change is </w:t>
      </w:r>
      <w:r w:rsidR="00BD2C5B">
        <w:rPr>
          <w:lang w:val="en-AU"/>
        </w:rPr>
        <w:t>happening</w:t>
      </w:r>
      <w:r>
        <w:rPr>
          <w:lang w:val="en-AU"/>
        </w:rPr>
        <w:t xml:space="preserve"> </w:t>
      </w:r>
      <w:r>
        <w:rPr>
          <w:noProof/>
          <w:lang w:val="en-AU"/>
        </w:rPr>
        <w:t>(Doherty &amp; Clayton, 2011)</w:t>
      </w:r>
      <w:r>
        <w:rPr>
          <w:lang w:val="en-AU"/>
        </w:rPr>
        <w:t>.</w:t>
      </w:r>
      <w:r w:rsidRPr="002E6E35">
        <w:rPr>
          <w:lang w:val="en-AU"/>
        </w:rPr>
        <w:t xml:space="preserve">  It is unsurprising, therefore, that there are indications that climate scientists, or those working in the area of climate change research, may be at increased risk of emotional distress </w:t>
      </w:r>
      <w:r>
        <w:rPr>
          <w:noProof/>
          <w:lang w:val="en-AU"/>
        </w:rPr>
        <w:t>(Blashki et al., 2008)</w:t>
      </w:r>
      <w:r w:rsidRPr="002E6E35">
        <w:rPr>
          <w:lang w:val="en-AU"/>
        </w:rPr>
        <w:t xml:space="preserve">.  </w:t>
      </w:r>
    </w:p>
    <w:p w:rsidR="00366898" w:rsidRPr="002E6E35" w:rsidRDefault="00366898" w:rsidP="005650DF">
      <w:pPr>
        <w:ind w:firstLine="709"/>
        <w:rPr>
          <w:lang w:val="en-AU"/>
        </w:rPr>
      </w:pPr>
      <w:r w:rsidRPr="002E6E35">
        <w:rPr>
          <w:lang w:val="en-AU"/>
        </w:rPr>
        <w:t xml:space="preserve">There do not yet appear to be any quantitative empirical data in direct support of climate scientists being at increased risk of distress.  However, there is some less-structured, qualitative, and anecdotal evidence of distress among climate scientists.  Examples include media interviews with climate scientists </w:t>
      </w:r>
      <w:r w:rsidRPr="002E6E35">
        <w:rPr>
          <w:noProof/>
          <w:lang w:val="en-AU"/>
        </w:rPr>
        <w:t>(e.g., Miller, 2016)</w:t>
      </w:r>
      <w:r w:rsidRPr="002E6E35">
        <w:rPr>
          <w:lang w:val="en-AU"/>
        </w:rPr>
        <w:t xml:space="preserve">; letters from scientists about how they feel about climate change </w:t>
      </w:r>
      <w:r w:rsidRPr="002E6E35">
        <w:rPr>
          <w:noProof/>
          <w:lang w:val="en-AU"/>
        </w:rPr>
        <w:t>(Duggan, 2015)</w:t>
      </w:r>
      <w:r w:rsidRPr="002E6E35">
        <w:rPr>
          <w:lang w:val="en-AU"/>
        </w:rPr>
        <w:t xml:space="preserve">; and quotes from climate scientists indicating their distress </w:t>
      </w:r>
      <w:r w:rsidRPr="002E6E35">
        <w:rPr>
          <w:noProof/>
          <w:lang w:val="en-AU"/>
        </w:rPr>
        <w:t>(Coyle &amp; Van Susteren, 2012).</w:t>
      </w:r>
      <w:r w:rsidRPr="002E6E35">
        <w:rPr>
          <w:lang w:val="en-AU"/>
        </w:rPr>
        <w:t xml:space="preserve">  There was no indication that the </w:t>
      </w:r>
      <w:r>
        <w:rPr>
          <w:lang w:val="en-AU"/>
        </w:rPr>
        <w:t>scientists</w:t>
      </w:r>
      <w:r w:rsidRPr="002E6E35">
        <w:rPr>
          <w:lang w:val="en-AU"/>
        </w:rPr>
        <w:t xml:space="preserve"> providing this data were representative of climate scientists as a group.  The possibility exists that</w:t>
      </w:r>
      <w:r>
        <w:rPr>
          <w:lang w:val="en-AU"/>
        </w:rPr>
        <w:t xml:space="preserve"> climate scientists in general</w:t>
      </w:r>
      <w:r w:rsidRPr="002E6E35">
        <w:rPr>
          <w:lang w:val="en-AU"/>
        </w:rPr>
        <w:t xml:space="preserve"> may have means of protecting themselves from the psychol</w:t>
      </w:r>
      <w:r>
        <w:rPr>
          <w:lang w:val="en-AU"/>
        </w:rPr>
        <w:t>ogical consequences of this</w:t>
      </w:r>
      <w:r w:rsidRPr="002E6E35">
        <w:rPr>
          <w:lang w:val="en-AU"/>
        </w:rPr>
        <w:t xml:space="preserve"> knowledge, and if so, this could have implications for the general public.  There have been many calls for social scientists in general, and mental health professionals in particular, to take a more active role in contributing to the climate change literature </w:t>
      </w:r>
      <w:r w:rsidRPr="002E6E35">
        <w:rPr>
          <w:noProof/>
          <w:lang w:val="en-AU"/>
        </w:rPr>
        <w:t>(Castree et al., 2014; Henderson &amp; Mulder, 2015; Weaver et al., 2014)</w:t>
      </w:r>
      <w:r w:rsidRPr="002E6E35">
        <w:rPr>
          <w:lang w:val="en-AU"/>
        </w:rPr>
        <w:t>.  The purpose of this investigation is thus to explore the mental health of climate scientists, those to whom the knowledge and consequences of the rapidly changing climate are most familiar.</w:t>
      </w:r>
    </w:p>
    <w:p w:rsidR="00366898" w:rsidRPr="002E6E35" w:rsidRDefault="00366898" w:rsidP="005650DF">
      <w:pPr>
        <w:pStyle w:val="Heading1"/>
        <w:rPr>
          <w:lang w:val="en-AU"/>
        </w:rPr>
      </w:pPr>
      <w:bookmarkStart w:id="13" w:name="_Toc370927161"/>
      <w:r w:rsidRPr="002E6E35">
        <w:rPr>
          <w:lang w:val="en-AU"/>
        </w:rPr>
        <w:t>Review of the Existing Literature</w:t>
      </w:r>
      <w:bookmarkEnd w:id="13"/>
    </w:p>
    <w:p w:rsidR="00366898" w:rsidRPr="002E6E35" w:rsidRDefault="00366898" w:rsidP="005650DF">
      <w:pPr>
        <w:pStyle w:val="Heading2"/>
        <w:rPr>
          <w:lang w:val="en-AU"/>
        </w:rPr>
      </w:pPr>
      <w:bookmarkStart w:id="14" w:name="_Toc370927162"/>
      <w:r w:rsidRPr="002E6E35">
        <w:rPr>
          <w:lang w:val="en-AU"/>
        </w:rPr>
        <w:t>Climate-Change Knowledge</w:t>
      </w:r>
      <w:bookmarkEnd w:id="14"/>
    </w:p>
    <w:p w:rsidR="00366898" w:rsidRPr="002E6E35" w:rsidRDefault="00366898" w:rsidP="005650DF">
      <w:pPr>
        <w:ind w:firstLine="709"/>
        <w:rPr>
          <w:color w:val="000000"/>
          <w:lang w:val="en-AU"/>
        </w:rPr>
      </w:pPr>
      <w:r w:rsidRPr="002E6E35">
        <w:rPr>
          <w:color w:val="000000"/>
          <w:lang w:val="en-AU"/>
        </w:rPr>
        <w:t xml:space="preserve">The psychological effects of climate-change knowledge have been examined through several cross-sectional and longitudinal studies.  Hope was identified through a mixed-methods cross-sectional study as a factor in coping with climate-change knowledge </w:t>
      </w:r>
      <w:r w:rsidRPr="002E6E35">
        <w:rPr>
          <w:noProof/>
          <w:color w:val="000000"/>
          <w:lang w:val="en-AU"/>
        </w:rPr>
        <w:t>(Ojala, 2012)</w:t>
      </w:r>
      <w:r w:rsidRPr="002E6E35">
        <w:rPr>
          <w:color w:val="000000"/>
          <w:lang w:val="en-AU"/>
        </w:rPr>
        <w:t xml:space="preserve">.  The identification of hope as a potentially important variable has implications for the current investigation.  Somewhat counter-intuitively, several studies have demonstrated a negative association between climate-change knowledge and awareness of, or concern about, climate change as a global threat </w:t>
      </w:r>
      <w:r w:rsidRPr="002E6E35">
        <w:rPr>
          <w:noProof/>
          <w:color w:val="000000"/>
          <w:lang w:val="en-AU"/>
        </w:rPr>
        <w:t>(e.g., Kahan et al., 2012; Kellstedt, Zahran, &amp; Vedlitz, 2008)</w:t>
      </w:r>
      <w:r w:rsidRPr="002E6E35">
        <w:rPr>
          <w:color w:val="000000"/>
          <w:lang w:val="en-AU"/>
        </w:rPr>
        <w:t>.  However, in these studies, knowledge of climate change was measured by self-report or inferred from measures of numeracy and general scientific literacy.  Interestingly, objective knowledge correlates only slightly (</w:t>
      </w:r>
      <w:r w:rsidRPr="002E6E35">
        <w:rPr>
          <w:i/>
          <w:color w:val="000000"/>
          <w:lang w:val="en-AU"/>
        </w:rPr>
        <w:t>r</w:t>
      </w:r>
      <w:r w:rsidRPr="002E6E35">
        <w:rPr>
          <w:color w:val="000000"/>
          <w:lang w:val="en-AU"/>
        </w:rPr>
        <w:t xml:space="preserve"> = .12) with self-reported knowledge of climate change </w:t>
      </w:r>
      <w:r w:rsidRPr="002E6E35">
        <w:rPr>
          <w:noProof/>
          <w:color w:val="000000"/>
          <w:lang w:val="en-AU"/>
        </w:rPr>
        <w:t>(Reser et al., 2012)</w:t>
      </w:r>
      <w:r w:rsidRPr="002E6E35">
        <w:rPr>
          <w:color w:val="000000"/>
          <w:lang w:val="en-AU"/>
        </w:rPr>
        <w:t>.  This suggests that the aforementioned studies were not accurately measuring climate-change knowledge.</w:t>
      </w:r>
    </w:p>
    <w:p w:rsidR="00366898" w:rsidRPr="002E6E35" w:rsidRDefault="00366898" w:rsidP="005650DF">
      <w:pPr>
        <w:ind w:firstLine="709"/>
        <w:rPr>
          <w:color w:val="000000"/>
          <w:lang w:val="en-AU"/>
        </w:rPr>
      </w:pPr>
      <w:r w:rsidRPr="002E6E35">
        <w:rPr>
          <w:color w:val="000000"/>
          <w:lang w:val="en-AU"/>
        </w:rPr>
        <w:t xml:space="preserve"> </w:t>
      </w:r>
      <w:r w:rsidRPr="002E6E35">
        <w:rPr>
          <w:noProof/>
          <w:color w:val="000000"/>
          <w:lang w:val="en-AU"/>
        </w:rPr>
        <w:t>Reser et al. (2012)</w:t>
      </w:r>
      <w:r w:rsidRPr="002E6E35">
        <w:rPr>
          <w:color w:val="000000"/>
          <w:lang w:val="en-AU"/>
        </w:rPr>
        <w:t xml:space="preserve"> surveyed a stratified sample totalling 7443 adults (16 years and over) across Australia in a longitudinal study.  </w:t>
      </w:r>
      <w:r w:rsidRPr="002E6E35">
        <w:rPr>
          <w:noProof/>
          <w:color w:val="000000"/>
          <w:lang w:val="en-AU"/>
        </w:rPr>
        <w:t>They</w:t>
      </w:r>
      <w:r w:rsidRPr="002E6E35">
        <w:rPr>
          <w:color w:val="000000"/>
          <w:lang w:val="en-AU"/>
        </w:rPr>
        <w:t xml:space="preserve"> found that objective knowledge and direct experience with climate change were each strongly associated with distress.  </w:t>
      </w:r>
      <w:proofErr w:type="gramStart"/>
      <w:r w:rsidRPr="002E6E35">
        <w:rPr>
          <w:color w:val="000000"/>
          <w:lang w:val="en-AU"/>
        </w:rPr>
        <w:t>Coping strategies included ‘help seeking coping’ (e.g., turning to an expert for advice on mitigating the impacts of climate change), and ‘denial coping’ (e.g., avoiding thinking about climate change;</w:t>
      </w:r>
      <w:r w:rsidRPr="002E6E35">
        <w:rPr>
          <w:noProof/>
          <w:color w:val="000000"/>
          <w:lang w:val="en-AU"/>
        </w:rPr>
        <w:t xml:space="preserve"> Reser et al., 2012).</w:t>
      </w:r>
      <w:proofErr w:type="gramEnd"/>
      <w:r w:rsidRPr="002E6E35">
        <w:rPr>
          <w:noProof/>
          <w:color w:val="000000"/>
          <w:lang w:val="en-AU"/>
        </w:rPr>
        <w:t xml:space="preserve">  </w:t>
      </w:r>
      <w:r w:rsidRPr="002E6E35">
        <w:rPr>
          <w:color w:val="000000"/>
          <w:lang w:val="en-AU"/>
        </w:rPr>
        <w:t xml:space="preserve">Objective knowledge was modest and was ascertained through a true/false quiz about the underlying science and implications of climate change </w:t>
      </w:r>
      <w:r w:rsidRPr="002E6E35">
        <w:rPr>
          <w:noProof/>
          <w:color w:val="000000"/>
          <w:lang w:val="en-AU"/>
        </w:rPr>
        <w:t>(Reser et al., 2012)</w:t>
      </w:r>
      <w:r w:rsidRPr="002E6E35">
        <w:rPr>
          <w:color w:val="000000"/>
          <w:lang w:val="en-AU"/>
        </w:rPr>
        <w:t xml:space="preserve">.  </w:t>
      </w:r>
    </w:p>
    <w:p w:rsidR="00366898" w:rsidRPr="002E6E35" w:rsidRDefault="00366898" w:rsidP="005650DF">
      <w:pPr>
        <w:ind w:firstLine="709"/>
        <w:rPr>
          <w:color w:val="000000"/>
          <w:lang w:val="en-AU"/>
        </w:rPr>
      </w:pPr>
      <w:r w:rsidRPr="002E6E35">
        <w:rPr>
          <w:color w:val="000000"/>
          <w:lang w:val="en-AU"/>
        </w:rPr>
        <w:t xml:space="preserve">This study provides empirical support for conceptualising climate-change knowledge as a stressor.  The results raise interesting questions regarding the coping and mental health of experts in the field of climate change: those to whom the above coping strategies are unavailable, whose knowledge is more absolute, and who directly experience climate change every day through their work.  This constant exposure to a stressor in the workplace suggests that the mental health and coping of climate scientists may be further considered from the perspective of occupational health. </w:t>
      </w:r>
    </w:p>
    <w:p w:rsidR="00366898" w:rsidRPr="002E6E35" w:rsidRDefault="00366898" w:rsidP="005650DF">
      <w:pPr>
        <w:pStyle w:val="Heading2"/>
        <w:rPr>
          <w:lang w:val="en-AU"/>
        </w:rPr>
      </w:pPr>
      <w:bookmarkStart w:id="15" w:name="_Toc370927163"/>
      <w:r w:rsidRPr="002E6E35">
        <w:rPr>
          <w:lang w:val="en-AU"/>
        </w:rPr>
        <w:t>Burnout</w:t>
      </w:r>
      <w:bookmarkEnd w:id="15"/>
    </w:p>
    <w:p w:rsidR="00366898" w:rsidRPr="002E6E35" w:rsidRDefault="00366898" w:rsidP="005650DF">
      <w:pPr>
        <w:ind w:firstLine="709"/>
        <w:rPr>
          <w:color w:val="000000"/>
          <w:lang w:val="en-AU"/>
        </w:rPr>
      </w:pPr>
      <w:r w:rsidRPr="002E6E35">
        <w:rPr>
          <w:color w:val="000000"/>
          <w:lang w:val="en-AU"/>
        </w:rPr>
        <w:t xml:space="preserve">Characterised by emotional and mental exhaustion, </w:t>
      </w:r>
      <w:r w:rsidRPr="002E6E35">
        <w:rPr>
          <w:i/>
          <w:color w:val="000000"/>
          <w:lang w:val="en-AU"/>
        </w:rPr>
        <w:t>burnout</w:t>
      </w:r>
      <w:r w:rsidRPr="002E6E35">
        <w:rPr>
          <w:color w:val="000000"/>
          <w:lang w:val="en-AU"/>
        </w:rPr>
        <w:t xml:space="preserve"> is a type of occupational strain resulting from long-term exposure to workplace stressors </w:t>
      </w:r>
      <w:r w:rsidRPr="002E6E35">
        <w:rPr>
          <w:noProof/>
          <w:color w:val="000000"/>
          <w:lang w:val="en-AU"/>
        </w:rPr>
        <w:t>(Kristensen, Borritz, Villadsen, &amp; Christensen, 2005)</w:t>
      </w:r>
      <w:r w:rsidRPr="002E6E35">
        <w:rPr>
          <w:color w:val="000000"/>
          <w:lang w:val="en-AU"/>
        </w:rPr>
        <w:t>.  Though a separate construct, there is much overlap between burnout and depression</w:t>
      </w:r>
      <w:r w:rsidRPr="002E6E35">
        <w:rPr>
          <w:noProof/>
          <w:color w:val="000000"/>
          <w:lang w:val="en-AU"/>
        </w:rPr>
        <w:t xml:space="preserve"> (Sears, Urizar, &amp; Evans, 2000)</w:t>
      </w:r>
      <w:r w:rsidRPr="002E6E35">
        <w:rPr>
          <w:color w:val="000000"/>
          <w:lang w:val="en-AU"/>
        </w:rPr>
        <w:t xml:space="preserve">.  The most widely used scale to measure burnout, </w:t>
      </w:r>
      <w:r w:rsidRPr="002E6E35">
        <w:rPr>
          <w:noProof/>
          <w:color w:val="000000"/>
          <w:lang w:val="en-AU"/>
        </w:rPr>
        <w:t>the Maslach Burnout Inventory</w:t>
      </w:r>
      <w:r w:rsidRPr="002E6E35">
        <w:rPr>
          <w:color w:val="000000"/>
          <w:lang w:val="en-AU"/>
        </w:rPr>
        <w:t xml:space="preserve"> </w:t>
      </w:r>
      <w:r w:rsidRPr="002E6E35">
        <w:rPr>
          <w:noProof/>
          <w:color w:val="000000"/>
          <w:lang w:val="en-AU"/>
        </w:rPr>
        <w:t>(</w:t>
      </w:r>
      <w:r w:rsidR="006B2477">
        <w:rPr>
          <w:noProof/>
        </w:rPr>
        <w:t>Maslach, Jackson, &amp; Leiter, 1996</w:t>
      </w:r>
      <w:r w:rsidRPr="002E6E35">
        <w:rPr>
          <w:noProof/>
          <w:color w:val="000000"/>
          <w:lang w:val="en-AU"/>
        </w:rPr>
        <w:t>)</w:t>
      </w:r>
      <w:r w:rsidRPr="002E6E35">
        <w:rPr>
          <w:color w:val="000000"/>
          <w:lang w:val="en-AU"/>
        </w:rPr>
        <w:t>, pertains specifically to those employees who work directly with people</w:t>
      </w:r>
      <w:r w:rsidRPr="002E6E35">
        <w:rPr>
          <w:noProof/>
          <w:color w:val="000000"/>
          <w:lang w:val="en-AU"/>
        </w:rPr>
        <w:t xml:space="preserve"> (Schaufeli &amp; Greenglass, 2001)</w:t>
      </w:r>
      <w:r w:rsidRPr="002E6E35">
        <w:rPr>
          <w:color w:val="000000"/>
          <w:lang w:val="en-AU"/>
        </w:rPr>
        <w:t>.  More recently, burnout has been recognised as a potentially global occupational issue, and scales are now available to measure this construct in all professions</w:t>
      </w:r>
      <w:r w:rsidRPr="002E6E35">
        <w:rPr>
          <w:noProof/>
          <w:color w:val="000000"/>
          <w:lang w:val="en-AU"/>
        </w:rPr>
        <w:t xml:space="preserve"> (Kristensen et al., 2005)</w:t>
      </w:r>
      <w:r w:rsidRPr="002E6E35">
        <w:rPr>
          <w:color w:val="000000"/>
          <w:lang w:val="en-AU"/>
        </w:rPr>
        <w:t xml:space="preserve">.  The emotional exhaustion element of burnout is the common factor across different professions and scales </w:t>
      </w:r>
      <w:r w:rsidRPr="002E6E35">
        <w:rPr>
          <w:noProof/>
          <w:color w:val="000000"/>
          <w:lang w:val="en-AU"/>
        </w:rPr>
        <w:t>(Kristensen et al., 2005)</w:t>
      </w:r>
      <w:r w:rsidRPr="002E6E35">
        <w:rPr>
          <w:color w:val="000000"/>
          <w:lang w:val="en-AU"/>
        </w:rPr>
        <w:t xml:space="preserve">.  The results referred to in the following studies pertain to burnout as measured by the emotional exhaustion subscale of the </w:t>
      </w:r>
      <w:r w:rsidRPr="002E6E35">
        <w:rPr>
          <w:noProof/>
          <w:color w:val="000000"/>
          <w:lang w:val="en-AU"/>
        </w:rPr>
        <w:t>Maslach Burnout Inventory</w:t>
      </w:r>
      <w:r w:rsidRPr="002E6E35">
        <w:rPr>
          <w:color w:val="000000"/>
          <w:lang w:val="en-AU"/>
        </w:rPr>
        <w:t xml:space="preserve">, or by the Burnout Measure </w:t>
      </w:r>
      <w:r w:rsidRPr="002E6E35">
        <w:rPr>
          <w:noProof/>
          <w:color w:val="000000"/>
          <w:lang w:val="en-AU"/>
        </w:rPr>
        <w:t>(Pines, Aronson, &amp; Kafry, 1981)</w:t>
      </w:r>
      <w:r w:rsidRPr="002E6E35">
        <w:rPr>
          <w:color w:val="000000"/>
          <w:lang w:val="en-AU"/>
        </w:rPr>
        <w:t xml:space="preserve">, which </w:t>
      </w:r>
      <w:r w:rsidR="00513E26">
        <w:rPr>
          <w:color w:val="000000"/>
          <w:lang w:val="en-AU"/>
        </w:rPr>
        <w:t>are strongly</w:t>
      </w:r>
      <w:r w:rsidRPr="002E6E35">
        <w:rPr>
          <w:color w:val="000000"/>
          <w:lang w:val="en-AU"/>
        </w:rPr>
        <w:t xml:space="preserve"> correlated</w:t>
      </w:r>
      <w:r w:rsidR="00513E26">
        <w:rPr>
          <w:color w:val="000000"/>
          <w:lang w:val="en-AU"/>
        </w:rPr>
        <w:t xml:space="preserve"> with</w:t>
      </w:r>
      <w:r w:rsidRPr="002E6E35">
        <w:rPr>
          <w:color w:val="000000"/>
          <w:lang w:val="en-AU"/>
        </w:rPr>
        <w:t xml:space="preserve"> each other </w:t>
      </w:r>
      <w:r w:rsidRPr="002E6E35">
        <w:rPr>
          <w:noProof/>
          <w:color w:val="000000"/>
          <w:lang w:val="en-AU"/>
        </w:rPr>
        <w:t>(Enzmann, Schaufeli, Janssen, &amp; Rozeman, 1998).</w:t>
      </w:r>
      <w:r w:rsidRPr="002E6E35">
        <w:rPr>
          <w:color w:val="000000"/>
          <w:lang w:val="en-AU"/>
        </w:rPr>
        <w:t xml:space="preserve"> </w:t>
      </w:r>
    </w:p>
    <w:p w:rsidR="00366898" w:rsidRPr="002E6E35" w:rsidRDefault="00366898" w:rsidP="005650DF">
      <w:pPr>
        <w:ind w:firstLine="709"/>
        <w:rPr>
          <w:b/>
          <w:color w:val="000000"/>
          <w:lang w:val="en-AU"/>
        </w:rPr>
      </w:pPr>
      <w:r w:rsidRPr="002E6E35">
        <w:rPr>
          <w:rStyle w:val="Heading3Char"/>
          <w:lang w:val="en-AU"/>
        </w:rPr>
        <w:t>Coping.</w:t>
      </w:r>
      <w:r w:rsidRPr="002E6E35">
        <w:rPr>
          <w:b/>
          <w:color w:val="000000"/>
          <w:lang w:val="en-AU"/>
        </w:rPr>
        <w:t xml:space="preserve">  </w:t>
      </w:r>
      <w:r w:rsidRPr="002E6E35">
        <w:rPr>
          <w:color w:val="000000"/>
          <w:lang w:val="en-AU"/>
        </w:rPr>
        <w:t xml:space="preserve">Studies of burnout often examine coping as conceptualised by </w:t>
      </w:r>
      <w:r w:rsidRPr="002E6E35">
        <w:rPr>
          <w:noProof/>
          <w:color w:val="000000"/>
          <w:lang w:val="en-AU"/>
        </w:rPr>
        <w:t>Lazarus and Folkman (1984)</w:t>
      </w:r>
      <w:r w:rsidRPr="002E6E35">
        <w:rPr>
          <w:color w:val="000000"/>
          <w:lang w:val="en-AU"/>
        </w:rPr>
        <w:t xml:space="preserve"> in their transactional model of stress and coping. </w:t>
      </w:r>
      <w:r>
        <w:rPr>
          <w:color w:val="000000"/>
          <w:lang w:val="en-AU"/>
        </w:rPr>
        <w:t xml:space="preserve"> Lazarus and </w:t>
      </w:r>
      <w:proofErr w:type="spellStart"/>
      <w:r>
        <w:rPr>
          <w:color w:val="000000"/>
          <w:lang w:val="en-AU"/>
        </w:rPr>
        <w:t>Folkman</w:t>
      </w:r>
      <w:proofErr w:type="spellEnd"/>
      <w:r w:rsidRPr="002E6E35">
        <w:rPr>
          <w:color w:val="000000"/>
          <w:lang w:val="en-AU"/>
        </w:rPr>
        <w:t xml:space="preserve"> defined coping as cognitive and behavioural attempts to manage psychological stress.  </w:t>
      </w:r>
      <w:r w:rsidRPr="002E6E35">
        <w:rPr>
          <w:i/>
          <w:color w:val="000000"/>
          <w:lang w:val="en-AU"/>
        </w:rPr>
        <w:t>Problem-focused</w:t>
      </w:r>
      <w:r w:rsidRPr="002E6E35">
        <w:rPr>
          <w:color w:val="000000"/>
          <w:lang w:val="en-AU"/>
        </w:rPr>
        <w:t xml:space="preserve"> coping strategies are those that focus on addressing the problem at hand, and </w:t>
      </w:r>
      <w:r w:rsidRPr="002E6E35">
        <w:rPr>
          <w:i/>
          <w:color w:val="000000"/>
          <w:lang w:val="en-AU"/>
        </w:rPr>
        <w:t>emotion-focused</w:t>
      </w:r>
      <w:r w:rsidRPr="002E6E35">
        <w:rPr>
          <w:color w:val="000000"/>
          <w:lang w:val="en-AU"/>
        </w:rPr>
        <w:t xml:space="preserve"> coping strategies are those that focus on dealing with the associated emotions </w:t>
      </w:r>
      <w:r w:rsidRPr="002E6E35">
        <w:rPr>
          <w:noProof/>
          <w:color w:val="000000"/>
          <w:lang w:val="en-AU"/>
        </w:rPr>
        <w:t>(Lazarus &amp; Folkman, 1984)</w:t>
      </w:r>
      <w:r w:rsidRPr="002E6E35">
        <w:rPr>
          <w:color w:val="000000"/>
          <w:lang w:val="en-AU"/>
        </w:rPr>
        <w:t>.</w:t>
      </w:r>
    </w:p>
    <w:p w:rsidR="00366898" w:rsidRPr="009D2A19" w:rsidRDefault="00366898" w:rsidP="005650DF">
      <w:pPr>
        <w:ind w:firstLine="709"/>
        <w:rPr>
          <w:color w:val="000000"/>
          <w:lang w:val="en-AU"/>
        </w:rPr>
      </w:pPr>
      <w:r w:rsidRPr="002E6E35">
        <w:rPr>
          <w:color w:val="000000"/>
          <w:lang w:val="en-AU"/>
        </w:rPr>
        <w:t>Ma</w:t>
      </w:r>
      <w:r>
        <w:rPr>
          <w:color w:val="000000"/>
          <w:lang w:val="en-AU"/>
        </w:rPr>
        <w:t>ny researchers have examined</w:t>
      </w:r>
      <w:r w:rsidRPr="002E6E35">
        <w:rPr>
          <w:color w:val="000000"/>
          <w:lang w:val="en-AU"/>
        </w:rPr>
        <w:t xml:space="preserve"> </w:t>
      </w:r>
      <w:r>
        <w:rPr>
          <w:color w:val="000000"/>
          <w:lang w:val="en-AU"/>
        </w:rPr>
        <w:t xml:space="preserve">the </w:t>
      </w:r>
      <w:r w:rsidRPr="002E6E35">
        <w:rPr>
          <w:color w:val="000000"/>
          <w:lang w:val="en-AU"/>
        </w:rPr>
        <w:t>relationship</w:t>
      </w:r>
      <w:r>
        <w:rPr>
          <w:color w:val="000000"/>
          <w:lang w:val="en-AU"/>
        </w:rPr>
        <w:t>s</w:t>
      </w:r>
      <w:r w:rsidRPr="002E6E35">
        <w:rPr>
          <w:color w:val="000000"/>
          <w:lang w:val="en-AU"/>
        </w:rPr>
        <w:t xml:space="preserve"> </w:t>
      </w:r>
      <w:r>
        <w:rPr>
          <w:color w:val="000000"/>
          <w:lang w:val="en-AU"/>
        </w:rPr>
        <w:t>involving</w:t>
      </w:r>
      <w:r w:rsidRPr="002E6E35">
        <w:rPr>
          <w:color w:val="000000"/>
          <w:lang w:val="en-AU"/>
        </w:rPr>
        <w:t xml:space="preserve"> coping style</w:t>
      </w:r>
      <w:r>
        <w:rPr>
          <w:color w:val="000000"/>
          <w:lang w:val="en-AU"/>
        </w:rPr>
        <w:t>,</w:t>
      </w:r>
      <w:r w:rsidRPr="002E6E35">
        <w:rPr>
          <w:color w:val="000000"/>
          <w:lang w:val="en-AU"/>
        </w:rPr>
        <w:t xml:space="preserve"> </w:t>
      </w:r>
      <w:r>
        <w:rPr>
          <w:color w:val="000000"/>
          <w:lang w:val="en-AU"/>
        </w:rPr>
        <w:t>age, and burnout</w:t>
      </w:r>
      <w:r w:rsidRPr="002E6E35">
        <w:rPr>
          <w:color w:val="000000"/>
          <w:lang w:val="en-AU"/>
        </w:rPr>
        <w:t xml:space="preserve">.  </w:t>
      </w:r>
      <w:r>
        <w:rPr>
          <w:color w:val="000000"/>
          <w:lang w:val="en-AU"/>
        </w:rPr>
        <w:t>A</w:t>
      </w:r>
      <w:r w:rsidRPr="002E6E35">
        <w:rPr>
          <w:color w:val="000000"/>
          <w:lang w:val="en-AU"/>
        </w:rPr>
        <w:t xml:space="preserve"> meta-analysis of 36 cross-sectional studies</w:t>
      </w:r>
      <w:r>
        <w:rPr>
          <w:color w:val="000000"/>
          <w:lang w:val="en-AU"/>
        </w:rPr>
        <w:t xml:space="preserve"> addressed the mixed results, deemed due to small sample sizes, from individual studies.</w:t>
      </w:r>
      <w:r w:rsidRPr="002E6E35">
        <w:rPr>
          <w:color w:val="000000"/>
          <w:lang w:val="en-AU"/>
        </w:rPr>
        <w:t xml:space="preserve"> </w:t>
      </w:r>
      <w:r>
        <w:rPr>
          <w:color w:val="000000"/>
          <w:lang w:val="en-AU"/>
        </w:rPr>
        <w:t xml:space="preserve"> This meta-analysis </w:t>
      </w:r>
      <w:r w:rsidRPr="002E6E35">
        <w:rPr>
          <w:color w:val="000000"/>
          <w:lang w:val="en-AU"/>
        </w:rPr>
        <w:t xml:space="preserve">indicated </w:t>
      </w:r>
      <w:r>
        <w:rPr>
          <w:color w:val="000000"/>
          <w:lang w:val="en-AU"/>
        </w:rPr>
        <w:t xml:space="preserve">the presence of </w:t>
      </w:r>
      <w:r w:rsidRPr="002E6E35">
        <w:rPr>
          <w:color w:val="000000"/>
          <w:lang w:val="en-AU"/>
        </w:rPr>
        <w:t>a strong positive correlation between emotion-fo</w:t>
      </w:r>
      <w:r>
        <w:rPr>
          <w:color w:val="000000"/>
          <w:lang w:val="en-AU"/>
        </w:rPr>
        <w:t xml:space="preserve">cused coping and burnout, and a </w:t>
      </w:r>
      <w:r w:rsidRPr="002E6E35">
        <w:rPr>
          <w:color w:val="000000"/>
          <w:lang w:val="en-AU"/>
        </w:rPr>
        <w:t>weak negative correlation between problem-focused coping and burnout</w:t>
      </w:r>
      <w:r>
        <w:rPr>
          <w:color w:val="000000"/>
          <w:lang w:val="en-AU"/>
        </w:rPr>
        <w:t xml:space="preserve"> </w:t>
      </w:r>
      <w:r>
        <w:rPr>
          <w:noProof/>
          <w:color w:val="000000"/>
          <w:lang w:val="en-AU"/>
        </w:rPr>
        <w:t>(Shin et al., 2014)</w:t>
      </w:r>
      <w:r>
        <w:rPr>
          <w:color w:val="000000"/>
          <w:lang w:val="en-AU"/>
        </w:rPr>
        <w:t>.  In another</w:t>
      </w:r>
      <w:r w:rsidRPr="002E6E35">
        <w:rPr>
          <w:color w:val="000000"/>
          <w:lang w:val="en-AU"/>
        </w:rPr>
        <w:t xml:space="preserve"> meta-analysis of 51 stud</w:t>
      </w:r>
      <w:r>
        <w:rPr>
          <w:color w:val="000000"/>
          <w:lang w:val="en-AU"/>
        </w:rPr>
        <w:t xml:space="preserve">ies that individually demonstrated a mix of effect sizes and directions in the relationship between age and burnout, </w:t>
      </w:r>
      <w:r w:rsidRPr="002E6E35">
        <w:rPr>
          <w:color w:val="000000"/>
          <w:lang w:val="en-AU"/>
        </w:rPr>
        <w:t>a</w:t>
      </w:r>
      <w:r>
        <w:rPr>
          <w:color w:val="000000"/>
          <w:lang w:val="en-AU"/>
        </w:rPr>
        <w:t>n overall</w:t>
      </w:r>
      <w:r w:rsidRPr="002E6E35">
        <w:rPr>
          <w:color w:val="000000"/>
          <w:lang w:val="en-AU"/>
        </w:rPr>
        <w:t xml:space="preserve"> very small but statistically significant </w:t>
      </w:r>
      <w:r>
        <w:rPr>
          <w:color w:val="000000"/>
          <w:lang w:val="en-AU"/>
        </w:rPr>
        <w:t xml:space="preserve">negative </w:t>
      </w:r>
      <w:r w:rsidRPr="002E6E35">
        <w:rPr>
          <w:color w:val="000000"/>
          <w:lang w:val="en-AU"/>
        </w:rPr>
        <w:t>correlation (</w:t>
      </w:r>
      <w:r w:rsidRPr="002E6E35">
        <w:rPr>
          <w:i/>
          <w:color w:val="000000"/>
          <w:lang w:val="en-AU"/>
        </w:rPr>
        <w:t>r</w:t>
      </w:r>
      <w:r w:rsidRPr="002E6E35">
        <w:rPr>
          <w:color w:val="000000"/>
          <w:lang w:val="en-AU"/>
        </w:rPr>
        <w:t xml:space="preserve"> = -.05) </w:t>
      </w:r>
      <w:r>
        <w:rPr>
          <w:color w:val="000000"/>
          <w:lang w:val="en-AU"/>
        </w:rPr>
        <w:t xml:space="preserve">was found </w:t>
      </w:r>
      <w:r w:rsidRPr="002E6E35">
        <w:rPr>
          <w:noProof/>
          <w:color w:val="000000"/>
          <w:lang w:val="en-AU"/>
        </w:rPr>
        <w:t>(Gomez-Urquiza, Vargas, De la Fuente, Fernandez-Castillo, &amp; Canadas-De la Fuente, 2017)</w:t>
      </w:r>
      <w:r w:rsidRPr="002E6E35">
        <w:rPr>
          <w:color w:val="000000"/>
          <w:lang w:val="en-AU"/>
        </w:rPr>
        <w:t xml:space="preserve">.  In addition, when considering both coping style and age, problem-focused coping has been found to be associated with lower burnout levels in older employees compared to younger employees </w:t>
      </w:r>
      <w:r w:rsidRPr="002E6E35">
        <w:rPr>
          <w:noProof/>
          <w:color w:val="000000"/>
          <w:lang w:val="en-AU"/>
        </w:rPr>
        <w:t>(Johnson, Holdsworth, Hoel, &amp; Zapf, 2013)</w:t>
      </w:r>
      <w:r w:rsidRPr="002E6E35">
        <w:rPr>
          <w:color w:val="000000"/>
          <w:lang w:val="en-AU"/>
        </w:rPr>
        <w:t xml:space="preserve">.  </w:t>
      </w:r>
      <w:r w:rsidRPr="002E6E35">
        <w:rPr>
          <w:noProof/>
          <w:color w:val="000000"/>
          <w:lang w:val="en-AU"/>
        </w:rPr>
        <w:t xml:space="preserve">Despite the well-examined relationships between coping and burnout in the workplace, there are other variables that may be associated with these experiences that have also received some research attention. </w:t>
      </w:r>
    </w:p>
    <w:p w:rsidR="00366898" w:rsidRPr="002E6E35" w:rsidRDefault="00366898" w:rsidP="005650DF">
      <w:pPr>
        <w:ind w:firstLine="709"/>
        <w:rPr>
          <w:b/>
          <w:color w:val="000000"/>
          <w:lang w:val="en-AU"/>
        </w:rPr>
      </w:pPr>
      <w:r w:rsidRPr="002E6E35">
        <w:rPr>
          <w:rStyle w:val="Heading3Char"/>
          <w:lang w:val="en-AU"/>
        </w:rPr>
        <w:t>Hope.</w:t>
      </w:r>
      <w:r w:rsidRPr="002E6E35">
        <w:rPr>
          <w:b/>
          <w:color w:val="000000"/>
          <w:lang w:val="en-AU"/>
        </w:rPr>
        <w:t xml:space="preserve">  </w:t>
      </w:r>
      <w:r w:rsidRPr="002E6E35">
        <w:rPr>
          <w:noProof/>
          <w:color w:val="000000"/>
          <w:lang w:val="en-AU"/>
        </w:rPr>
        <w:t>Snyder (1989)</w:t>
      </w:r>
      <w:r w:rsidRPr="002E6E35">
        <w:rPr>
          <w:color w:val="000000"/>
          <w:lang w:val="en-AU"/>
        </w:rPr>
        <w:t xml:space="preserve"> suggested that, rather than accurately perceiving reality, individuals negotiate their reality in each moment.  </w:t>
      </w:r>
      <w:r>
        <w:rPr>
          <w:color w:val="000000"/>
          <w:lang w:val="en-AU"/>
        </w:rPr>
        <w:t>An example</w:t>
      </w:r>
      <w:r w:rsidRPr="002E6E35">
        <w:rPr>
          <w:color w:val="000000"/>
          <w:lang w:val="en-AU"/>
        </w:rPr>
        <w:t xml:space="preserve"> of reality negotiation </w:t>
      </w:r>
      <w:r>
        <w:rPr>
          <w:color w:val="000000"/>
          <w:lang w:val="en-AU"/>
        </w:rPr>
        <w:t>is</w:t>
      </w:r>
      <w:r w:rsidRPr="002E6E35">
        <w:rPr>
          <w:color w:val="000000"/>
          <w:lang w:val="en-AU"/>
        </w:rPr>
        <w:t xml:space="preserve"> </w:t>
      </w:r>
      <w:r w:rsidRPr="002E6E35">
        <w:rPr>
          <w:i/>
          <w:color w:val="000000"/>
          <w:lang w:val="en-AU"/>
        </w:rPr>
        <w:t>hoping</w:t>
      </w:r>
      <w:r w:rsidRPr="002E6E35">
        <w:rPr>
          <w:color w:val="000000"/>
          <w:lang w:val="en-AU"/>
        </w:rPr>
        <w:t xml:space="preserve"> to reduce the distance between one’s actions and positive outcomes </w:t>
      </w:r>
      <w:r w:rsidRPr="002E6E35">
        <w:rPr>
          <w:noProof/>
          <w:color w:val="000000"/>
          <w:lang w:val="en-AU"/>
        </w:rPr>
        <w:t>(Snyder, 1989)</w:t>
      </w:r>
      <w:r w:rsidRPr="002E6E35">
        <w:rPr>
          <w:color w:val="000000"/>
          <w:lang w:val="en-AU"/>
        </w:rPr>
        <w:t xml:space="preserve">.  Based on this concept, </w:t>
      </w:r>
      <w:r w:rsidRPr="002E6E35">
        <w:rPr>
          <w:noProof/>
          <w:color w:val="000000"/>
          <w:lang w:val="en-AU"/>
        </w:rPr>
        <w:t>Sherwin et al. (1992)</w:t>
      </w:r>
      <w:r w:rsidRPr="002E6E35">
        <w:rPr>
          <w:color w:val="000000"/>
          <w:lang w:val="en-AU"/>
        </w:rPr>
        <w:t xml:space="preserve"> predicted that nurses with high levels of hope would be at lower risk of burnout</w:t>
      </w:r>
      <w:r>
        <w:rPr>
          <w:color w:val="000000"/>
          <w:lang w:val="en-AU"/>
        </w:rPr>
        <w:t xml:space="preserve"> than nurses with low levels of hope. </w:t>
      </w:r>
      <w:r w:rsidRPr="00EB7496">
        <w:rPr>
          <w:color w:val="000000"/>
          <w:lang w:val="en-AU"/>
        </w:rPr>
        <w:t xml:space="preserve"> </w:t>
      </w:r>
      <w:r w:rsidRPr="002E6E35">
        <w:rPr>
          <w:color w:val="000000"/>
          <w:lang w:val="en-AU"/>
        </w:rPr>
        <w:t xml:space="preserve">Through a correlational study using the Hope scale </w:t>
      </w:r>
      <w:r w:rsidRPr="002E6E35">
        <w:rPr>
          <w:noProof/>
          <w:color w:val="000000"/>
          <w:lang w:val="en-AU"/>
        </w:rPr>
        <w:t>(Snyder et al., 1991)</w:t>
      </w:r>
      <w:r w:rsidRPr="002E6E35">
        <w:rPr>
          <w:color w:val="000000"/>
          <w:lang w:val="en-AU"/>
        </w:rPr>
        <w:t xml:space="preserve">, </w:t>
      </w:r>
      <w:r>
        <w:rPr>
          <w:color w:val="000000"/>
          <w:lang w:val="en-AU"/>
        </w:rPr>
        <w:t>research revealed</w:t>
      </w:r>
      <w:r w:rsidRPr="002E6E35">
        <w:rPr>
          <w:color w:val="000000"/>
          <w:lang w:val="en-AU"/>
        </w:rPr>
        <w:t xml:space="preserve"> evidence to suggest that hope may indeed be a strong protective factor with regard to burnout, and that hope is an important factor for people facing long-term stress</w:t>
      </w:r>
      <w:r>
        <w:rPr>
          <w:color w:val="000000"/>
          <w:lang w:val="en-AU"/>
        </w:rPr>
        <w:t xml:space="preserve"> </w:t>
      </w:r>
      <w:r>
        <w:rPr>
          <w:noProof/>
          <w:color w:val="000000"/>
          <w:lang w:val="en-AU"/>
        </w:rPr>
        <w:t>(Sherwin et al., 1992)</w:t>
      </w:r>
      <w:r w:rsidRPr="002E6E35">
        <w:rPr>
          <w:color w:val="000000"/>
          <w:lang w:val="en-AU"/>
        </w:rPr>
        <w:t>.</w:t>
      </w:r>
    </w:p>
    <w:p w:rsidR="00366898" w:rsidRPr="002E6E35" w:rsidRDefault="00366898" w:rsidP="005650DF">
      <w:pPr>
        <w:ind w:firstLine="709"/>
        <w:rPr>
          <w:color w:val="000000"/>
          <w:lang w:val="en-AU"/>
        </w:rPr>
      </w:pPr>
      <w:r w:rsidRPr="002E6E35">
        <w:rPr>
          <w:lang w:val="en-AU"/>
        </w:rPr>
        <w:t>In his Hope</w:t>
      </w:r>
      <w:r w:rsidRPr="002E6E35">
        <w:rPr>
          <w:color w:val="000000"/>
          <w:lang w:val="en-AU"/>
        </w:rPr>
        <w:t xml:space="preserve"> Theory, </w:t>
      </w:r>
      <w:r w:rsidRPr="002E6E35">
        <w:rPr>
          <w:noProof/>
          <w:color w:val="000000"/>
          <w:lang w:val="en-AU"/>
        </w:rPr>
        <w:t>Snyder (1995)</w:t>
      </w:r>
      <w:r w:rsidRPr="002E6E35">
        <w:rPr>
          <w:color w:val="000000"/>
          <w:lang w:val="en-AU"/>
        </w:rPr>
        <w:t xml:space="preserve"> predicts that people with high levels of hope, in contrast to those with low levels of hope, see challenges rather than obstacles and focus on success rather than failure.  According to </w:t>
      </w:r>
      <w:r w:rsidRPr="002E6E35">
        <w:rPr>
          <w:noProof/>
          <w:color w:val="000000"/>
          <w:lang w:val="en-AU"/>
        </w:rPr>
        <w:t>Lazarus (1993)</w:t>
      </w:r>
      <w:r w:rsidRPr="002E6E35">
        <w:rPr>
          <w:color w:val="000000"/>
          <w:lang w:val="en-AU"/>
        </w:rPr>
        <w:t xml:space="preserve">, emotion-focused coping prevails when the stressor is viewed as insurmountable, and problem-focused when soluble.  It follows that through the mechanism of reality negotiation as described by </w:t>
      </w:r>
      <w:r w:rsidRPr="002E6E35">
        <w:rPr>
          <w:noProof/>
          <w:color w:val="000000"/>
          <w:lang w:val="en-AU"/>
        </w:rPr>
        <w:t>Snyder (1989)</w:t>
      </w:r>
      <w:r w:rsidRPr="002E6E35">
        <w:rPr>
          <w:color w:val="000000"/>
          <w:lang w:val="en-AU"/>
        </w:rPr>
        <w:t>, a given stressor could be viewed by different people as insurmountable or soluble depending on levels of hope.  The synthesis of these theories suggests that it may be through the adoption of problem-focused coping that hope exerts its influence on burnout.  No research was found regarding the relationship between hope and burnout independent of coping style.  However, there is research regarding the related rela</w:t>
      </w:r>
      <w:r w:rsidR="002333FC">
        <w:rPr>
          <w:color w:val="000000"/>
          <w:lang w:val="en-AU"/>
        </w:rPr>
        <w:t>tionship of hope and depression.  Depression is</w:t>
      </w:r>
      <w:r w:rsidRPr="002E6E35">
        <w:rPr>
          <w:color w:val="000000"/>
          <w:lang w:val="en-AU"/>
        </w:rPr>
        <w:t xml:space="preserve"> another of the negative affective states previously identified by </w:t>
      </w:r>
      <w:r w:rsidRPr="002E6E35">
        <w:rPr>
          <w:noProof/>
          <w:color w:val="000000"/>
          <w:lang w:val="en-AU"/>
        </w:rPr>
        <w:t>Reser et al. (2012)</w:t>
      </w:r>
      <w:r w:rsidRPr="002E6E35">
        <w:rPr>
          <w:color w:val="000000"/>
          <w:lang w:val="en-AU"/>
        </w:rPr>
        <w:t xml:space="preserve"> as being associated with climate-change knowledge.</w:t>
      </w:r>
    </w:p>
    <w:p w:rsidR="00366898" w:rsidRPr="002E6E35" w:rsidRDefault="00366898" w:rsidP="005650DF">
      <w:pPr>
        <w:ind w:firstLine="709"/>
        <w:rPr>
          <w:color w:val="000000"/>
          <w:lang w:val="en-AU"/>
        </w:rPr>
      </w:pPr>
      <w:r w:rsidRPr="002E6E35">
        <w:rPr>
          <w:color w:val="000000"/>
          <w:lang w:val="en-AU"/>
        </w:rPr>
        <w:t xml:space="preserve">In a cross-sectional study, </w:t>
      </w:r>
      <w:r>
        <w:rPr>
          <w:color w:val="000000"/>
          <w:lang w:val="en-AU"/>
        </w:rPr>
        <w:t xml:space="preserve">hope was found to be </w:t>
      </w:r>
      <w:r w:rsidRPr="002E6E35">
        <w:rPr>
          <w:color w:val="000000"/>
          <w:lang w:val="en-AU"/>
        </w:rPr>
        <w:t xml:space="preserve">an important predictor of sub-clinical depression, as measured by the Beck Depression Inventory </w:t>
      </w:r>
      <w:r w:rsidRPr="002E6E35">
        <w:rPr>
          <w:noProof/>
          <w:color w:val="000000"/>
          <w:lang w:val="en-AU"/>
        </w:rPr>
        <w:t>(Beck, Ward, Mendelson, Mock, &amp; Erbaugh, 1961)</w:t>
      </w:r>
      <w:r w:rsidRPr="002E6E35">
        <w:rPr>
          <w:color w:val="000000"/>
          <w:lang w:val="en-AU"/>
        </w:rPr>
        <w:t>, even after the influence of coping was removed</w:t>
      </w:r>
      <w:r>
        <w:rPr>
          <w:color w:val="000000"/>
          <w:lang w:val="en-AU"/>
        </w:rPr>
        <w:t xml:space="preserve"> </w:t>
      </w:r>
      <w:r>
        <w:rPr>
          <w:noProof/>
          <w:color w:val="000000"/>
          <w:lang w:val="en-AU"/>
        </w:rPr>
        <w:t>(Chang &amp; DeSimone, 2001)</w:t>
      </w:r>
      <w:r w:rsidRPr="002E6E35">
        <w:rPr>
          <w:color w:val="000000"/>
          <w:lang w:val="en-AU"/>
        </w:rPr>
        <w:t xml:space="preserve">.  This indicates that the influence of hope on mental health is not limited simply to its influence on one’s choice of coping strategy.  Extending this research with a longitudinal study, </w:t>
      </w:r>
      <w:r w:rsidRPr="002E6E35">
        <w:rPr>
          <w:noProof/>
          <w:color w:val="000000"/>
          <w:lang w:val="en-AU"/>
        </w:rPr>
        <w:t>Arnau, Rosen, Finch, Rhudy, and Fortunato (2007)</w:t>
      </w:r>
      <w:r w:rsidRPr="002E6E35">
        <w:rPr>
          <w:color w:val="000000"/>
          <w:lang w:val="en-AU"/>
        </w:rPr>
        <w:t xml:space="preserve"> examined the influence of hope on symptoms of depression and anxiety.  The overall finding was that hope at one point in time predicted anxiety and depression at a later time, but that anxiety and depression did not influence future levels of hope </w:t>
      </w:r>
      <w:r w:rsidRPr="002E6E35">
        <w:rPr>
          <w:noProof/>
          <w:color w:val="000000"/>
          <w:lang w:val="en-AU"/>
        </w:rPr>
        <w:t>(Arnau et al., 2007)</w:t>
      </w:r>
      <w:r w:rsidRPr="002E6E35">
        <w:rPr>
          <w:color w:val="000000"/>
          <w:lang w:val="en-AU"/>
        </w:rPr>
        <w:t xml:space="preserve">.  </w:t>
      </w:r>
      <w:r w:rsidR="00177988">
        <w:rPr>
          <w:color w:val="000000"/>
          <w:lang w:val="en-AU"/>
        </w:rPr>
        <w:t>The stressor in this study was</w:t>
      </w:r>
      <w:r w:rsidRPr="002E6E35">
        <w:rPr>
          <w:color w:val="000000"/>
          <w:lang w:val="en-AU"/>
        </w:rPr>
        <w:t xml:space="preserve"> simply the on-going challenges inherent in college life, as knowledge of cl</w:t>
      </w:r>
      <w:r w:rsidR="00177988">
        <w:rPr>
          <w:color w:val="000000"/>
          <w:lang w:val="en-AU"/>
        </w:rPr>
        <w:t>imate change is an on-going</w:t>
      </w:r>
      <w:r w:rsidRPr="002E6E35">
        <w:rPr>
          <w:color w:val="000000"/>
          <w:lang w:val="en-AU"/>
        </w:rPr>
        <w:t xml:space="preserve"> inherent stressor in the lives of climate scientists. </w:t>
      </w:r>
    </w:p>
    <w:p w:rsidR="00366898" w:rsidRPr="002E6E35" w:rsidRDefault="00366898" w:rsidP="005650DF">
      <w:pPr>
        <w:pStyle w:val="Heading2"/>
        <w:rPr>
          <w:lang w:val="en-AU"/>
        </w:rPr>
      </w:pPr>
      <w:bookmarkStart w:id="16" w:name="_Toc370927164"/>
      <w:r w:rsidRPr="002E6E35">
        <w:rPr>
          <w:lang w:val="en-AU"/>
        </w:rPr>
        <w:t>Psychological Well-being of Researchers</w:t>
      </w:r>
      <w:bookmarkEnd w:id="16"/>
    </w:p>
    <w:p w:rsidR="00366898" w:rsidRPr="002E6E35" w:rsidRDefault="00366898" w:rsidP="005650DF">
      <w:pPr>
        <w:ind w:firstLine="709"/>
        <w:rPr>
          <w:color w:val="000000"/>
          <w:lang w:val="en-AU"/>
        </w:rPr>
      </w:pPr>
      <w:r w:rsidRPr="002E6E35">
        <w:rPr>
          <w:color w:val="000000"/>
          <w:lang w:val="en-AU"/>
        </w:rPr>
        <w:t xml:space="preserve">While no literature was found regarding burnout among researchers of climate change specifically, there is empirical evidence regarding levels of a related construct among researchers in general.  </w:t>
      </w:r>
      <w:r w:rsidRPr="002E6E35">
        <w:rPr>
          <w:i/>
          <w:color w:val="000000"/>
          <w:lang w:val="en-AU"/>
        </w:rPr>
        <w:t>Job-satisfaction</w:t>
      </w:r>
      <w:r w:rsidRPr="002E6E35">
        <w:rPr>
          <w:color w:val="000000"/>
          <w:lang w:val="en-AU"/>
        </w:rPr>
        <w:t xml:space="preserve"> has been found to be a strong predictor of burnout </w:t>
      </w:r>
      <w:r w:rsidRPr="002E6E35">
        <w:rPr>
          <w:noProof/>
          <w:color w:val="000000"/>
          <w:lang w:val="en-AU"/>
        </w:rPr>
        <w:t>(Sherwin et al., 1992)</w:t>
      </w:r>
      <w:r w:rsidRPr="002E6E35">
        <w:rPr>
          <w:color w:val="000000"/>
          <w:lang w:val="en-AU"/>
        </w:rPr>
        <w:t xml:space="preserve">.  </w:t>
      </w:r>
      <w:r w:rsidRPr="002E6E35">
        <w:rPr>
          <w:noProof/>
          <w:color w:val="000000"/>
          <w:lang w:val="en-AU"/>
        </w:rPr>
        <w:t>Johnson et al. (2005)</w:t>
      </w:r>
      <w:r w:rsidRPr="002E6E35">
        <w:rPr>
          <w:color w:val="000000"/>
          <w:lang w:val="en-AU"/>
        </w:rPr>
        <w:t xml:space="preserve"> found that scientific researchers ranked 21</w:t>
      </w:r>
      <w:r w:rsidRPr="002E6E35">
        <w:rPr>
          <w:color w:val="000000"/>
          <w:vertAlign w:val="superscript"/>
          <w:lang w:val="en-AU"/>
        </w:rPr>
        <w:t>st</w:t>
      </w:r>
      <w:r w:rsidRPr="002E6E35">
        <w:rPr>
          <w:color w:val="000000"/>
          <w:lang w:val="en-AU"/>
        </w:rPr>
        <w:t xml:space="preserve"> and 10</w:t>
      </w:r>
      <w:r w:rsidRPr="002E6E35">
        <w:rPr>
          <w:color w:val="000000"/>
          <w:vertAlign w:val="superscript"/>
          <w:lang w:val="en-AU"/>
        </w:rPr>
        <w:t>th</w:t>
      </w:r>
      <w:r w:rsidRPr="002E6E35">
        <w:rPr>
          <w:color w:val="000000"/>
          <w:lang w:val="en-AU"/>
        </w:rPr>
        <w:t xml:space="preserve"> on levels of job-satisfaction and mental health respectively out of 26 professions, with 26</w:t>
      </w:r>
      <w:r w:rsidRPr="002E6E35">
        <w:rPr>
          <w:color w:val="000000"/>
          <w:vertAlign w:val="superscript"/>
          <w:lang w:val="en-AU"/>
        </w:rPr>
        <w:t>th</w:t>
      </w:r>
      <w:r w:rsidRPr="002E6E35">
        <w:rPr>
          <w:color w:val="000000"/>
          <w:lang w:val="en-AU"/>
        </w:rPr>
        <w:t xml:space="preserve"> being most satisfied and healthy.  This suggests that there is nothing inherently unique about researchers, compared to other professionals, with regard to burnout and mental health.  In addition, among non-clinical samples, differences in job type (e.g., professional, skilled, semi-skilled) had no practical significance on measures of mental health </w:t>
      </w:r>
      <w:r w:rsidRPr="002E6E35">
        <w:rPr>
          <w:noProof/>
          <w:color w:val="000000"/>
          <w:lang w:val="en-AU"/>
        </w:rPr>
        <w:t>(Crawford &amp; Henry, 2003)</w:t>
      </w:r>
      <w:r w:rsidRPr="002E6E35">
        <w:rPr>
          <w:color w:val="000000"/>
          <w:lang w:val="en-AU"/>
        </w:rPr>
        <w:t xml:space="preserve">.  By extension, there is little support for the use of a control group for the current investigation as opposed to using the available normative data.  The aims of this study are: to examine and compare the general mental health of climate scientists to the general population and, to explore the as yet undefined relationships between hope, age, and burnout among climate scientists.  </w:t>
      </w:r>
    </w:p>
    <w:p w:rsidR="00366898" w:rsidRPr="002E6E35" w:rsidRDefault="00366898" w:rsidP="005650DF">
      <w:pPr>
        <w:pStyle w:val="Heading1"/>
        <w:rPr>
          <w:lang w:val="en-AU"/>
        </w:rPr>
      </w:pPr>
      <w:bookmarkStart w:id="17" w:name="_Toc370927165"/>
      <w:r w:rsidRPr="002E6E35">
        <w:rPr>
          <w:lang w:val="en-AU"/>
        </w:rPr>
        <w:t>Hypotheses</w:t>
      </w:r>
      <w:bookmarkEnd w:id="17"/>
    </w:p>
    <w:p w:rsidR="00366898" w:rsidRPr="002E6E35" w:rsidRDefault="00366898" w:rsidP="005650DF">
      <w:pPr>
        <w:pStyle w:val="Heading2"/>
        <w:rPr>
          <w:lang w:val="en-AU"/>
        </w:rPr>
      </w:pPr>
      <w:bookmarkStart w:id="18" w:name="_Toc370927166"/>
      <w:r w:rsidRPr="002E6E35">
        <w:rPr>
          <w:lang w:val="en-AU"/>
        </w:rPr>
        <w:t>Mental Health and Burnout</w:t>
      </w:r>
      <w:bookmarkEnd w:id="18"/>
    </w:p>
    <w:p w:rsidR="00366898" w:rsidRPr="002E6E35" w:rsidRDefault="00366898" w:rsidP="005650DF">
      <w:pPr>
        <w:rPr>
          <w:color w:val="000000"/>
          <w:lang w:val="en-AU"/>
        </w:rPr>
      </w:pPr>
      <w:r w:rsidRPr="002E6E35">
        <w:rPr>
          <w:color w:val="000000"/>
          <w:lang w:val="en-AU"/>
        </w:rPr>
        <w:t xml:space="preserve">The review of the literature has revealed little evidence and specifically no quantitative data regarding the mental health and burnout of climate scientists.  The empirical evidence from the general population suggests that greater knowledge of climate change is associated with greater distress </w:t>
      </w:r>
      <w:r w:rsidRPr="002E6E35">
        <w:rPr>
          <w:noProof/>
          <w:color w:val="000000"/>
          <w:lang w:val="en-AU"/>
        </w:rPr>
        <w:t>(Reser et al., 2012)</w:t>
      </w:r>
      <w:r w:rsidRPr="002E6E35">
        <w:rPr>
          <w:color w:val="000000"/>
          <w:lang w:val="en-AU"/>
        </w:rPr>
        <w:t>.  It may, therefore, follow that climate change researchers, with their greater knowledge than the general population, would experience greater distress.  However, several potential protective factors have been identified, including hope and coping style.  Hence, without a basis for forming hypotheses, the first investigations of this study are phrased as questions:</w:t>
      </w:r>
    </w:p>
    <w:p w:rsidR="00366898" w:rsidRPr="002E6E35" w:rsidRDefault="00366898" w:rsidP="005650DF">
      <w:pPr>
        <w:pStyle w:val="ListParagraph"/>
        <w:numPr>
          <w:ilvl w:val="0"/>
          <w:numId w:val="19"/>
        </w:numPr>
        <w:rPr>
          <w:lang w:val="en-AU"/>
        </w:rPr>
      </w:pPr>
      <w:r w:rsidRPr="002E6E35">
        <w:rPr>
          <w:lang w:val="en-AU"/>
        </w:rPr>
        <w:t>How do climate scientists compare to the general population on measures of burnout and mental health?</w:t>
      </w:r>
    </w:p>
    <w:p w:rsidR="00366898" w:rsidRPr="002E6E35" w:rsidRDefault="00366898" w:rsidP="005650DF">
      <w:pPr>
        <w:pStyle w:val="ListParagraph"/>
        <w:numPr>
          <w:ilvl w:val="0"/>
          <w:numId w:val="19"/>
        </w:numPr>
        <w:rPr>
          <w:lang w:val="en-AU"/>
        </w:rPr>
      </w:pPr>
      <w:r w:rsidRPr="002E6E35">
        <w:rPr>
          <w:lang w:val="en-AU"/>
        </w:rPr>
        <w:t>Do climate scientists attribute their negative affective states more to work or personal factors?</w:t>
      </w:r>
    </w:p>
    <w:p w:rsidR="00366898" w:rsidRPr="002E6E35" w:rsidRDefault="00366898" w:rsidP="005650DF">
      <w:pPr>
        <w:pStyle w:val="Heading2"/>
        <w:rPr>
          <w:lang w:val="en-AU"/>
        </w:rPr>
      </w:pPr>
      <w:bookmarkStart w:id="19" w:name="_Toc370927167"/>
      <w:r w:rsidRPr="002E6E35">
        <w:rPr>
          <w:lang w:val="en-AU"/>
        </w:rPr>
        <w:t>Relationship between Hope, Burnout, and Age</w:t>
      </w:r>
      <w:bookmarkEnd w:id="19"/>
    </w:p>
    <w:p w:rsidR="00366898" w:rsidRPr="002E6E35" w:rsidRDefault="00366898" w:rsidP="005650DF">
      <w:pPr>
        <w:ind w:firstLine="709"/>
        <w:rPr>
          <w:lang w:val="en-AU"/>
        </w:rPr>
      </w:pPr>
      <w:r w:rsidRPr="002E6E35">
        <w:rPr>
          <w:lang w:val="en-AU"/>
        </w:rPr>
        <w:t>The reviewed literature suggests an association betwe</w:t>
      </w:r>
      <w:r>
        <w:rPr>
          <w:lang w:val="en-AU"/>
        </w:rPr>
        <w:t>en age and burnout</w:t>
      </w:r>
      <w:r w:rsidRPr="002E6E35">
        <w:rPr>
          <w:lang w:val="en-AU"/>
        </w:rPr>
        <w:t xml:space="preserve"> when problem-focused coping predominates. </w:t>
      </w:r>
      <w:r>
        <w:rPr>
          <w:lang w:val="en-AU"/>
        </w:rPr>
        <w:t xml:space="preserve"> </w:t>
      </w:r>
      <w:r w:rsidRPr="002E6E35">
        <w:rPr>
          <w:lang w:val="en-AU"/>
        </w:rPr>
        <w:t xml:space="preserve">An example of problem-focused coping is: to rationally, calmly, and deliberately attempt to solve the problem, or alter the situation </w:t>
      </w:r>
      <w:r w:rsidRPr="002E6E35">
        <w:rPr>
          <w:noProof/>
          <w:lang w:val="en-AU"/>
        </w:rPr>
        <w:t>(Folkman, Lazarus, Gruen, &amp; DeLongis, 1986)</w:t>
      </w:r>
      <w:r w:rsidRPr="002E6E35">
        <w:rPr>
          <w:lang w:val="en-AU"/>
        </w:rPr>
        <w:t>.  This implies that for climate scientists, the work itself could be considered a problem-focused coping strategy.  In addition,</w:t>
      </w:r>
      <w:r w:rsidRPr="002E6E35">
        <w:rPr>
          <w:b/>
          <w:lang w:val="en-AU"/>
        </w:rPr>
        <w:t xml:space="preserve"> </w:t>
      </w:r>
      <w:r w:rsidRPr="002E6E35">
        <w:rPr>
          <w:noProof/>
          <w:lang w:val="en-AU"/>
        </w:rPr>
        <w:t>Gomez-Urquiza et al. (2017)</w:t>
      </w:r>
      <w:r w:rsidRPr="002E6E35">
        <w:rPr>
          <w:lang w:val="en-AU"/>
        </w:rPr>
        <w:t xml:space="preserve"> indicated the need for research into psychological factors that could moderate the relationship between age and burnout to explain the mixed results regarding this correlation across different studies.  Hope is a predictor of the related construct of depression </w:t>
      </w:r>
      <w:r w:rsidRPr="002E6E35">
        <w:rPr>
          <w:noProof/>
          <w:lang w:val="en-AU"/>
        </w:rPr>
        <w:t>(Arnau et al., 2007)</w:t>
      </w:r>
      <w:r w:rsidRPr="002E6E35">
        <w:rPr>
          <w:lang w:val="en-AU"/>
        </w:rPr>
        <w:t xml:space="preserve">, and is negatively correlated </w:t>
      </w:r>
      <w:r>
        <w:rPr>
          <w:lang w:val="en-AU"/>
        </w:rPr>
        <w:t xml:space="preserve">with depression </w:t>
      </w:r>
      <w:r w:rsidRPr="002E6E35">
        <w:rPr>
          <w:lang w:val="en-AU"/>
        </w:rPr>
        <w:t xml:space="preserve">even after removing the influence of coping style </w:t>
      </w:r>
      <w:r w:rsidRPr="002E6E35">
        <w:rPr>
          <w:noProof/>
          <w:lang w:val="en-AU"/>
        </w:rPr>
        <w:t>(Chang &amp; DeSimone, 2001)</w:t>
      </w:r>
      <w:r w:rsidRPr="002E6E35">
        <w:rPr>
          <w:lang w:val="en-AU"/>
        </w:rPr>
        <w:t>.  Hence the hypotheses:</w:t>
      </w:r>
    </w:p>
    <w:p w:rsidR="00366898" w:rsidRPr="002E6E35" w:rsidRDefault="00366898" w:rsidP="005650DF">
      <w:pPr>
        <w:pStyle w:val="ListParagraph"/>
        <w:numPr>
          <w:ilvl w:val="0"/>
          <w:numId w:val="19"/>
        </w:numPr>
        <w:rPr>
          <w:lang w:val="en-AU"/>
        </w:rPr>
      </w:pPr>
      <w:r w:rsidRPr="002E6E35">
        <w:rPr>
          <w:lang w:val="en-AU"/>
        </w:rPr>
        <w:t>Age will be negatively associated with burnout.</w:t>
      </w:r>
    </w:p>
    <w:p w:rsidR="00366898" w:rsidRPr="002E6E35" w:rsidRDefault="00366898" w:rsidP="005650DF">
      <w:pPr>
        <w:pStyle w:val="ListParagraph"/>
        <w:numPr>
          <w:ilvl w:val="0"/>
          <w:numId w:val="19"/>
        </w:numPr>
        <w:rPr>
          <w:lang w:val="en-AU"/>
        </w:rPr>
      </w:pPr>
      <w:r w:rsidRPr="002E6E35">
        <w:rPr>
          <w:lang w:val="en-AU"/>
        </w:rPr>
        <w:t>The relationship between age and burnout will be moderated by hope.</w:t>
      </w:r>
    </w:p>
    <w:p w:rsidR="00366898" w:rsidRPr="002E6E35" w:rsidRDefault="00366898" w:rsidP="005650DF">
      <w:pPr>
        <w:pStyle w:val="Heading1"/>
        <w:rPr>
          <w:lang w:val="en-AU"/>
        </w:rPr>
      </w:pPr>
      <w:bookmarkStart w:id="20" w:name="_Toc370927168"/>
      <w:r w:rsidRPr="002E6E35">
        <w:rPr>
          <w:lang w:val="en-AU"/>
        </w:rPr>
        <w:t>Method</w:t>
      </w:r>
      <w:bookmarkEnd w:id="20"/>
    </w:p>
    <w:p w:rsidR="00366898" w:rsidRPr="002E6E35" w:rsidRDefault="00366898" w:rsidP="005650DF">
      <w:pPr>
        <w:pStyle w:val="Heading2"/>
        <w:rPr>
          <w:lang w:val="en-AU"/>
        </w:rPr>
      </w:pPr>
      <w:bookmarkStart w:id="21" w:name="_Toc370927169"/>
      <w:r w:rsidRPr="002E6E35">
        <w:rPr>
          <w:lang w:val="en-AU"/>
        </w:rPr>
        <w:t>Study Design</w:t>
      </w:r>
      <w:bookmarkEnd w:id="21"/>
    </w:p>
    <w:p w:rsidR="00366898" w:rsidRPr="002E6E35" w:rsidRDefault="00366898" w:rsidP="005650DF">
      <w:pPr>
        <w:ind w:firstLine="709"/>
        <w:rPr>
          <w:lang w:val="en-AU"/>
        </w:rPr>
      </w:pPr>
      <w:r w:rsidRPr="002E6E35">
        <w:rPr>
          <w:lang w:val="en-AU"/>
        </w:rPr>
        <w:t>The aims of this study will be investigated</w:t>
      </w:r>
      <w:r>
        <w:rPr>
          <w:lang w:val="en-AU"/>
        </w:rPr>
        <w:t xml:space="preserve"> through a mixed-method</w:t>
      </w:r>
      <w:r w:rsidRPr="002E6E35">
        <w:rPr>
          <w:lang w:val="en-AU"/>
        </w:rPr>
        <w:t xml:space="preserve"> concurrent triangulation design.  This design </w:t>
      </w:r>
      <w:r>
        <w:rPr>
          <w:lang w:val="en-AU"/>
        </w:rPr>
        <w:t>allows for the</w:t>
      </w:r>
      <w:r w:rsidRPr="002E6E35">
        <w:rPr>
          <w:lang w:val="en-AU"/>
        </w:rPr>
        <w:t xml:space="preserve"> use</w:t>
      </w:r>
      <w:r>
        <w:rPr>
          <w:lang w:val="en-AU"/>
        </w:rPr>
        <w:t xml:space="preserve"> of</w:t>
      </w:r>
      <w:r w:rsidRPr="002E6E35">
        <w:rPr>
          <w:lang w:val="en-AU"/>
        </w:rPr>
        <w:t xml:space="preserve"> qualitative data to corroborate or illuminate the quantitative findings </w:t>
      </w:r>
      <w:r w:rsidRPr="002E6E35">
        <w:rPr>
          <w:noProof/>
          <w:lang w:val="en-AU"/>
        </w:rPr>
        <w:t>(Creswell, Plano Clark, Gutmann, &amp; Hanson, 2003)</w:t>
      </w:r>
      <w:r w:rsidRPr="002E6E35">
        <w:rPr>
          <w:lang w:val="en-AU"/>
        </w:rPr>
        <w:t>.  The study is predominantly quantitative and these data will be</w:t>
      </w:r>
      <w:r>
        <w:rPr>
          <w:lang w:val="en-AU"/>
        </w:rPr>
        <w:t xml:space="preserve"> analysed using IBM SPSS Statistics 22</w:t>
      </w:r>
      <w:r w:rsidRPr="002E6E35">
        <w:rPr>
          <w:lang w:val="en-AU"/>
        </w:rPr>
        <w:t xml:space="preserve">.  Two </w:t>
      </w:r>
      <w:proofErr w:type="spellStart"/>
      <w:r w:rsidRPr="002E6E35">
        <w:rPr>
          <w:lang w:val="en-AU"/>
        </w:rPr>
        <w:t>raters</w:t>
      </w:r>
      <w:proofErr w:type="spellEnd"/>
      <w:r w:rsidRPr="002E6E35">
        <w:rPr>
          <w:lang w:val="en-AU"/>
        </w:rPr>
        <w:t xml:space="preserve"> will thematically analyse the qualitative data.</w:t>
      </w:r>
    </w:p>
    <w:p w:rsidR="00366898" w:rsidRPr="002E6E35" w:rsidRDefault="00366898" w:rsidP="005650DF">
      <w:pPr>
        <w:pStyle w:val="Heading2"/>
        <w:rPr>
          <w:lang w:val="en-AU"/>
        </w:rPr>
      </w:pPr>
      <w:bookmarkStart w:id="22" w:name="_Toc370927170"/>
      <w:r w:rsidRPr="002E6E35">
        <w:rPr>
          <w:lang w:val="en-AU"/>
        </w:rPr>
        <w:t>Participants</w:t>
      </w:r>
      <w:bookmarkEnd w:id="22"/>
      <w:r w:rsidRPr="002E6E35">
        <w:rPr>
          <w:lang w:val="en-AU"/>
        </w:rPr>
        <w:t xml:space="preserve">  </w:t>
      </w:r>
    </w:p>
    <w:p w:rsidR="00366898" w:rsidRPr="002E6E35" w:rsidRDefault="00366898" w:rsidP="005650DF">
      <w:pPr>
        <w:ind w:firstLine="709"/>
        <w:rPr>
          <w:color w:val="FF0000"/>
          <w:lang w:val="en-AU"/>
        </w:rPr>
      </w:pPr>
      <w:r w:rsidRPr="002E6E35">
        <w:rPr>
          <w:lang w:val="en-AU"/>
        </w:rPr>
        <w:t xml:space="preserve">A series of power analyses using G*Power3 </w:t>
      </w:r>
      <w:r w:rsidRPr="002E6E35">
        <w:rPr>
          <w:noProof/>
          <w:lang w:val="en-AU"/>
        </w:rPr>
        <w:t>(Faul, Erdfelder, Lang, &amp; Buchner, 2007)</w:t>
      </w:r>
      <w:r w:rsidRPr="002E6E35">
        <w:rPr>
          <w:lang w:val="en-AU"/>
        </w:rPr>
        <w:t xml:space="preserve"> indicated that 55 participants will be required for this study.  This assumes a critical α of .05, a two-tailed test, and a target power of .80, for an expected effect size (</w:t>
      </w:r>
      <w:r w:rsidRPr="002E6E35">
        <w:rPr>
          <w:i/>
          <w:lang w:val="en-AU"/>
        </w:rPr>
        <w:t>f</w:t>
      </w:r>
      <w:r w:rsidRPr="002E6E35">
        <w:rPr>
          <w:i/>
          <w:vertAlign w:val="superscript"/>
          <w:lang w:val="en-AU"/>
        </w:rPr>
        <w:t>2</w:t>
      </w:r>
      <w:r w:rsidRPr="002E6E35">
        <w:rPr>
          <w:lang w:val="en-AU"/>
        </w:rPr>
        <w:t>) of .15 for the multiple regression analysis with 3 predictors (the moderation).  The conservative effect size is based on the mixed results in the cited literature for direct relationships between age and burnout</w:t>
      </w:r>
      <w:r>
        <w:rPr>
          <w:lang w:val="en-AU"/>
        </w:rPr>
        <w:t xml:space="preserve">, and a small effect size regarding the relationship between hope and the burnout-related construct of depression </w:t>
      </w:r>
      <w:r>
        <w:rPr>
          <w:noProof/>
          <w:lang w:val="en-AU"/>
        </w:rPr>
        <w:t>(Arnau et al., 2007)</w:t>
      </w:r>
      <w:r>
        <w:rPr>
          <w:lang w:val="en-AU"/>
        </w:rPr>
        <w:t>.</w:t>
      </w:r>
      <w:r w:rsidRPr="002E6E35">
        <w:rPr>
          <w:color w:val="FF0000"/>
          <w:lang w:val="en-AU"/>
        </w:rPr>
        <w:t xml:space="preserve"> </w:t>
      </w:r>
    </w:p>
    <w:p w:rsidR="00366898" w:rsidRPr="002E6E35" w:rsidRDefault="00366898" w:rsidP="005650DF">
      <w:pPr>
        <w:ind w:firstLine="709"/>
        <w:rPr>
          <w:color w:val="FF0000"/>
          <w:lang w:val="en-AU"/>
        </w:rPr>
      </w:pPr>
      <w:r w:rsidRPr="002E6E35">
        <w:rPr>
          <w:rFonts w:cs="Times"/>
          <w:szCs w:val="27"/>
          <w:lang w:val="en-AU"/>
        </w:rPr>
        <w:t>Fifty-nine climate change scientists volunteered to participate in response to an emailed invitation.  The 9 women were aged from 28 to 62 years (</w:t>
      </w:r>
      <w:r w:rsidRPr="002E6E35">
        <w:rPr>
          <w:rFonts w:cs="Times"/>
          <w:i/>
          <w:szCs w:val="27"/>
          <w:lang w:val="en-AU"/>
        </w:rPr>
        <w:t>M</w:t>
      </w:r>
      <w:r w:rsidRPr="002E6E35">
        <w:rPr>
          <w:rFonts w:cs="Times"/>
          <w:szCs w:val="27"/>
          <w:lang w:val="en-AU"/>
        </w:rPr>
        <w:t xml:space="preserve"> = 46.00, </w:t>
      </w:r>
      <w:r w:rsidRPr="002E6E35">
        <w:rPr>
          <w:rFonts w:cs="Times"/>
          <w:i/>
          <w:szCs w:val="27"/>
          <w:lang w:val="en-AU"/>
        </w:rPr>
        <w:t>SD</w:t>
      </w:r>
      <w:r w:rsidRPr="002E6E35">
        <w:rPr>
          <w:rFonts w:cs="Times"/>
          <w:szCs w:val="27"/>
          <w:lang w:val="en-AU"/>
        </w:rPr>
        <w:t xml:space="preserve"> = 11.79), and the 50 men from 28 to 80 years (</w:t>
      </w:r>
      <w:r w:rsidRPr="002E6E35">
        <w:rPr>
          <w:rFonts w:cs="Times"/>
          <w:i/>
          <w:szCs w:val="27"/>
          <w:lang w:val="en-AU"/>
        </w:rPr>
        <w:t>M</w:t>
      </w:r>
      <w:r w:rsidRPr="002E6E35">
        <w:rPr>
          <w:rFonts w:cs="Times"/>
          <w:szCs w:val="27"/>
          <w:lang w:val="en-AU"/>
        </w:rPr>
        <w:t xml:space="preserve"> = 56.78, </w:t>
      </w:r>
      <w:r w:rsidRPr="002E6E35">
        <w:rPr>
          <w:rFonts w:cs="Times"/>
          <w:i/>
          <w:szCs w:val="27"/>
          <w:lang w:val="en-AU"/>
        </w:rPr>
        <w:t>SD</w:t>
      </w:r>
      <w:r w:rsidRPr="002E6E35">
        <w:rPr>
          <w:rFonts w:cs="Times"/>
          <w:szCs w:val="27"/>
          <w:lang w:val="en-AU"/>
        </w:rPr>
        <w:t xml:space="preserve"> = 11.50).  Participants were from Australia, New Zealand, the Americas, and Europe.  With the exception of three with Masters degrees and one Doctor of Science, all participants reported their highest level of education as a PhD.  Participants reported from 3 to 55 years of experience in the field of climate science (</w:t>
      </w:r>
      <w:r w:rsidRPr="002E6E35">
        <w:rPr>
          <w:rFonts w:cs="Times"/>
          <w:i/>
          <w:szCs w:val="27"/>
          <w:lang w:val="en-AU"/>
        </w:rPr>
        <w:t>M</w:t>
      </w:r>
      <w:r w:rsidRPr="002E6E35">
        <w:rPr>
          <w:rFonts w:cs="Times"/>
          <w:szCs w:val="27"/>
          <w:lang w:val="en-AU"/>
        </w:rPr>
        <w:t xml:space="preserve"> = 29.49, </w:t>
      </w:r>
      <w:r w:rsidRPr="002E6E35">
        <w:rPr>
          <w:rFonts w:cs="Times"/>
          <w:i/>
          <w:szCs w:val="27"/>
          <w:lang w:val="en-AU"/>
        </w:rPr>
        <w:t>SD</w:t>
      </w:r>
      <w:r w:rsidRPr="002E6E35">
        <w:rPr>
          <w:rFonts w:cs="Times"/>
          <w:szCs w:val="27"/>
          <w:lang w:val="en-AU"/>
        </w:rPr>
        <w:t xml:space="preserve"> = 12.34).  They described their work as climate science (</w:t>
      </w:r>
      <w:r w:rsidRPr="002E6E35">
        <w:rPr>
          <w:rFonts w:cs="Times"/>
          <w:i/>
          <w:szCs w:val="27"/>
          <w:lang w:val="en-AU"/>
        </w:rPr>
        <w:t>n</w:t>
      </w:r>
      <w:r w:rsidRPr="002E6E35">
        <w:rPr>
          <w:rFonts w:cs="Times"/>
          <w:szCs w:val="27"/>
          <w:lang w:val="en-AU"/>
        </w:rPr>
        <w:t xml:space="preserve"> = 18), atmospheric science (</w:t>
      </w:r>
      <w:r w:rsidRPr="002E6E35">
        <w:rPr>
          <w:rFonts w:cs="Times"/>
          <w:i/>
          <w:szCs w:val="27"/>
          <w:lang w:val="en-AU"/>
        </w:rPr>
        <w:t xml:space="preserve">n </w:t>
      </w:r>
      <w:r w:rsidRPr="002E6E35">
        <w:rPr>
          <w:rFonts w:cs="Times"/>
          <w:szCs w:val="27"/>
          <w:lang w:val="en-AU"/>
        </w:rPr>
        <w:t>= 12), climate modelling (</w:t>
      </w:r>
      <w:r w:rsidRPr="002E6E35">
        <w:rPr>
          <w:rFonts w:cs="Times"/>
          <w:i/>
          <w:szCs w:val="27"/>
          <w:lang w:val="en-AU"/>
        </w:rPr>
        <w:t>n</w:t>
      </w:r>
      <w:r w:rsidRPr="002E6E35">
        <w:rPr>
          <w:rFonts w:cs="Times"/>
          <w:szCs w:val="27"/>
          <w:lang w:val="en-AU"/>
        </w:rPr>
        <w:t xml:space="preserve"> = 5), oceanography or marine science (</w:t>
      </w:r>
      <w:r w:rsidRPr="002E6E35">
        <w:rPr>
          <w:rFonts w:cs="Times"/>
          <w:i/>
          <w:szCs w:val="27"/>
          <w:lang w:val="en-AU"/>
        </w:rPr>
        <w:t>n</w:t>
      </w:r>
      <w:r w:rsidRPr="002E6E35">
        <w:rPr>
          <w:rFonts w:cs="Times"/>
          <w:szCs w:val="27"/>
          <w:lang w:val="en-AU"/>
        </w:rPr>
        <w:t xml:space="preserve"> = 5), climate policy (</w:t>
      </w:r>
      <w:r w:rsidRPr="002E6E35">
        <w:rPr>
          <w:rFonts w:cs="Times"/>
          <w:i/>
          <w:szCs w:val="27"/>
          <w:lang w:val="en-AU"/>
        </w:rPr>
        <w:t>n</w:t>
      </w:r>
      <w:r w:rsidRPr="002E6E35">
        <w:rPr>
          <w:rFonts w:cs="Times"/>
          <w:szCs w:val="27"/>
          <w:lang w:val="en-AU"/>
        </w:rPr>
        <w:t xml:space="preserve"> = 3), or with other terms (</w:t>
      </w:r>
      <w:r w:rsidRPr="002E6E35">
        <w:rPr>
          <w:rFonts w:cs="Times"/>
          <w:i/>
          <w:szCs w:val="27"/>
          <w:lang w:val="en-AU"/>
        </w:rPr>
        <w:t>n</w:t>
      </w:r>
      <w:r w:rsidRPr="002E6E35">
        <w:rPr>
          <w:rFonts w:cs="Times"/>
          <w:szCs w:val="27"/>
          <w:lang w:val="en-AU"/>
        </w:rPr>
        <w:t xml:space="preserve"> = 16) including glaciology, ecosystems, and </w:t>
      </w:r>
      <w:proofErr w:type="spellStart"/>
      <w:r w:rsidRPr="002E6E35">
        <w:rPr>
          <w:rFonts w:cs="Times"/>
          <w:szCs w:val="27"/>
          <w:lang w:val="en-AU"/>
        </w:rPr>
        <w:t>paleoclimatology</w:t>
      </w:r>
      <w:proofErr w:type="spellEnd"/>
      <w:r w:rsidRPr="002E6E35">
        <w:rPr>
          <w:rFonts w:cs="Times"/>
          <w:szCs w:val="27"/>
          <w:lang w:val="en-AU"/>
        </w:rPr>
        <w:t>.  All participants completed all quantitative measures.</w:t>
      </w:r>
    </w:p>
    <w:p w:rsidR="00366898" w:rsidRPr="002E6E35" w:rsidRDefault="00366898" w:rsidP="005650DF">
      <w:pPr>
        <w:pStyle w:val="Heading2"/>
        <w:rPr>
          <w:lang w:val="en-AU"/>
        </w:rPr>
      </w:pPr>
      <w:bookmarkStart w:id="23" w:name="_Toc370927171"/>
      <w:r w:rsidRPr="002E6E35">
        <w:rPr>
          <w:lang w:val="en-AU"/>
        </w:rPr>
        <w:t>Measures</w:t>
      </w:r>
      <w:bookmarkEnd w:id="23"/>
      <w:r w:rsidRPr="002E6E35">
        <w:rPr>
          <w:lang w:val="en-AU"/>
        </w:rPr>
        <w:t xml:space="preserve"> </w:t>
      </w:r>
    </w:p>
    <w:p w:rsidR="00366898" w:rsidRPr="002E6E35" w:rsidRDefault="00366898" w:rsidP="005650DF">
      <w:pPr>
        <w:pStyle w:val="Heading3"/>
        <w:ind w:firstLine="709"/>
        <w:jc w:val="left"/>
        <w:rPr>
          <w:lang w:val="en-AU"/>
        </w:rPr>
      </w:pPr>
      <w:bookmarkStart w:id="24" w:name="_Toc370927172"/>
      <w:r w:rsidRPr="002E6E35">
        <w:rPr>
          <w:lang w:val="en-AU"/>
        </w:rPr>
        <w:t>Quantitative.</w:t>
      </w:r>
      <w:bookmarkEnd w:id="24"/>
    </w:p>
    <w:p w:rsidR="00366898" w:rsidRPr="002E6E35" w:rsidRDefault="00366898" w:rsidP="005650DF">
      <w:pPr>
        <w:ind w:firstLine="709"/>
        <w:rPr>
          <w:color w:val="3366FF"/>
          <w:lang w:val="en-AU"/>
        </w:rPr>
      </w:pPr>
      <w:r w:rsidRPr="002E6E35">
        <w:rPr>
          <w:rStyle w:val="Heading4Char"/>
          <w:lang w:val="en-AU"/>
        </w:rPr>
        <w:t>Mental health.</w:t>
      </w:r>
      <w:r w:rsidRPr="002E6E35">
        <w:rPr>
          <w:b/>
          <w:lang w:val="en-AU"/>
        </w:rPr>
        <w:t xml:space="preserve">  </w:t>
      </w:r>
      <w:r w:rsidRPr="002E6E35">
        <w:rPr>
          <w:lang w:val="en-AU"/>
        </w:rPr>
        <w:t xml:space="preserve">The short version of the 42-item Depression Anxiety Stress Scale </w:t>
      </w:r>
      <w:r w:rsidRPr="002E6E35">
        <w:rPr>
          <w:noProof/>
          <w:lang w:val="en-AU"/>
        </w:rPr>
        <w:t>(DASS; Lovibond &amp; Lovibond, 1995)</w:t>
      </w:r>
      <w:r w:rsidRPr="002E6E35">
        <w:rPr>
          <w:lang w:val="en-AU"/>
        </w:rPr>
        <w:t xml:space="preserve">, the DASS-21, measured general mental health.  This scale has good internal reliability with </w:t>
      </w:r>
      <w:proofErr w:type="spellStart"/>
      <w:r w:rsidRPr="002E6E35">
        <w:rPr>
          <w:lang w:val="en-AU"/>
        </w:rPr>
        <w:t>Cronbach’s</w:t>
      </w:r>
      <w:proofErr w:type="spellEnd"/>
      <w:r w:rsidRPr="002E6E35">
        <w:rPr>
          <w:lang w:val="en-AU"/>
        </w:rPr>
        <w:t xml:space="preserve"> alphas of .88 for the depression subscale, .82 for anxiety, and .90 for stress </w:t>
      </w:r>
      <w:r w:rsidRPr="002E6E35">
        <w:rPr>
          <w:noProof/>
          <w:lang w:val="en-AU"/>
        </w:rPr>
        <w:t>(Henry &amp; Crawford, 2005)</w:t>
      </w:r>
      <w:r w:rsidRPr="002E6E35">
        <w:rPr>
          <w:lang w:val="en-AU"/>
        </w:rPr>
        <w:t xml:space="preserve">.  Respective </w:t>
      </w:r>
      <w:proofErr w:type="spellStart"/>
      <w:r w:rsidRPr="002E6E35">
        <w:rPr>
          <w:lang w:val="en-AU"/>
        </w:rPr>
        <w:t>Cronbach’s</w:t>
      </w:r>
      <w:proofErr w:type="spellEnd"/>
      <w:r w:rsidRPr="002E6E35">
        <w:rPr>
          <w:lang w:val="en-AU"/>
        </w:rPr>
        <w:t xml:space="preserve"> alphas for this sample were .78, .65, and .82.  The DASS-21 has also been shown to exhibit strong convergent and </w:t>
      </w:r>
      <w:proofErr w:type="spellStart"/>
      <w:r w:rsidRPr="002E6E35">
        <w:rPr>
          <w:lang w:val="en-AU"/>
        </w:rPr>
        <w:t>discriminant</w:t>
      </w:r>
      <w:proofErr w:type="spellEnd"/>
      <w:r w:rsidRPr="002E6E35">
        <w:rPr>
          <w:lang w:val="en-AU"/>
        </w:rPr>
        <w:t xml:space="preserve"> validity </w:t>
      </w:r>
      <w:r w:rsidRPr="002E6E35">
        <w:rPr>
          <w:noProof/>
          <w:lang w:val="en-AU"/>
        </w:rPr>
        <w:t>(Henry &amp; Crawford, 2005)</w:t>
      </w:r>
      <w:r w:rsidRPr="002E6E35">
        <w:rPr>
          <w:lang w:val="en-AU"/>
        </w:rPr>
        <w:t xml:space="preserve">.  This self-report scale has relevant comparison data from 1794 adults from the general population.  Level of education, age, gender, and job type had no practical significance on the results from the non-clinical sample </w:t>
      </w:r>
      <w:r w:rsidRPr="002E6E35">
        <w:rPr>
          <w:noProof/>
          <w:lang w:val="en-AU"/>
        </w:rPr>
        <w:t>(Henry &amp; Crawford, 2005)</w:t>
      </w:r>
      <w:r w:rsidRPr="002E6E35">
        <w:rPr>
          <w:lang w:val="en-AU"/>
        </w:rPr>
        <w:t>.  The measure includes such items as “I found it hard to wind down”, scored on a 4-point scale from 0 (</w:t>
      </w:r>
      <w:r w:rsidRPr="002E6E35">
        <w:rPr>
          <w:i/>
          <w:lang w:val="en-AU"/>
        </w:rPr>
        <w:t>never</w:t>
      </w:r>
      <w:r w:rsidRPr="002E6E35">
        <w:rPr>
          <w:lang w:val="en-AU"/>
        </w:rPr>
        <w:t>) to 3 (</w:t>
      </w:r>
      <w:r w:rsidRPr="002E6E35">
        <w:rPr>
          <w:i/>
          <w:lang w:val="en-AU"/>
        </w:rPr>
        <w:t>almost always</w:t>
      </w:r>
      <w:r w:rsidRPr="002E6E35">
        <w:rPr>
          <w:lang w:val="en-AU"/>
        </w:rPr>
        <w:t>).  Higher scores on the DASS indicate lower levels of mental health.</w:t>
      </w:r>
    </w:p>
    <w:p w:rsidR="00366898" w:rsidRPr="002E6E35" w:rsidRDefault="00366898" w:rsidP="005650DF">
      <w:pPr>
        <w:ind w:firstLine="709"/>
        <w:rPr>
          <w:lang w:val="en-AU"/>
        </w:rPr>
      </w:pPr>
      <w:r w:rsidRPr="002E6E35">
        <w:rPr>
          <w:b/>
          <w:i/>
          <w:lang w:val="en-AU"/>
        </w:rPr>
        <w:t>Burnout.</w:t>
      </w:r>
      <w:r w:rsidRPr="002E6E35">
        <w:rPr>
          <w:lang w:val="en-AU"/>
        </w:rPr>
        <w:t xml:space="preserve"> The Copenhagen Burnout Inventory </w:t>
      </w:r>
      <w:r w:rsidRPr="002E6E35">
        <w:rPr>
          <w:noProof/>
          <w:lang w:val="en-AU"/>
        </w:rPr>
        <w:t>(Borritz &amp; Kristensen, 2004)</w:t>
      </w:r>
      <w:r w:rsidRPr="002E6E35">
        <w:rPr>
          <w:lang w:val="en-AU"/>
        </w:rPr>
        <w:t xml:space="preserve"> measured personal-burnout (α = .87) and work-burnout (α = .87).  Respective </w:t>
      </w:r>
      <w:proofErr w:type="spellStart"/>
      <w:r w:rsidRPr="002E6E35">
        <w:rPr>
          <w:lang w:val="en-AU"/>
        </w:rPr>
        <w:t>Cronbach’s</w:t>
      </w:r>
      <w:proofErr w:type="spellEnd"/>
      <w:r w:rsidRPr="002E6E35">
        <w:rPr>
          <w:lang w:val="en-AU"/>
        </w:rPr>
        <w:t xml:space="preserve"> alphas for this sample were .85 and .86.</w:t>
      </w:r>
      <w:r w:rsidRPr="002E6E35">
        <w:rPr>
          <w:color w:val="FF0000"/>
          <w:lang w:val="en-AU"/>
        </w:rPr>
        <w:t xml:space="preserve">  </w:t>
      </w:r>
      <w:r w:rsidRPr="002E6E35">
        <w:rPr>
          <w:lang w:val="en-AU"/>
        </w:rPr>
        <w:t xml:space="preserve">The Burnout Measure inspired the personal-burnout questions while the work-burnout subscale is based on the emotional exhaustion subscale of the </w:t>
      </w:r>
      <w:r w:rsidRPr="002E6E35">
        <w:rPr>
          <w:noProof/>
          <w:lang w:val="en-AU"/>
        </w:rPr>
        <w:t>Maslach Burnout Inventory</w:t>
      </w:r>
      <w:r w:rsidRPr="002E6E35">
        <w:rPr>
          <w:lang w:val="en-AU"/>
        </w:rPr>
        <w:t xml:space="preserve"> </w:t>
      </w:r>
      <w:r w:rsidRPr="002E6E35">
        <w:rPr>
          <w:noProof/>
          <w:lang w:val="en-AU"/>
        </w:rPr>
        <w:t>(Kristensen et al., 2005)</w:t>
      </w:r>
      <w:r w:rsidRPr="002E6E35">
        <w:rPr>
          <w:lang w:val="en-AU"/>
        </w:rPr>
        <w:t xml:space="preserve">. </w:t>
      </w:r>
      <w:r>
        <w:rPr>
          <w:lang w:val="en-AU"/>
        </w:rPr>
        <w:t xml:space="preserve"> </w:t>
      </w:r>
      <w:r w:rsidRPr="002E6E35">
        <w:rPr>
          <w:lang w:val="en-AU"/>
        </w:rPr>
        <w:t xml:space="preserve">Comparison of the personal- and work-burnout subscales gives an indication of whether participants attribute their affective states to personal or work factors </w:t>
      </w:r>
      <w:r w:rsidRPr="002E6E35">
        <w:rPr>
          <w:noProof/>
          <w:lang w:val="en-AU"/>
        </w:rPr>
        <w:t>(Kristensen et al., 2005)</w:t>
      </w:r>
      <w:r w:rsidRPr="002E6E35">
        <w:rPr>
          <w:lang w:val="en-AU"/>
        </w:rPr>
        <w:t>.  Personal-burnout items include “How often do your feel tired?” and work-burnout items include “Is your work emotionally exhausting?”  These measures are scored on a 5-point scale in increments of 25, from 0 (</w:t>
      </w:r>
      <w:r w:rsidRPr="002E6E35">
        <w:rPr>
          <w:i/>
          <w:lang w:val="en-AU"/>
        </w:rPr>
        <w:t xml:space="preserve">never/almost never </w:t>
      </w:r>
      <w:r w:rsidRPr="002E6E35">
        <w:rPr>
          <w:lang w:val="en-AU"/>
        </w:rPr>
        <w:t>or</w:t>
      </w:r>
      <w:r w:rsidRPr="002E6E35">
        <w:rPr>
          <w:i/>
          <w:lang w:val="en-AU"/>
        </w:rPr>
        <w:t xml:space="preserve"> to a very low degree</w:t>
      </w:r>
      <w:r w:rsidRPr="002E6E35">
        <w:rPr>
          <w:lang w:val="en-AU"/>
        </w:rPr>
        <w:t>) to 100 (</w:t>
      </w:r>
      <w:r w:rsidRPr="002E6E35">
        <w:rPr>
          <w:i/>
          <w:lang w:val="en-AU"/>
        </w:rPr>
        <w:t xml:space="preserve">always </w:t>
      </w:r>
      <w:r w:rsidRPr="002E6E35">
        <w:rPr>
          <w:lang w:val="en-AU"/>
        </w:rPr>
        <w:t>or</w:t>
      </w:r>
      <w:r w:rsidRPr="002E6E35">
        <w:rPr>
          <w:i/>
          <w:lang w:val="en-AU"/>
        </w:rPr>
        <w:t xml:space="preserve"> to a very high degree</w:t>
      </w:r>
      <w:r w:rsidRPr="002E6E35">
        <w:rPr>
          <w:lang w:val="en-AU"/>
        </w:rPr>
        <w:t xml:space="preserve">).  The score for each measure is the mean of the item scores.  Higher scores indicate higher levels of burnout.  The subscales have been validated through a longitudinal study showing good predictive validity regarding the number of sick days taken, use of pain medication, and intention to resign </w:t>
      </w:r>
      <w:r w:rsidRPr="002E6E35">
        <w:rPr>
          <w:noProof/>
          <w:lang w:val="en-AU"/>
        </w:rPr>
        <w:t>(Kristensen et al., 2005)</w:t>
      </w:r>
      <w:r w:rsidRPr="002E6E35">
        <w:rPr>
          <w:lang w:val="en-AU"/>
        </w:rPr>
        <w:t xml:space="preserve">.  Good convergent validity is demonstrated through correlations with existing validated scales </w:t>
      </w:r>
      <w:r w:rsidRPr="002E6E35">
        <w:rPr>
          <w:noProof/>
          <w:lang w:val="en-AU"/>
        </w:rPr>
        <w:t>(Kristensen et al., 2005)</w:t>
      </w:r>
      <w:r w:rsidRPr="002E6E35">
        <w:rPr>
          <w:lang w:val="en-AU"/>
        </w:rPr>
        <w:t xml:space="preserve">. </w:t>
      </w:r>
    </w:p>
    <w:p w:rsidR="00366898" w:rsidRPr="002E6E35" w:rsidRDefault="00366898" w:rsidP="005650DF">
      <w:pPr>
        <w:ind w:firstLine="709"/>
        <w:rPr>
          <w:lang w:val="en-AU"/>
        </w:rPr>
      </w:pPr>
      <w:r w:rsidRPr="002E6E35">
        <w:rPr>
          <w:b/>
          <w:i/>
          <w:lang w:val="en-AU"/>
        </w:rPr>
        <w:t>Hope.</w:t>
      </w:r>
      <w:r w:rsidRPr="002E6E35">
        <w:rPr>
          <w:b/>
          <w:lang w:val="en-AU"/>
        </w:rPr>
        <w:t xml:space="preserve"> </w:t>
      </w:r>
      <w:r w:rsidRPr="002E6E35">
        <w:rPr>
          <w:lang w:val="en-AU"/>
        </w:rPr>
        <w:t xml:space="preserve"> Despite a thorough search, no existing standardised, validated scale could be found to measure hope for the future, taking into account knowledge of climate change.  Hence, a specifically developed, single item scale measured this construct.  Many researchers (e.g., Diamantopoulos, </w:t>
      </w:r>
      <w:proofErr w:type="spellStart"/>
      <w:r w:rsidRPr="002E6E35">
        <w:rPr>
          <w:lang w:val="en-AU"/>
        </w:rPr>
        <w:t>Sarstedt</w:t>
      </w:r>
      <w:proofErr w:type="spellEnd"/>
      <w:r w:rsidRPr="002E6E35">
        <w:rPr>
          <w:lang w:val="en-AU"/>
        </w:rPr>
        <w:t xml:space="preserve">, Fuchs, </w:t>
      </w:r>
      <w:proofErr w:type="spellStart"/>
      <w:r w:rsidRPr="002E6E35">
        <w:rPr>
          <w:lang w:val="en-AU"/>
        </w:rPr>
        <w:t>Wilczynski</w:t>
      </w:r>
      <w:proofErr w:type="spellEnd"/>
      <w:r w:rsidRPr="002E6E35">
        <w:rPr>
          <w:lang w:val="en-AU"/>
        </w:rPr>
        <w:t xml:space="preserve">, &amp; Kaiser, 2012; Loo, 2002; </w:t>
      </w:r>
      <w:proofErr w:type="spellStart"/>
      <w:r w:rsidRPr="002E6E35">
        <w:rPr>
          <w:lang w:val="en-AU"/>
        </w:rPr>
        <w:t>Wanous</w:t>
      </w:r>
      <w:proofErr w:type="spellEnd"/>
      <w:r w:rsidRPr="002E6E35">
        <w:rPr>
          <w:lang w:val="en-AU"/>
        </w:rPr>
        <w:t xml:space="preserve">, </w:t>
      </w:r>
      <w:proofErr w:type="spellStart"/>
      <w:r w:rsidRPr="002E6E35">
        <w:rPr>
          <w:lang w:val="en-AU"/>
        </w:rPr>
        <w:t>Reichers</w:t>
      </w:r>
      <w:proofErr w:type="spellEnd"/>
      <w:r w:rsidRPr="002E6E35">
        <w:rPr>
          <w:lang w:val="en-AU"/>
        </w:rPr>
        <w:t xml:space="preserve">, &amp; </w:t>
      </w:r>
      <w:proofErr w:type="spellStart"/>
      <w:r w:rsidRPr="002E6E35">
        <w:rPr>
          <w:lang w:val="en-AU"/>
        </w:rPr>
        <w:t>Hudy</w:t>
      </w:r>
      <w:proofErr w:type="spellEnd"/>
      <w:r w:rsidRPr="002E6E35">
        <w:rPr>
          <w:lang w:val="en-AU"/>
        </w:rPr>
        <w:t xml:space="preserve">, 1997) have demonstrated that single item measures can be acceptable, particularly for exploratory research and when the construct is reasonably homogenous.  </w:t>
      </w:r>
      <w:proofErr w:type="spellStart"/>
      <w:r w:rsidRPr="002E6E35">
        <w:rPr>
          <w:lang w:val="en-AU"/>
        </w:rPr>
        <w:t>Meltzoff</w:t>
      </w:r>
      <w:proofErr w:type="spellEnd"/>
      <w:r w:rsidRPr="002E6E35">
        <w:rPr>
          <w:lang w:val="en-AU"/>
        </w:rPr>
        <w:t xml:space="preserve"> (1998) suggests that for meaningful statistical analyses, such a measure must have sufficient scale points for fine discriminations. </w:t>
      </w:r>
      <w:r>
        <w:rPr>
          <w:lang w:val="en-AU"/>
        </w:rPr>
        <w:t xml:space="preserve"> </w:t>
      </w:r>
      <w:r w:rsidRPr="002E6E35">
        <w:rPr>
          <w:lang w:val="en-AU"/>
        </w:rPr>
        <w:t>The introductory text and question were: “The following questions relate specifically to the knowledge and understanding that you, as a climate scientist, have about the state of the world...How hopeful do you feel about the future?”</w:t>
      </w:r>
      <w:r>
        <w:rPr>
          <w:lang w:val="en-AU"/>
        </w:rPr>
        <w:t xml:space="preserve">  </w:t>
      </w:r>
      <w:r w:rsidRPr="002E6E35">
        <w:rPr>
          <w:lang w:val="en-AU"/>
        </w:rPr>
        <w:t>Participants answered the question, which displays clear face-validity, on a virtual visual analogue scale with 100 available points between 1 (</w:t>
      </w:r>
      <w:r w:rsidRPr="002E6E35">
        <w:rPr>
          <w:i/>
          <w:lang w:val="en-AU"/>
        </w:rPr>
        <w:t>absolutely no hope</w:t>
      </w:r>
      <w:r w:rsidRPr="002E6E35">
        <w:rPr>
          <w:lang w:val="en-AU"/>
        </w:rPr>
        <w:t>) and 100 (</w:t>
      </w:r>
      <w:r w:rsidRPr="002E6E35">
        <w:rPr>
          <w:i/>
          <w:lang w:val="en-AU"/>
        </w:rPr>
        <w:t>very hopeful</w:t>
      </w:r>
      <w:r w:rsidRPr="002E6E35">
        <w:rPr>
          <w:lang w:val="en-AU"/>
        </w:rPr>
        <w:t xml:space="preserve">).  The </w:t>
      </w:r>
      <w:r>
        <w:rPr>
          <w:lang w:val="en-AU"/>
        </w:rPr>
        <w:t xml:space="preserve">actual </w:t>
      </w:r>
      <w:r w:rsidRPr="002E6E35">
        <w:rPr>
          <w:lang w:val="en-AU"/>
        </w:rPr>
        <w:t xml:space="preserve">responses ranged from 4 to 97 indicating sufficient variability to support the suggestion that the scale is sensitive to the likely true variance of the experience. </w:t>
      </w:r>
      <w:r>
        <w:rPr>
          <w:lang w:val="en-AU"/>
        </w:rPr>
        <w:t xml:space="preserve"> </w:t>
      </w:r>
      <w:r w:rsidRPr="002E6E35">
        <w:rPr>
          <w:lang w:val="en-AU"/>
        </w:rPr>
        <w:t xml:space="preserve">The follow-up qualitative questions provided additional data that indicated that participants did indeed share a similar understanding of this measure. </w:t>
      </w:r>
    </w:p>
    <w:p w:rsidR="00366898" w:rsidRPr="002E6E35" w:rsidRDefault="00366898" w:rsidP="005650DF">
      <w:pPr>
        <w:ind w:firstLine="709"/>
        <w:rPr>
          <w:lang w:val="en-AU"/>
        </w:rPr>
      </w:pPr>
      <w:r w:rsidRPr="002E6E35">
        <w:rPr>
          <w:b/>
          <w:lang w:val="en-AU"/>
        </w:rPr>
        <w:t xml:space="preserve">Qualitative.  </w:t>
      </w:r>
      <w:r w:rsidRPr="002E6E35">
        <w:rPr>
          <w:lang w:val="en-AU"/>
        </w:rPr>
        <w:t xml:space="preserve">Following the hope measure described above, participants were asked, “Why do you feel this way?  What makes you feel hopeful?  What makes you feel not hopeful? What affects your ability to feel hopeful?”  </w:t>
      </w:r>
      <w:r>
        <w:rPr>
          <w:lang w:val="en-AU"/>
        </w:rPr>
        <w:t xml:space="preserve">Descriptive validity, </w:t>
      </w:r>
      <w:r w:rsidRPr="00CE7B06">
        <w:rPr>
          <w:lang w:val="en-AU"/>
        </w:rPr>
        <w:t>encompassin</w:t>
      </w:r>
      <w:r>
        <w:rPr>
          <w:lang w:val="en-AU"/>
        </w:rPr>
        <w:t xml:space="preserve">g both accuracy and reliability </w:t>
      </w:r>
      <w:r>
        <w:rPr>
          <w:noProof/>
          <w:lang w:val="en-AU"/>
        </w:rPr>
        <w:t>(Maxwell, 2002)</w:t>
      </w:r>
      <w:r>
        <w:rPr>
          <w:lang w:val="en-AU"/>
        </w:rPr>
        <w:t xml:space="preserve">, was addressed by the study design requiring participants to respond in writing.  There could, therefore, be no risk associated with </w:t>
      </w:r>
      <w:proofErr w:type="spellStart"/>
      <w:r>
        <w:rPr>
          <w:lang w:val="en-AU"/>
        </w:rPr>
        <w:t>mistranscribing</w:t>
      </w:r>
      <w:proofErr w:type="spellEnd"/>
      <w:r>
        <w:rPr>
          <w:lang w:val="en-AU"/>
        </w:rPr>
        <w:t xml:space="preserve">, misremembering, or mishearing.  </w:t>
      </w:r>
    </w:p>
    <w:p w:rsidR="00366898" w:rsidRPr="002E6E35" w:rsidRDefault="00366898" w:rsidP="005650DF">
      <w:pPr>
        <w:ind w:firstLine="0"/>
        <w:rPr>
          <w:lang w:val="en-AU"/>
        </w:rPr>
      </w:pPr>
      <w:r w:rsidRPr="002E6E35">
        <w:rPr>
          <w:rFonts w:cs="Times"/>
          <w:b/>
          <w:color w:val="3E3E3E"/>
          <w:szCs w:val="27"/>
          <w:lang w:val="en-AU"/>
        </w:rPr>
        <w:t>Procedure</w:t>
      </w:r>
    </w:p>
    <w:p w:rsidR="00366898" w:rsidRPr="002E6E35" w:rsidRDefault="00366898" w:rsidP="005650DF">
      <w:pPr>
        <w:widowControl w:val="0"/>
        <w:autoSpaceDE w:val="0"/>
        <w:autoSpaceDN w:val="0"/>
        <w:adjustRightInd w:val="0"/>
        <w:ind w:firstLine="709"/>
        <w:rPr>
          <w:rFonts w:cs="TimesNewRomanPS-ItalicMT"/>
          <w:lang w:val="en-AU"/>
        </w:rPr>
      </w:pPr>
      <w:r w:rsidRPr="002E6E35">
        <w:rPr>
          <w:rFonts w:cs="TimesNewRomanPS-ItalicMT"/>
          <w:lang w:val="en-AU"/>
        </w:rPr>
        <w:t xml:space="preserve">Ethics approval was gained from the university’s Human Research Ethics Committee.  An on-line survey (see Appendix A) was created using </w:t>
      </w:r>
      <w:proofErr w:type="spellStart"/>
      <w:r w:rsidRPr="002E6E35">
        <w:rPr>
          <w:rFonts w:cs="TimesNewRomanPS-ItalicMT"/>
          <w:lang w:val="en-AU"/>
        </w:rPr>
        <w:t>Qualtrics</w:t>
      </w:r>
      <w:proofErr w:type="spellEnd"/>
      <w:r w:rsidRPr="002E6E35">
        <w:rPr>
          <w:rFonts w:cs="TimesNewRomanPS-ItalicMT"/>
          <w:lang w:val="en-AU"/>
        </w:rPr>
        <w:t xml:space="preserve"> (www.qualtrics.com), which included an information sheet, consent form, demographic questions, and the measures and qualitative questions as described above.  </w:t>
      </w:r>
      <w:r w:rsidRPr="002E6E35">
        <w:rPr>
          <w:rFonts w:cs="Times"/>
          <w:szCs w:val="27"/>
          <w:lang w:val="en-AU"/>
        </w:rPr>
        <w:t>Names and e</w:t>
      </w:r>
      <w:r>
        <w:rPr>
          <w:rFonts w:cs="Times"/>
          <w:szCs w:val="27"/>
          <w:lang w:val="en-AU"/>
        </w:rPr>
        <w:t>mail addresses of climate</w:t>
      </w:r>
      <w:r w:rsidRPr="002E6E35">
        <w:rPr>
          <w:rFonts w:cs="Times"/>
          <w:szCs w:val="27"/>
          <w:lang w:val="en-AU"/>
        </w:rPr>
        <w:t xml:space="preserve"> scientists were found through </w:t>
      </w:r>
      <w:r>
        <w:rPr>
          <w:rFonts w:cs="Times"/>
          <w:szCs w:val="27"/>
          <w:lang w:val="en-AU"/>
        </w:rPr>
        <w:t xml:space="preserve">many </w:t>
      </w:r>
      <w:r w:rsidRPr="002E6E35">
        <w:rPr>
          <w:rFonts w:cs="Times"/>
          <w:szCs w:val="27"/>
          <w:lang w:val="en-AU"/>
        </w:rPr>
        <w:t xml:space="preserve">Google searches.  </w:t>
      </w:r>
      <w:r>
        <w:rPr>
          <w:rFonts w:cs="Times"/>
          <w:szCs w:val="27"/>
          <w:lang w:val="en-AU"/>
        </w:rPr>
        <w:t>For example, one search provided a</w:t>
      </w:r>
      <w:r w:rsidRPr="002E6E35">
        <w:rPr>
          <w:rFonts w:cs="Times"/>
          <w:szCs w:val="27"/>
          <w:lang w:val="en-AU"/>
        </w:rPr>
        <w:t xml:space="preserve"> list of contributors to the Intergovernmental Panel on Climate Change publications.  Those for whom public email addresses could be found were subsequently contacted. </w:t>
      </w:r>
      <w:r>
        <w:rPr>
          <w:rFonts w:cs="Times"/>
          <w:szCs w:val="27"/>
          <w:lang w:val="en-AU"/>
        </w:rPr>
        <w:t xml:space="preserve"> </w:t>
      </w:r>
      <w:r w:rsidRPr="002E6E35">
        <w:rPr>
          <w:rFonts w:cs="Times"/>
          <w:szCs w:val="27"/>
          <w:lang w:val="en-AU"/>
        </w:rPr>
        <w:t xml:space="preserve">Email invitations to participate in the study were sent during a four-month period beginning in March 2017.  </w:t>
      </w:r>
      <w:r w:rsidRPr="002E6E35">
        <w:rPr>
          <w:rFonts w:cs="TimesNewRomanPS-ItalicMT"/>
          <w:lang w:val="en-AU"/>
        </w:rPr>
        <w:t xml:space="preserve">An unsuccessful attempt was made to </w:t>
      </w:r>
      <w:r>
        <w:rPr>
          <w:rFonts w:cs="TimesNewRomanPS-ItalicMT"/>
          <w:lang w:val="en-AU"/>
        </w:rPr>
        <w:t>address</w:t>
      </w:r>
      <w:r w:rsidRPr="002E6E35">
        <w:rPr>
          <w:rFonts w:cs="TimesNewRomanPS-ItalicMT"/>
          <w:lang w:val="en-AU"/>
        </w:rPr>
        <w:t xml:space="preserve"> the developing gender imbalance of participants by exclusively targeting women during the final phase of the recruitment period.  </w:t>
      </w:r>
    </w:p>
    <w:p w:rsidR="00366898" w:rsidRPr="002E6E35" w:rsidRDefault="00366898" w:rsidP="005650DF">
      <w:pPr>
        <w:widowControl w:val="0"/>
        <w:autoSpaceDE w:val="0"/>
        <w:autoSpaceDN w:val="0"/>
        <w:adjustRightInd w:val="0"/>
        <w:ind w:firstLine="709"/>
        <w:rPr>
          <w:rFonts w:cs="TimesNewRomanPS-ItalicMT"/>
          <w:lang w:val="en-AU"/>
        </w:rPr>
      </w:pPr>
      <w:r w:rsidRPr="002E6E35">
        <w:rPr>
          <w:rFonts w:cs="Times"/>
          <w:szCs w:val="27"/>
          <w:lang w:val="en-AU"/>
        </w:rPr>
        <w:t>Approximately 15% of the total 538 invitations sent to individuals bounced for various reasons.  These included the recipient’s server being unable to receive messages from the sender’s server and the email address no longer being in use.  Reasons given for non-participation included time constraints, and not having anything to say beyond what had already been said publicly.  Reasons given for participation included the opportunity for introspection near the end of a long career in the field.</w:t>
      </w:r>
    </w:p>
    <w:p w:rsidR="00366898" w:rsidRDefault="00366898" w:rsidP="005650DF">
      <w:pPr>
        <w:widowControl w:val="0"/>
        <w:autoSpaceDE w:val="0"/>
        <w:autoSpaceDN w:val="0"/>
        <w:adjustRightInd w:val="0"/>
        <w:ind w:firstLine="709"/>
        <w:rPr>
          <w:rFonts w:cs="Times"/>
          <w:b/>
          <w:color w:val="3E3E3E"/>
          <w:szCs w:val="27"/>
          <w:lang w:val="en-AU"/>
        </w:rPr>
      </w:pPr>
      <w:r w:rsidRPr="002E6E35">
        <w:rPr>
          <w:rFonts w:cs="TimesNewRomanPS-ItalicMT"/>
          <w:lang w:val="en-AU"/>
        </w:rPr>
        <w:t xml:space="preserve">In addition to emails sent directly to individuals, organisations were also approached.  Representatives of the Bureau of Meteorology, Australian Meteorological and Oceanographic Society, and the Climate Council agreed to forward the email invitation to employees.  A representative of the Commonwealth Scientific and Industrial Research Organisation declined a similar request.  </w:t>
      </w:r>
    </w:p>
    <w:p w:rsidR="00366898" w:rsidRPr="008D61E6" w:rsidRDefault="00366898" w:rsidP="005650DF">
      <w:pPr>
        <w:widowControl w:val="0"/>
        <w:autoSpaceDE w:val="0"/>
        <w:autoSpaceDN w:val="0"/>
        <w:adjustRightInd w:val="0"/>
        <w:ind w:firstLine="0"/>
        <w:jc w:val="center"/>
        <w:rPr>
          <w:rFonts w:cs="TimesNewRomanPS-ItalicMT"/>
          <w:lang w:val="en-AU"/>
        </w:rPr>
      </w:pPr>
      <w:r>
        <w:rPr>
          <w:rFonts w:cs="Times"/>
          <w:b/>
          <w:color w:val="3E3E3E"/>
          <w:szCs w:val="27"/>
          <w:lang w:val="en-AU"/>
        </w:rPr>
        <w:br w:type="column"/>
      </w:r>
      <w:r w:rsidRPr="002E6E35">
        <w:rPr>
          <w:rFonts w:cs="Times"/>
          <w:b/>
          <w:color w:val="3E3E3E"/>
          <w:szCs w:val="27"/>
          <w:lang w:val="en-AU"/>
        </w:rPr>
        <w:t>Results</w:t>
      </w:r>
    </w:p>
    <w:p w:rsidR="00366898" w:rsidRPr="003E5A19" w:rsidRDefault="00366898" w:rsidP="005650DF">
      <w:pPr>
        <w:ind w:firstLine="709"/>
        <w:rPr>
          <w:rFonts w:eastAsiaTheme="minorHAnsi" w:cs="Arial"/>
          <w:color w:val="1A1A1A"/>
          <w:szCs w:val="26"/>
          <w:lang w:val="en-AU"/>
        </w:rPr>
      </w:pPr>
      <w:r w:rsidRPr="002E6E35">
        <w:rPr>
          <w:rFonts w:eastAsiaTheme="minorHAnsi" w:cs="Arial"/>
          <w:color w:val="1A1A1A"/>
          <w:szCs w:val="26"/>
          <w:lang w:val="en-AU"/>
        </w:rPr>
        <w:t>The psychometric properties of the study variables can be seen in Table 1.  Scores of 3</w:t>
      </w:r>
      <w:r w:rsidR="00390A75">
        <w:rPr>
          <w:rFonts w:eastAsiaTheme="minorHAnsi" w:cs="Arial"/>
          <w:color w:val="1A1A1A"/>
          <w:szCs w:val="26"/>
          <w:lang w:val="en-AU"/>
        </w:rPr>
        <w:t>0 and 34</w:t>
      </w:r>
      <w:r>
        <w:rPr>
          <w:rFonts w:eastAsiaTheme="minorHAnsi" w:cs="Arial"/>
          <w:color w:val="1A1A1A"/>
          <w:szCs w:val="26"/>
          <w:lang w:val="en-AU"/>
        </w:rPr>
        <w:t xml:space="preserve"> on the burnout measures</w:t>
      </w:r>
      <w:r w:rsidRPr="002E6E35">
        <w:rPr>
          <w:rFonts w:eastAsiaTheme="minorHAnsi" w:cs="Arial"/>
          <w:color w:val="1A1A1A"/>
          <w:szCs w:val="26"/>
          <w:lang w:val="en-AU"/>
        </w:rPr>
        <w:t xml:space="preserve"> indicate seldom to sometimes experiencing the negative affective states associated with emotional exhaustion.  A score of eight to nine on the mental health measure corresponds to the 57</w:t>
      </w:r>
      <w:r w:rsidRPr="002E6E35">
        <w:rPr>
          <w:rFonts w:eastAsiaTheme="minorHAnsi" w:cs="Arial"/>
          <w:color w:val="1A1A1A"/>
          <w:szCs w:val="26"/>
          <w:vertAlign w:val="superscript"/>
          <w:lang w:val="en-AU"/>
        </w:rPr>
        <w:t>th</w:t>
      </w:r>
      <w:r w:rsidRPr="002E6E35">
        <w:rPr>
          <w:rFonts w:eastAsiaTheme="minorHAnsi" w:cs="Arial"/>
          <w:color w:val="1A1A1A"/>
          <w:szCs w:val="26"/>
          <w:lang w:val="en-AU"/>
        </w:rPr>
        <w:t xml:space="preserve"> to 61</w:t>
      </w:r>
      <w:r w:rsidRPr="002E6E35">
        <w:rPr>
          <w:rFonts w:eastAsiaTheme="minorHAnsi" w:cs="Arial"/>
          <w:color w:val="1A1A1A"/>
          <w:szCs w:val="26"/>
          <w:vertAlign w:val="superscript"/>
          <w:lang w:val="en-AU"/>
        </w:rPr>
        <w:t>st</w:t>
      </w:r>
      <w:r w:rsidRPr="002E6E35">
        <w:rPr>
          <w:rFonts w:eastAsiaTheme="minorHAnsi" w:cs="Arial"/>
          <w:color w:val="1A1A1A"/>
          <w:szCs w:val="26"/>
          <w:lang w:val="en-AU"/>
        </w:rPr>
        <w:t xml:space="preserve"> percentile of a large, representative sample of the general adult population </w:t>
      </w:r>
      <w:r w:rsidRPr="002E6E35">
        <w:rPr>
          <w:rFonts w:eastAsiaTheme="minorHAnsi" w:cs="Arial"/>
          <w:noProof/>
          <w:color w:val="1A1A1A"/>
          <w:szCs w:val="26"/>
          <w:lang w:val="en-AU"/>
        </w:rPr>
        <w:t>(Henry &amp; Crawford, 2005)</w:t>
      </w:r>
      <w:r w:rsidRPr="002E6E35">
        <w:rPr>
          <w:rFonts w:eastAsiaTheme="minorHAnsi" w:cs="Arial"/>
          <w:color w:val="1A1A1A"/>
          <w:szCs w:val="26"/>
          <w:lang w:val="en-AU"/>
        </w:rPr>
        <w:t>.  A score of 55 on the hope scale indicates feeling moderately hopeful for the future.</w:t>
      </w:r>
    </w:p>
    <w:p w:rsidR="00366898" w:rsidRPr="002E6E35" w:rsidRDefault="00366898" w:rsidP="005650DF">
      <w:pPr>
        <w:widowControl w:val="0"/>
        <w:autoSpaceDE w:val="0"/>
        <w:autoSpaceDN w:val="0"/>
        <w:adjustRightInd w:val="0"/>
        <w:ind w:firstLine="567"/>
        <w:rPr>
          <w:lang w:val="en-AU"/>
        </w:rPr>
      </w:pPr>
      <w:r w:rsidRPr="002E6E35">
        <w:rPr>
          <w:lang w:val="en-AU"/>
        </w:rPr>
        <w:t>Table 1</w:t>
      </w:r>
    </w:p>
    <w:p w:rsidR="00366898" w:rsidRPr="002E6E35" w:rsidRDefault="00366898" w:rsidP="005650DF">
      <w:pPr>
        <w:widowControl w:val="0"/>
        <w:autoSpaceDE w:val="0"/>
        <w:autoSpaceDN w:val="0"/>
        <w:adjustRightInd w:val="0"/>
        <w:ind w:firstLine="567"/>
        <w:rPr>
          <w:i/>
          <w:lang w:val="en-AU"/>
        </w:rPr>
      </w:pPr>
      <w:r w:rsidRPr="002E6E35">
        <w:rPr>
          <w:i/>
          <w:lang w:val="en-AU"/>
        </w:rPr>
        <w:t>Psychometric Properties of the Study Variables</w:t>
      </w:r>
    </w:p>
    <w:tbl>
      <w:tblPr>
        <w:tblW w:w="0" w:type="auto"/>
        <w:jc w:val="center"/>
        <w:tblBorders>
          <w:top w:val="single" w:sz="4" w:space="0" w:color="auto"/>
          <w:bottom w:val="single" w:sz="4" w:space="0" w:color="auto"/>
        </w:tblBorders>
        <w:tblLook w:val="00BF"/>
      </w:tblPr>
      <w:tblGrid>
        <w:gridCol w:w="1596"/>
        <w:gridCol w:w="1596"/>
        <w:gridCol w:w="1596"/>
        <w:gridCol w:w="1596"/>
        <w:gridCol w:w="1521"/>
      </w:tblGrid>
      <w:tr w:rsidR="00366898" w:rsidRPr="002E6E35">
        <w:trPr>
          <w:jc w:val="center"/>
        </w:trPr>
        <w:tc>
          <w:tcPr>
            <w:tcW w:w="1596" w:type="dxa"/>
            <w:tcBorders>
              <w:top w:val="single" w:sz="4" w:space="0" w:color="auto"/>
              <w:bottom w:val="nil"/>
            </w:tcBorders>
          </w:tcPr>
          <w:p w:rsidR="00366898" w:rsidRPr="002E6E35" w:rsidRDefault="00366898" w:rsidP="005650DF">
            <w:pPr>
              <w:widowControl w:val="0"/>
              <w:autoSpaceDE w:val="0"/>
              <w:autoSpaceDN w:val="0"/>
              <w:adjustRightInd w:val="0"/>
              <w:ind w:firstLine="0"/>
              <w:rPr>
                <w:rFonts w:cs="TimesNewRomanPS-ItalicMT"/>
                <w:lang w:val="en-AU"/>
              </w:rPr>
            </w:pPr>
          </w:p>
        </w:tc>
        <w:tc>
          <w:tcPr>
            <w:tcW w:w="6309" w:type="dxa"/>
            <w:gridSpan w:val="4"/>
            <w:tcBorders>
              <w:top w:val="single" w:sz="4" w:space="0" w:color="auto"/>
              <w:bottom w:val="single" w:sz="4" w:space="0" w:color="auto"/>
            </w:tcBorders>
          </w:tcPr>
          <w:p w:rsidR="00366898" w:rsidRPr="002E6E35" w:rsidRDefault="00366898" w:rsidP="005650DF">
            <w:pPr>
              <w:widowControl w:val="0"/>
              <w:autoSpaceDE w:val="0"/>
              <w:autoSpaceDN w:val="0"/>
              <w:adjustRightInd w:val="0"/>
              <w:ind w:firstLine="0"/>
              <w:jc w:val="center"/>
              <w:rPr>
                <w:rFonts w:cs="TimesNewRomanPS-ItalicMT"/>
                <w:lang w:val="en-AU"/>
              </w:rPr>
            </w:pPr>
            <w:r w:rsidRPr="002E6E35">
              <w:rPr>
                <w:rFonts w:cs="TimesNewRomanPS-ItalicMT"/>
                <w:lang w:val="en-AU"/>
              </w:rPr>
              <w:t>This sample [with normative sample in brackets]</w:t>
            </w:r>
          </w:p>
        </w:tc>
      </w:tr>
      <w:tr w:rsidR="00366898" w:rsidRPr="002E6E35">
        <w:trPr>
          <w:jc w:val="center"/>
        </w:trPr>
        <w:tc>
          <w:tcPr>
            <w:tcW w:w="1596" w:type="dxa"/>
            <w:tcBorders>
              <w:top w:val="nil"/>
              <w:bottom w:val="single" w:sz="4" w:space="0" w:color="auto"/>
            </w:tcBorders>
          </w:tcPr>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Variable</w:t>
            </w:r>
          </w:p>
        </w:tc>
        <w:tc>
          <w:tcPr>
            <w:tcW w:w="1596" w:type="dxa"/>
            <w:tcBorders>
              <w:top w:val="single" w:sz="4" w:space="0" w:color="auto"/>
              <w:bottom w:val="single" w:sz="4" w:space="0" w:color="auto"/>
            </w:tcBorders>
          </w:tcPr>
          <w:p w:rsidR="00366898" w:rsidRPr="002E6E35" w:rsidRDefault="00366898" w:rsidP="005650DF">
            <w:pPr>
              <w:widowControl w:val="0"/>
              <w:autoSpaceDE w:val="0"/>
              <w:autoSpaceDN w:val="0"/>
              <w:adjustRightInd w:val="0"/>
              <w:ind w:firstLine="0"/>
              <w:rPr>
                <w:rFonts w:cs="TimesNewRomanPS-ItalicMT"/>
                <w:i/>
                <w:lang w:val="en-AU"/>
              </w:rPr>
            </w:pPr>
            <w:proofErr w:type="gramStart"/>
            <w:r w:rsidRPr="002E6E35">
              <w:rPr>
                <w:rFonts w:cs="TimesNewRomanPS-ItalicMT"/>
                <w:i/>
                <w:lang w:val="en-AU"/>
              </w:rPr>
              <w:t>n</w:t>
            </w:r>
            <w:proofErr w:type="gramEnd"/>
          </w:p>
        </w:tc>
        <w:tc>
          <w:tcPr>
            <w:tcW w:w="1596" w:type="dxa"/>
            <w:tcBorders>
              <w:top w:val="single" w:sz="4" w:space="0" w:color="auto"/>
              <w:bottom w:val="single" w:sz="4" w:space="0" w:color="auto"/>
            </w:tcBorders>
          </w:tcPr>
          <w:p w:rsidR="00366898" w:rsidRPr="002E6E35" w:rsidRDefault="00366898" w:rsidP="005650DF">
            <w:pPr>
              <w:widowControl w:val="0"/>
              <w:autoSpaceDE w:val="0"/>
              <w:autoSpaceDN w:val="0"/>
              <w:adjustRightInd w:val="0"/>
              <w:ind w:firstLine="0"/>
              <w:rPr>
                <w:rFonts w:cs="TimesNewRomanPS-ItalicMT"/>
                <w:i/>
                <w:lang w:val="en-AU"/>
              </w:rPr>
            </w:pPr>
            <w:r w:rsidRPr="002E6E35">
              <w:rPr>
                <w:rFonts w:cs="TimesNewRomanPS-ItalicMT"/>
                <w:i/>
                <w:lang w:val="en-AU"/>
              </w:rPr>
              <w:t>M</w:t>
            </w:r>
          </w:p>
        </w:tc>
        <w:tc>
          <w:tcPr>
            <w:tcW w:w="1596" w:type="dxa"/>
            <w:tcBorders>
              <w:top w:val="single" w:sz="4" w:space="0" w:color="auto"/>
              <w:bottom w:val="single" w:sz="4" w:space="0" w:color="auto"/>
            </w:tcBorders>
          </w:tcPr>
          <w:p w:rsidR="00366898" w:rsidRPr="002E6E35" w:rsidRDefault="00366898" w:rsidP="005650DF">
            <w:pPr>
              <w:widowControl w:val="0"/>
              <w:autoSpaceDE w:val="0"/>
              <w:autoSpaceDN w:val="0"/>
              <w:adjustRightInd w:val="0"/>
              <w:ind w:firstLine="0"/>
              <w:rPr>
                <w:rFonts w:cs="TimesNewRomanPS-ItalicMT"/>
                <w:i/>
                <w:lang w:val="en-AU"/>
              </w:rPr>
            </w:pPr>
            <w:r w:rsidRPr="002E6E35">
              <w:rPr>
                <w:rFonts w:cs="TimesNewRomanPS-ItalicMT"/>
                <w:i/>
                <w:lang w:val="en-AU"/>
              </w:rPr>
              <w:t>SD</w:t>
            </w:r>
          </w:p>
        </w:tc>
        <w:tc>
          <w:tcPr>
            <w:tcW w:w="1521" w:type="dxa"/>
            <w:tcBorders>
              <w:top w:val="single" w:sz="4" w:space="0" w:color="auto"/>
              <w:bottom w:val="single" w:sz="4" w:space="0" w:color="auto"/>
            </w:tcBorders>
          </w:tcPr>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Range</w:t>
            </w:r>
          </w:p>
        </w:tc>
      </w:tr>
      <w:tr w:rsidR="00366898" w:rsidRPr="002E6E35">
        <w:trPr>
          <w:jc w:val="center"/>
        </w:trPr>
        <w:tc>
          <w:tcPr>
            <w:tcW w:w="1596" w:type="dxa"/>
            <w:tcBorders>
              <w:top w:val="single" w:sz="4" w:space="0" w:color="auto"/>
            </w:tcBorders>
          </w:tcPr>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Burnout</w:t>
            </w:r>
          </w:p>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 xml:space="preserve">    Personal</w:t>
            </w:r>
          </w:p>
        </w:tc>
        <w:tc>
          <w:tcPr>
            <w:tcW w:w="1596" w:type="dxa"/>
            <w:tcBorders>
              <w:top w:val="single" w:sz="4" w:space="0" w:color="auto"/>
            </w:tcBorders>
          </w:tcPr>
          <w:p w:rsidR="00366898" w:rsidRPr="002E6E35" w:rsidRDefault="00366898" w:rsidP="005650DF">
            <w:pPr>
              <w:widowControl w:val="0"/>
              <w:autoSpaceDE w:val="0"/>
              <w:autoSpaceDN w:val="0"/>
              <w:adjustRightInd w:val="0"/>
              <w:ind w:firstLine="0"/>
              <w:rPr>
                <w:rFonts w:cs="TimesNewRomanPS-ItalicMT"/>
                <w:lang w:val="en-AU"/>
              </w:rPr>
            </w:pPr>
          </w:p>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59 [1898]</w:t>
            </w:r>
          </w:p>
        </w:tc>
        <w:tc>
          <w:tcPr>
            <w:tcW w:w="1596" w:type="dxa"/>
            <w:tcBorders>
              <w:top w:val="single" w:sz="4" w:space="0" w:color="auto"/>
            </w:tcBorders>
          </w:tcPr>
          <w:p w:rsidR="00366898" w:rsidRPr="002E6E35" w:rsidRDefault="00366898" w:rsidP="005650DF">
            <w:pPr>
              <w:widowControl w:val="0"/>
              <w:autoSpaceDE w:val="0"/>
              <w:autoSpaceDN w:val="0"/>
              <w:adjustRightInd w:val="0"/>
              <w:ind w:firstLine="0"/>
              <w:rPr>
                <w:rFonts w:cs="TimesNewRomanPS-ItalicMT"/>
                <w:lang w:val="en-AU"/>
              </w:rPr>
            </w:pPr>
          </w:p>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34.11 [35.9]</w:t>
            </w:r>
          </w:p>
        </w:tc>
        <w:tc>
          <w:tcPr>
            <w:tcW w:w="1596" w:type="dxa"/>
            <w:tcBorders>
              <w:top w:val="single" w:sz="4" w:space="0" w:color="auto"/>
            </w:tcBorders>
          </w:tcPr>
          <w:p w:rsidR="00366898" w:rsidRPr="002E6E35" w:rsidRDefault="00366898" w:rsidP="005650DF">
            <w:pPr>
              <w:widowControl w:val="0"/>
              <w:autoSpaceDE w:val="0"/>
              <w:autoSpaceDN w:val="0"/>
              <w:adjustRightInd w:val="0"/>
              <w:ind w:firstLine="0"/>
              <w:rPr>
                <w:rFonts w:cs="TimesNewRomanPS-ItalicMT"/>
                <w:lang w:val="en-AU"/>
              </w:rPr>
            </w:pPr>
          </w:p>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16.96 [16.5]</w:t>
            </w:r>
          </w:p>
        </w:tc>
        <w:tc>
          <w:tcPr>
            <w:tcW w:w="1521" w:type="dxa"/>
            <w:tcBorders>
              <w:top w:val="single" w:sz="4" w:space="0" w:color="auto"/>
            </w:tcBorders>
          </w:tcPr>
          <w:p w:rsidR="00366898" w:rsidRPr="002E6E35" w:rsidRDefault="00366898" w:rsidP="005650DF">
            <w:pPr>
              <w:widowControl w:val="0"/>
              <w:autoSpaceDE w:val="0"/>
              <w:autoSpaceDN w:val="0"/>
              <w:adjustRightInd w:val="0"/>
              <w:ind w:firstLine="0"/>
              <w:rPr>
                <w:rFonts w:cs="TimesNewRomanPS-ItalicMT"/>
                <w:lang w:val="en-AU"/>
              </w:rPr>
            </w:pPr>
          </w:p>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0-71 [0-100]</w:t>
            </w:r>
          </w:p>
        </w:tc>
      </w:tr>
      <w:tr w:rsidR="00366898" w:rsidRPr="002E6E35">
        <w:trPr>
          <w:jc w:val="center"/>
        </w:trPr>
        <w:tc>
          <w:tcPr>
            <w:tcW w:w="1596" w:type="dxa"/>
          </w:tcPr>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 xml:space="preserve">    Work </w:t>
            </w:r>
          </w:p>
        </w:tc>
        <w:tc>
          <w:tcPr>
            <w:tcW w:w="1596" w:type="dxa"/>
          </w:tcPr>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59 [1910]</w:t>
            </w:r>
          </w:p>
        </w:tc>
        <w:tc>
          <w:tcPr>
            <w:tcW w:w="1596" w:type="dxa"/>
          </w:tcPr>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29.60 [33.0]</w:t>
            </w:r>
          </w:p>
        </w:tc>
        <w:tc>
          <w:tcPr>
            <w:tcW w:w="1596" w:type="dxa"/>
          </w:tcPr>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16.26 [17.7]</w:t>
            </w:r>
          </w:p>
        </w:tc>
        <w:tc>
          <w:tcPr>
            <w:tcW w:w="1521" w:type="dxa"/>
          </w:tcPr>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4-68 [0-97]</w:t>
            </w:r>
          </w:p>
        </w:tc>
      </w:tr>
      <w:tr w:rsidR="00366898" w:rsidRPr="002E6E35">
        <w:trPr>
          <w:jc w:val="center"/>
        </w:trPr>
        <w:tc>
          <w:tcPr>
            <w:tcW w:w="1596" w:type="dxa"/>
          </w:tcPr>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Mental health</w:t>
            </w:r>
          </w:p>
        </w:tc>
        <w:tc>
          <w:tcPr>
            <w:tcW w:w="1596" w:type="dxa"/>
          </w:tcPr>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59 [1794]</w:t>
            </w:r>
          </w:p>
        </w:tc>
        <w:tc>
          <w:tcPr>
            <w:tcW w:w="1596" w:type="dxa"/>
          </w:tcPr>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8.37 [9.43]</w:t>
            </w:r>
          </w:p>
        </w:tc>
        <w:tc>
          <w:tcPr>
            <w:tcW w:w="1596" w:type="dxa"/>
          </w:tcPr>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6.09 [9.66]</w:t>
            </w:r>
          </w:p>
        </w:tc>
        <w:tc>
          <w:tcPr>
            <w:tcW w:w="1521" w:type="dxa"/>
          </w:tcPr>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0-28 [0-61]</w:t>
            </w:r>
          </w:p>
        </w:tc>
      </w:tr>
      <w:tr w:rsidR="00366898" w:rsidRPr="002E6E35">
        <w:trPr>
          <w:jc w:val="center"/>
        </w:trPr>
        <w:tc>
          <w:tcPr>
            <w:tcW w:w="1596" w:type="dxa"/>
          </w:tcPr>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Hope</w:t>
            </w:r>
          </w:p>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Age</w:t>
            </w:r>
          </w:p>
        </w:tc>
        <w:tc>
          <w:tcPr>
            <w:tcW w:w="1596" w:type="dxa"/>
          </w:tcPr>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 xml:space="preserve">59 </w:t>
            </w:r>
          </w:p>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 xml:space="preserve">59 </w:t>
            </w:r>
          </w:p>
        </w:tc>
        <w:tc>
          <w:tcPr>
            <w:tcW w:w="1596" w:type="dxa"/>
          </w:tcPr>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 xml:space="preserve">55.10 </w:t>
            </w:r>
          </w:p>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 xml:space="preserve">55.15 </w:t>
            </w:r>
          </w:p>
        </w:tc>
        <w:tc>
          <w:tcPr>
            <w:tcW w:w="1596" w:type="dxa"/>
          </w:tcPr>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 xml:space="preserve">21.45 </w:t>
            </w:r>
          </w:p>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 xml:space="preserve">12.09 </w:t>
            </w:r>
          </w:p>
        </w:tc>
        <w:tc>
          <w:tcPr>
            <w:tcW w:w="1521" w:type="dxa"/>
          </w:tcPr>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 xml:space="preserve">4-97 </w:t>
            </w:r>
          </w:p>
          <w:p w:rsidR="00366898" w:rsidRPr="002E6E35" w:rsidRDefault="00366898" w:rsidP="005650DF">
            <w:pPr>
              <w:widowControl w:val="0"/>
              <w:autoSpaceDE w:val="0"/>
              <w:autoSpaceDN w:val="0"/>
              <w:adjustRightInd w:val="0"/>
              <w:ind w:firstLine="0"/>
              <w:rPr>
                <w:rFonts w:cs="TimesNewRomanPS-ItalicMT"/>
                <w:lang w:val="en-AU"/>
              </w:rPr>
            </w:pPr>
            <w:r w:rsidRPr="002E6E35">
              <w:rPr>
                <w:rFonts w:cs="TimesNewRomanPS-ItalicMT"/>
                <w:lang w:val="en-AU"/>
              </w:rPr>
              <w:t xml:space="preserve">28-80 </w:t>
            </w:r>
          </w:p>
        </w:tc>
      </w:tr>
    </w:tbl>
    <w:p w:rsidR="00366898" w:rsidRPr="002E6E35" w:rsidRDefault="00366898" w:rsidP="005650DF">
      <w:pPr>
        <w:spacing w:before="120"/>
        <w:ind w:left="567" w:firstLine="0"/>
        <w:rPr>
          <w:lang w:val="en-AU"/>
        </w:rPr>
      </w:pPr>
      <w:r w:rsidRPr="002E6E35">
        <w:rPr>
          <w:i/>
          <w:lang w:val="en-AU"/>
        </w:rPr>
        <w:t>Note.</w:t>
      </w:r>
      <w:r w:rsidRPr="002E6E35">
        <w:rPr>
          <w:lang w:val="en-AU"/>
        </w:rPr>
        <w:t xml:space="preserve"> Normative data for the burnout scales from “</w:t>
      </w:r>
      <w:r w:rsidRPr="002E6E35">
        <w:rPr>
          <w:rFonts w:eastAsiaTheme="minorHAnsi"/>
          <w:lang w:val="en-AU"/>
        </w:rPr>
        <w:t xml:space="preserve">Copenhagen Burnout Inventory: Normative data from a representative Danish population on Personal Burnout and results from the PUMA study on Personal Burnout, Work Burnout, and Client Burnout,” by M. </w:t>
      </w:r>
      <w:proofErr w:type="spellStart"/>
      <w:r w:rsidRPr="002E6E35">
        <w:rPr>
          <w:rFonts w:eastAsiaTheme="minorHAnsi"/>
          <w:lang w:val="en-AU"/>
        </w:rPr>
        <w:t>Borritz</w:t>
      </w:r>
      <w:proofErr w:type="spellEnd"/>
      <w:r w:rsidRPr="002E6E35">
        <w:rPr>
          <w:rFonts w:eastAsiaTheme="minorHAnsi"/>
          <w:lang w:val="en-AU"/>
        </w:rPr>
        <w:t xml:space="preserve"> and T.S. </w:t>
      </w:r>
      <w:proofErr w:type="spellStart"/>
      <w:r w:rsidRPr="002E6E35">
        <w:rPr>
          <w:rFonts w:eastAsiaTheme="minorHAnsi"/>
          <w:lang w:val="en-AU"/>
        </w:rPr>
        <w:t>Kristensen</w:t>
      </w:r>
      <w:proofErr w:type="spellEnd"/>
      <w:r w:rsidRPr="002E6E35">
        <w:rPr>
          <w:rFonts w:eastAsiaTheme="minorHAnsi"/>
          <w:lang w:val="en-AU"/>
        </w:rPr>
        <w:t xml:space="preserve">, 2004, </w:t>
      </w:r>
      <w:r w:rsidRPr="002E6E35">
        <w:rPr>
          <w:rFonts w:eastAsiaTheme="minorHAnsi"/>
          <w:i/>
          <w:iCs/>
          <w:lang w:val="en-AU"/>
        </w:rPr>
        <w:t>National Institute of Occupational Health</w:t>
      </w:r>
      <w:r w:rsidRPr="002E6E35">
        <w:rPr>
          <w:rFonts w:eastAsiaTheme="minorHAnsi"/>
          <w:lang w:val="en-AU"/>
        </w:rPr>
        <w:t>, p. 8.  Normative data for mental health from “</w:t>
      </w:r>
      <w:r w:rsidRPr="002E6E35">
        <w:rPr>
          <w:rFonts w:eastAsiaTheme="minorHAnsi"/>
          <w:szCs w:val="32"/>
          <w:lang w:val="en-AU"/>
        </w:rPr>
        <w:t xml:space="preserve">The short-form version of the Depression Anxiety Stress Scales (DASS-21): Construct validity and normative data in a large non-clinical sample,” by J.D. Henry and J.R. Crawford, 2005, </w:t>
      </w:r>
      <w:r w:rsidRPr="002E6E35">
        <w:rPr>
          <w:rFonts w:eastAsiaTheme="minorHAnsi"/>
          <w:i/>
          <w:szCs w:val="14"/>
          <w:lang w:val="en-AU"/>
        </w:rPr>
        <w:t>British Journal of Clinical Psychology</w:t>
      </w:r>
      <w:r w:rsidRPr="002E6E35">
        <w:rPr>
          <w:rFonts w:eastAsiaTheme="minorHAnsi"/>
          <w:szCs w:val="14"/>
          <w:lang w:val="en-AU"/>
        </w:rPr>
        <w:t xml:space="preserve">, p. 5. </w:t>
      </w:r>
    </w:p>
    <w:p w:rsidR="00366898" w:rsidRPr="002E6E35" w:rsidRDefault="00366898" w:rsidP="005650DF">
      <w:pPr>
        <w:pStyle w:val="NormalWeb"/>
        <w:spacing w:before="2" w:after="2"/>
        <w:rPr>
          <w:rFonts w:ascii="Times New Roman" w:eastAsiaTheme="minorHAnsi" w:hAnsi="Times New Roman"/>
        </w:rPr>
      </w:pPr>
      <w:r w:rsidRPr="002E6E35">
        <w:rPr>
          <w:rFonts w:ascii="Times New Roman" w:eastAsiaTheme="minorHAnsi" w:hAnsi="Times New Roman"/>
          <w:sz w:val="32"/>
          <w:szCs w:val="32"/>
        </w:rPr>
        <w:t xml:space="preserve"> </w:t>
      </w:r>
    </w:p>
    <w:p w:rsidR="00366898" w:rsidRDefault="00366898" w:rsidP="005650DF">
      <w:pPr>
        <w:ind w:firstLine="0"/>
        <w:rPr>
          <w:b/>
          <w:lang w:val="en-AU"/>
        </w:rPr>
      </w:pPr>
      <w:r>
        <w:rPr>
          <w:rStyle w:val="Heading3Char"/>
          <w:lang w:val="en-AU"/>
        </w:rPr>
        <w:t>Hypothesi</w:t>
      </w:r>
      <w:r w:rsidRPr="002E6E35">
        <w:rPr>
          <w:rStyle w:val="Heading3Char"/>
          <w:lang w:val="en-AU"/>
        </w:rPr>
        <w:t>s Tests</w:t>
      </w:r>
      <w:r w:rsidRPr="002E6E35">
        <w:rPr>
          <w:b/>
          <w:lang w:val="en-AU"/>
        </w:rPr>
        <w:t xml:space="preserve">  </w:t>
      </w:r>
    </w:p>
    <w:p w:rsidR="00366898" w:rsidRPr="002E6E35" w:rsidRDefault="00366898" w:rsidP="005650DF">
      <w:pPr>
        <w:ind w:firstLine="709"/>
        <w:rPr>
          <w:b/>
          <w:lang w:val="en-AU"/>
        </w:rPr>
      </w:pPr>
      <w:r w:rsidRPr="002E6E35">
        <w:rPr>
          <w:lang w:val="en-AU"/>
        </w:rPr>
        <w:t>All statistical analyses were conduct</w:t>
      </w:r>
      <w:r>
        <w:rPr>
          <w:lang w:val="en-AU"/>
        </w:rPr>
        <w:t>ed using critical values of .05 for assumption</w:t>
      </w:r>
      <w:r w:rsidRPr="002E6E35">
        <w:rPr>
          <w:lang w:val="en-AU"/>
        </w:rPr>
        <w:t xml:space="preserve"> and hypothesis testing.  Effect sizes were calculated using Cohen’s </w:t>
      </w:r>
      <w:r w:rsidRPr="002E6E35">
        <w:rPr>
          <w:noProof/>
          <w:lang w:val="en-AU"/>
        </w:rPr>
        <w:t>(1988)</w:t>
      </w:r>
      <w:r w:rsidRPr="002E6E35">
        <w:rPr>
          <w:lang w:val="en-AU"/>
        </w:rPr>
        <w:t xml:space="preserve"> convention.</w:t>
      </w:r>
    </w:p>
    <w:p w:rsidR="00366898" w:rsidRPr="002E6E35" w:rsidRDefault="00366898" w:rsidP="005650DF">
      <w:pPr>
        <w:ind w:firstLine="709"/>
        <w:rPr>
          <w:b/>
          <w:lang w:val="en-AU"/>
        </w:rPr>
      </w:pPr>
      <w:r w:rsidRPr="002E6E35">
        <w:rPr>
          <w:lang w:val="en-AU"/>
        </w:rPr>
        <w:tab/>
      </w:r>
      <w:r w:rsidRPr="00373A12">
        <w:rPr>
          <w:b/>
          <w:lang w:val="en-AU"/>
        </w:rPr>
        <w:t>Mental Health and Burnout.</w:t>
      </w:r>
      <w:r w:rsidRPr="002E6E35">
        <w:rPr>
          <w:b/>
          <w:i/>
          <w:lang w:val="en-AU"/>
        </w:rPr>
        <w:t xml:space="preserve"> </w:t>
      </w:r>
      <w:r w:rsidRPr="002E6E35">
        <w:rPr>
          <w:b/>
          <w:lang w:val="en-AU"/>
        </w:rPr>
        <w:t xml:space="preserve"> </w:t>
      </w:r>
      <w:r w:rsidRPr="002E6E35">
        <w:rPr>
          <w:lang w:val="en-AU"/>
        </w:rPr>
        <w:t xml:space="preserve">Visual inspection of the histograms confirmed normality for the difference between personal- and work-burnout, was inconclusive for the personal- and work-burnout measures, and showed positive skewness for mental health.  Positive skewness </w:t>
      </w:r>
      <w:r>
        <w:rPr>
          <w:lang w:val="en-AU"/>
        </w:rPr>
        <w:t>was also present in the normative sample</w:t>
      </w:r>
      <w:r w:rsidRPr="002E6E35">
        <w:rPr>
          <w:lang w:val="en-AU"/>
        </w:rPr>
        <w:t xml:space="preserve"> </w:t>
      </w:r>
      <w:r w:rsidRPr="002E6E35">
        <w:rPr>
          <w:noProof/>
          <w:lang w:val="en-AU"/>
        </w:rPr>
        <w:t>(Crawford &amp; Henry, 2003)</w:t>
      </w:r>
      <w:r>
        <w:rPr>
          <w:lang w:val="en-AU"/>
        </w:rPr>
        <w:t>, suggesting this comparison is suitable for parametric testing</w:t>
      </w:r>
      <w:r w:rsidRPr="002E6E35">
        <w:rPr>
          <w:lang w:val="en-AU"/>
        </w:rPr>
        <w:t>.</w:t>
      </w:r>
      <w:r>
        <w:rPr>
          <w:lang w:val="en-AU"/>
        </w:rPr>
        <w:t xml:space="preserve">  In addition,</w:t>
      </w:r>
      <w:r w:rsidRPr="002E6E35">
        <w:rPr>
          <w:lang w:val="en-AU"/>
        </w:rPr>
        <w:t xml:space="preserve"> </w:t>
      </w:r>
      <w:r w:rsidRPr="00236846">
        <w:rPr>
          <w:i/>
          <w:lang w:val="en-AU"/>
        </w:rPr>
        <w:t>t</w:t>
      </w:r>
      <w:r>
        <w:rPr>
          <w:lang w:val="en-AU"/>
        </w:rPr>
        <w:t>-</w:t>
      </w:r>
      <w:r w:rsidRPr="002E6E35">
        <w:rPr>
          <w:lang w:val="en-AU"/>
        </w:rPr>
        <w:t>tests are robust to a degree of non-normality</w:t>
      </w:r>
      <w:r>
        <w:rPr>
          <w:lang w:val="en-AU"/>
        </w:rPr>
        <w:t xml:space="preserve"> </w:t>
      </w:r>
      <w:r>
        <w:rPr>
          <w:noProof/>
          <w:lang w:val="en-AU"/>
        </w:rPr>
        <w:t>(Allen, Bennett, &amp; Heritage, 2014)</w:t>
      </w:r>
      <w:r>
        <w:rPr>
          <w:lang w:val="en-AU"/>
        </w:rPr>
        <w:t>,</w:t>
      </w:r>
      <w:r w:rsidRPr="002E6E35">
        <w:rPr>
          <w:lang w:val="en-AU"/>
        </w:rPr>
        <w:t xml:space="preserve"> </w:t>
      </w:r>
      <w:r>
        <w:rPr>
          <w:lang w:val="en-AU"/>
        </w:rPr>
        <w:t>and s</w:t>
      </w:r>
      <w:r w:rsidRPr="002E6E35">
        <w:rPr>
          <w:lang w:val="en-AU"/>
        </w:rPr>
        <w:t xml:space="preserve">tatistics indicated the assumption of normality was </w:t>
      </w:r>
      <w:r>
        <w:rPr>
          <w:lang w:val="en-AU"/>
        </w:rPr>
        <w:t>only partially</w:t>
      </w:r>
      <w:r w:rsidRPr="002E6E35">
        <w:rPr>
          <w:lang w:val="en-AU"/>
        </w:rPr>
        <w:t xml:space="preserve"> violated for mental health, </w:t>
      </w:r>
      <w:proofErr w:type="gramStart"/>
      <w:r w:rsidRPr="002E6E35">
        <w:rPr>
          <w:i/>
          <w:lang w:val="en-AU"/>
        </w:rPr>
        <w:t>W</w:t>
      </w:r>
      <w:r w:rsidRPr="002E6E35">
        <w:rPr>
          <w:lang w:val="en-AU"/>
        </w:rPr>
        <w:t>(</w:t>
      </w:r>
      <w:proofErr w:type="gramEnd"/>
      <w:r w:rsidRPr="002E6E35">
        <w:rPr>
          <w:lang w:val="en-AU"/>
        </w:rPr>
        <w:t xml:space="preserve">59) = .93, </w:t>
      </w:r>
      <w:r w:rsidRPr="002E6E35">
        <w:rPr>
          <w:i/>
          <w:lang w:val="en-AU"/>
        </w:rPr>
        <w:t xml:space="preserve">p </w:t>
      </w:r>
      <w:r w:rsidRPr="002E6E35">
        <w:rPr>
          <w:lang w:val="en-AU"/>
        </w:rPr>
        <w:t xml:space="preserve">= .003, </w:t>
      </w:r>
      <w:proofErr w:type="spellStart"/>
      <w:r w:rsidRPr="002E6E35">
        <w:rPr>
          <w:i/>
          <w:lang w:val="en-AU"/>
        </w:rPr>
        <w:t>zs</w:t>
      </w:r>
      <w:proofErr w:type="spellEnd"/>
      <w:r w:rsidRPr="002E6E35">
        <w:rPr>
          <w:lang w:val="en-AU"/>
        </w:rPr>
        <w:t xml:space="preserve"> = 2.77, </w:t>
      </w:r>
      <w:proofErr w:type="spellStart"/>
      <w:r w:rsidRPr="002E6E35">
        <w:rPr>
          <w:i/>
          <w:lang w:val="en-AU"/>
        </w:rPr>
        <w:t>zk</w:t>
      </w:r>
      <w:proofErr w:type="spellEnd"/>
      <w:r w:rsidRPr="002E6E35">
        <w:rPr>
          <w:lang w:val="en-AU"/>
        </w:rPr>
        <w:t xml:space="preserve"> = 1.30, personal-burnout, </w:t>
      </w:r>
      <w:r w:rsidRPr="002E6E35">
        <w:rPr>
          <w:i/>
          <w:lang w:val="en-AU"/>
        </w:rPr>
        <w:t>W</w:t>
      </w:r>
      <w:r w:rsidRPr="002E6E35">
        <w:rPr>
          <w:lang w:val="en-AU"/>
        </w:rPr>
        <w:t xml:space="preserve">(59) = .95, </w:t>
      </w:r>
      <w:r w:rsidRPr="002E6E35">
        <w:rPr>
          <w:i/>
          <w:lang w:val="en-AU"/>
        </w:rPr>
        <w:t xml:space="preserve">p </w:t>
      </w:r>
      <w:r w:rsidRPr="002E6E35">
        <w:rPr>
          <w:lang w:val="en-AU"/>
        </w:rPr>
        <w:t xml:space="preserve">= .020, </w:t>
      </w:r>
      <w:proofErr w:type="spellStart"/>
      <w:r w:rsidRPr="002E6E35">
        <w:rPr>
          <w:i/>
          <w:lang w:val="en-AU"/>
        </w:rPr>
        <w:t>zs</w:t>
      </w:r>
      <w:proofErr w:type="spellEnd"/>
      <w:r w:rsidRPr="002E6E35">
        <w:rPr>
          <w:lang w:val="en-AU"/>
        </w:rPr>
        <w:t xml:space="preserve"> = 1.27, </w:t>
      </w:r>
      <w:proofErr w:type="spellStart"/>
      <w:r w:rsidRPr="002E6E35">
        <w:rPr>
          <w:i/>
          <w:lang w:val="en-AU"/>
        </w:rPr>
        <w:t>zk</w:t>
      </w:r>
      <w:proofErr w:type="spellEnd"/>
      <w:r>
        <w:rPr>
          <w:lang w:val="en-AU"/>
        </w:rPr>
        <w:t xml:space="preserve"> = 1.24, and</w:t>
      </w:r>
      <w:r w:rsidRPr="002E6E35">
        <w:rPr>
          <w:lang w:val="en-AU"/>
        </w:rPr>
        <w:t xml:space="preserve"> work-burnout, </w:t>
      </w:r>
      <w:r w:rsidRPr="002E6E35">
        <w:rPr>
          <w:i/>
          <w:lang w:val="en-AU"/>
        </w:rPr>
        <w:t>W</w:t>
      </w:r>
      <w:r w:rsidRPr="002E6E35">
        <w:rPr>
          <w:lang w:val="en-AU"/>
        </w:rPr>
        <w:t xml:space="preserve">(59) = .95, </w:t>
      </w:r>
      <w:r w:rsidRPr="002E6E35">
        <w:rPr>
          <w:i/>
          <w:lang w:val="en-AU"/>
        </w:rPr>
        <w:t xml:space="preserve">p </w:t>
      </w:r>
      <w:r w:rsidRPr="002E6E35">
        <w:rPr>
          <w:lang w:val="en-AU"/>
        </w:rPr>
        <w:t xml:space="preserve">= .021, </w:t>
      </w:r>
      <w:proofErr w:type="spellStart"/>
      <w:r w:rsidRPr="002E6E35">
        <w:rPr>
          <w:i/>
          <w:lang w:val="en-AU"/>
        </w:rPr>
        <w:t>zs</w:t>
      </w:r>
      <w:proofErr w:type="spellEnd"/>
      <w:r w:rsidRPr="002E6E35">
        <w:rPr>
          <w:lang w:val="en-AU"/>
        </w:rPr>
        <w:t xml:space="preserve"> = 1.82, </w:t>
      </w:r>
      <w:proofErr w:type="spellStart"/>
      <w:r w:rsidRPr="002E6E35">
        <w:rPr>
          <w:i/>
          <w:lang w:val="en-AU"/>
        </w:rPr>
        <w:t>zk</w:t>
      </w:r>
      <w:proofErr w:type="spellEnd"/>
      <w:r w:rsidRPr="002E6E35">
        <w:rPr>
          <w:lang w:val="en-AU"/>
        </w:rPr>
        <w:t xml:space="preserve"> = -0.53.  No outliers were present.  </w:t>
      </w:r>
    </w:p>
    <w:p w:rsidR="00366898" w:rsidRPr="002E6E35" w:rsidRDefault="00366898" w:rsidP="005650DF">
      <w:pPr>
        <w:ind w:firstLine="709"/>
        <w:rPr>
          <w:lang w:val="en-AU"/>
        </w:rPr>
      </w:pPr>
      <w:r w:rsidRPr="002E6E35">
        <w:rPr>
          <w:lang w:val="en-AU"/>
        </w:rPr>
        <w:t xml:space="preserve">One-sample </w:t>
      </w:r>
      <w:r w:rsidRPr="002E6E35">
        <w:rPr>
          <w:i/>
          <w:lang w:val="en-AU"/>
        </w:rPr>
        <w:t>t</w:t>
      </w:r>
      <w:r>
        <w:rPr>
          <w:lang w:val="en-AU"/>
        </w:rPr>
        <w:t>-</w:t>
      </w:r>
      <w:r w:rsidRPr="002E6E35">
        <w:rPr>
          <w:lang w:val="en-AU"/>
        </w:rPr>
        <w:t xml:space="preserve">tests compared the mean mental health and burnout scores of this group to those of a representative sample of the </w:t>
      </w:r>
      <w:r>
        <w:rPr>
          <w:lang w:val="en-AU"/>
        </w:rPr>
        <w:t>general population (</w:t>
      </w:r>
      <w:r w:rsidRPr="002E6E35">
        <w:rPr>
          <w:lang w:val="en-AU"/>
        </w:rPr>
        <w:t xml:space="preserve">see Table 1).  </w:t>
      </w:r>
      <w:r>
        <w:rPr>
          <w:lang w:val="en-AU"/>
        </w:rPr>
        <w:t xml:space="preserve">In each case, the result was not significant, two-tailed, with a small effect size.  </w:t>
      </w:r>
      <w:r w:rsidRPr="002E6E35">
        <w:rPr>
          <w:lang w:val="en-AU"/>
        </w:rPr>
        <w:t>Mental health measured 1</w:t>
      </w:r>
      <w:r>
        <w:rPr>
          <w:lang w:val="en-AU"/>
        </w:rPr>
        <w:t>.06 points below the general population mean,</w:t>
      </w:r>
      <w:r w:rsidRPr="002E6E35">
        <w:rPr>
          <w:lang w:val="en-AU"/>
        </w:rPr>
        <w:t xml:space="preserve"> </w:t>
      </w:r>
      <w:proofErr w:type="gramStart"/>
      <w:r w:rsidRPr="002E6E35">
        <w:rPr>
          <w:i/>
          <w:lang w:val="en-AU"/>
        </w:rPr>
        <w:t>t</w:t>
      </w:r>
      <w:r w:rsidRPr="002E6E35">
        <w:rPr>
          <w:lang w:val="en-AU"/>
        </w:rPr>
        <w:t>(</w:t>
      </w:r>
      <w:proofErr w:type="gramEnd"/>
      <w:r w:rsidRPr="002E6E35">
        <w:rPr>
          <w:lang w:val="en-AU"/>
        </w:rPr>
        <w:t xml:space="preserve">58) = -1.33, </w:t>
      </w:r>
      <w:r w:rsidRPr="002E6E35">
        <w:rPr>
          <w:i/>
          <w:lang w:val="en-AU"/>
        </w:rPr>
        <w:t>p</w:t>
      </w:r>
      <w:r w:rsidRPr="002E6E35">
        <w:rPr>
          <w:lang w:val="en-AU"/>
        </w:rPr>
        <w:t xml:space="preserve"> = .187, </w:t>
      </w:r>
      <w:r w:rsidRPr="002E6E35">
        <w:rPr>
          <w:i/>
          <w:lang w:val="en-AU"/>
        </w:rPr>
        <w:t>d</w:t>
      </w:r>
      <w:r w:rsidRPr="002E6E35">
        <w:rPr>
          <w:lang w:val="en-AU"/>
        </w:rPr>
        <w:t xml:space="preserve"> = 0.14, 95% CI [–0.22, 0.5</w:t>
      </w:r>
      <w:r>
        <w:rPr>
          <w:lang w:val="en-AU"/>
        </w:rPr>
        <w:t>0].  Personal-burnout measured 1</w:t>
      </w:r>
      <w:r w:rsidRPr="002E6E35">
        <w:rPr>
          <w:lang w:val="en-AU"/>
        </w:rPr>
        <w:t>.</w:t>
      </w:r>
      <w:r>
        <w:rPr>
          <w:lang w:val="en-AU"/>
        </w:rPr>
        <w:t xml:space="preserve">79 points below the general population mean, </w:t>
      </w:r>
      <w:proofErr w:type="gramStart"/>
      <w:r w:rsidRPr="002E6E35">
        <w:rPr>
          <w:i/>
          <w:lang w:val="en-AU"/>
        </w:rPr>
        <w:t>t</w:t>
      </w:r>
      <w:r>
        <w:rPr>
          <w:lang w:val="en-AU"/>
        </w:rPr>
        <w:t>(</w:t>
      </w:r>
      <w:proofErr w:type="gramEnd"/>
      <w:r>
        <w:rPr>
          <w:lang w:val="en-AU"/>
        </w:rPr>
        <w:t>58) = -0.81</w:t>
      </w:r>
      <w:r w:rsidRPr="002E6E35">
        <w:rPr>
          <w:lang w:val="en-AU"/>
        </w:rPr>
        <w:t xml:space="preserve">, </w:t>
      </w:r>
      <w:r w:rsidRPr="002E6E35">
        <w:rPr>
          <w:i/>
          <w:lang w:val="en-AU"/>
        </w:rPr>
        <w:t>p</w:t>
      </w:r>
      <w:r w:rsidRPr="002E6E35">
        <w:rPr>
          <w:lang w:val="en-AU"/>
        </w:rPr>
        <w:t xml:space="preserve"> = .</w:t>
      </w:r>
      <w:r>
        <w:rPr>
          <w:lang w:val="en-AU"/>
        </w:rPr>
        <w:t>421</w:t>
      </w:r>
      <w:r w:rsidRPr="002E6E35">
        <w:rPr>
          <w:lang w:val="en-AU"/>
        </w:rPr>
        <w:t xml:space="preserve">, </w:t>
      </w:r>
      <w:r w:rsidRPr="002E6E35">
        <w:rPr>
          <w:i/>
          <w:lang w:val="en-AU"/>
        </w:rPr>
        <w:t>d</w:t>
      </w:r>
      <w:r w:rsidRPr="002E6E35">
        <w:rPr>
          <w:lang w:val="en-AU"/>
        </w:rPr>
        <w:t xml:space="preserve"> = </w:t>
      </w:r>
      <w:r>
        <w:rPr>
          <w:lang w:val="en-AU"/>
        </w:rPr>
        <w:t>-0.11</w:t>
      </w:r>
      <w:r w:rsidRPr="002E6E35">
        <w:rPr>
          <w:lang w:val="en-AU"/>
        </w:rPr>
        <w:t>, 95% CI [–0.22, 0.50].  Work-burnout measured 3.40 poin</w:t>
      </w:r>
      <w:r>
        <w:rPr>
          <w:lang w:val="en-AU"/>
        </w:rPr>
        <w:t xml:space="preserve">ts below the general population mean, </w:t>
      </w:r>
      <w:proofErr w:type="gramStart"/>
      <w:r w:rsidRPr="002E6E35">
        <w:rPr>
          <w:i/>
          <w:lang w:val="en-AU"/>
        </w:rPr>
        <w:t>t</w:t>
      </w:r>
      <w:r w:rsidRPr="002E6E35">
        <w:rPr>
          <w:lang w:val="en-AU"/>
        </w:rPr>
        <w:t>(</w:t>
      </w:r>
      <w:proofErr w:type="gramEnd"/>
      <w:r w:rsidRPr="002E6E35">
        <w:rPr>
          <w:lang w:val="en-AU"/>
        </w:rPr>
        <w:t xml:space="preserve">58) = -1.61, </w:t>
      </w:r>
      <w:r w:rsidRPr="002E6E35">
        <w:rPr>
          <w:i/>
          <w:lang w:val="en-AU"/>
        </w:rPr>
        <w:t>p</w:t>
      </w:r>
      <w:r w:rsidRPr="002E6E35">
        <w:rPr>
          <w:lang w:val="en-AU"/>
        </w:rPr>
        <w:t xml:space="preserve"> = .114, </w:t>
      </w:r>
      <w:r w:rsidRPr="002E6E35">
        <w:rPr>
          <w:i/>
          <w:lang w:val="en-AU"/>
        </w:rPr>
        <w:t>d</w:t>
      </w:r>
      <w:r w:rsidRPr="002E6E35">
        <w:rPr>
          <w:lang w:val="en-AU"/>
        </w:rPr>
        <w:t xml:space="preserve"> = -0.21, 95% CI [-0.57, 0.15].  </w:t>
      </w:r>
    </w:p>
    <w:p w:rsidR="00366898" w:rsidRPr="002E6E35" w:rsidRDefault="00366898" w:rsidP="005650DF">
      <w:pPr>
        <w:ind w:firstLine="709"/>
        <w:rPr>
          <w:color w:val="FF0000"/>
          <w:lang w:val="en-AU"/>
        </w:rPr>
      </w:pPr>
      <w:r w:rsidRPr="002E6E35">
        <w:rPr>
          <w:lang w:val="en-AU"/>
        </w:rPr>
        <w:t xml:space="preserve">A paired samples </w:t>
      </w:r>
      <w:r w:rsidRPr="006C4467">
        <w:rPr>
          <w:i/>
          <w:lang w:val="en-AU"/>
        </w:rPr>
        <w:t>t</w:t>
      </w:r>
      <w:r>
        <w:rPr>
          <w:lang w:val="en-AU"/>
        </w:rPr>
        <w:t>-</w:t>
      </w:r>
      <w:r w:rsidRPr="002E6E35">
        <w:rPr>
          <w:lang w:val="en-AU"/>
        </w:rPr>
        <w:t xml:space="preserve">test indicated that personal-burnout was higher than work-burnout.  This difference was significant </w:t>
      </w:r>
      <w:proofErr w:type="gramStart"/>
      <w:r w:rsidRPr="002E6E35">
        <w:rPr>
          <w:i/>
          <w:lang w:val="en-AU"/>
        </w:rPr>
        <w:t>t</w:t>
      </w:r>
      <w:r w:rsidRPr="002E6E35">
        <w:rPr>
          <w:lang w:val="en-AU"/>
        </w:rPr>
        <w:t>(</w:t>
      </w:r>
      <w:proofErr w:type="gramEnd"/>
      <w:r w:rsidRPr="002E6E35">
        <w:rPr>
          <w:lang w:val="en-AU"/>
        </w:rPr>
        <w:t xml:space="preserve">58) = 3.28, </w:t>
      </w:r>
      <w:r w:rsidRPr="002E6E35">
        <w:rPr>
          <w:i/>
          <w:lang w:val="en-AU"/>
        </w:rPr>
        <w:t>p</w:t>
      </w:r>
      <w:r w:rsidRPr="002E6E35">
        <w:rPr>
          <w:lang w:val="en-AU"/>
        </w:rPr>
        <w:t xml:space="preserve"> = .002, two</w:t>
      </w:r>
      <w:r w:rsidRPr="002E6E35">
        <w:rPr>
          <w:rFonts w:ascii="Calibri" w:hAnsi="Calibri"/>
          <w:lang w:val="en-AU"/>
        </w:rPr>
        <w:t>‐</w:t>
      </w:r>
      <w:r w:rsidRPr="002E6E35">
        <w:rPr>
          <w:lang w:val="en-AU"/>
        </w:rPr>
        <w:t xml:space="preserve">tailed, and small, </w:t>
      </w:r>
      <w:r w:rsidRPr="002E6E35">
        <w:rPr>
          <w:i/>
          <w:lang w:val="en-AU"/>
        </w:rPr>
        <w:t>d</w:t>
      </w:r>
      <w:r w:rsidR="000F1C71">
        <w:rPr>
          <w:lang w:val="en-AU"/>
        </w:rPr>
        <w:t xml:space="preserve"> = .27, 95% CI [0.01, 0.53]</w:t>
      </w:r>
      <w:r w:rsidRPr="002E6E35">
        <w:rPr>
          <w:lang w:val="en-AU"/>
        </w:rPr>
        <w:t xml:space="preserve">.  </w:t>
      </w:r>
      <w:r w:rsidR="00EC3DD9">
        <w:rPr>
          <w:lang w:val="en-AU"/>
        </w:rPr>
        <w:t>The p</w:t>
      </w:r>
      <w:r w:rsidRPr="002E6E35">
        <w:rPr>
          <w:lang w:val="en-AU"/>
        </w:rPr>
        <w:t xml:space="preserve">ersonal-burnout </w:t>
      </w:r>
      <w:r w:rsidR="00EC3DD9">
        <w:rPr>
          <w:lang w:val="en-AU"/>
        </w:rPr>
        <w:t>measure was</w:t>
      </w:r>
      <w:r w:rsidRPr="002E6E35">
        <w:rPr>
          <w:lang w:val="en-AU"/>
        </w:rPr>
        <w:t xml:space="preserve"> used in the subsequent analyses</w:t>
      </w:r>
      <w:r w:rsidR="00EC3DD9">
        <w:rPr>
          <w:lang w:val="en-AU"/>
        </w:rPr>
        <w:t xml:space="preserve"> as it captured more negative affectivity than the work-burnout measure</w:t>
      </w:r>
      <w:r w:rsidRPr="002E6E35">
        <w:rPr>
          <w:lang w:val="en-AU"/>
        </w:rPr>
        <w:t>.</w:t>
      </w:r>
    </w:p>
    <w:p w:rsidR="00366898" w:rsidRPr="00535A2D" w:rsidRDefault="00366898" w:rsidP="005650DF">
      <w:pPr>
        <w:ind w:firstLine="709"/>
        <w:rPr>
          <w:b/>
          <w:lang w:val="en-AU"/>
        </w:rPr>
      </w:pPr>
      <w:proofErr w:type="gramStart"/>
      <w:r w:rsidRPr="00373A12">
        <w:rPr>
          <w:b/>
          <w:lang w:val="en-AU"/>
        </w:rPr>
        <w:t>Relationships between Hope, Age, and Burnout.</w:t>
      </w:r>
      <w:proofErr w:type="gramEnd"/>
      <w:r w:rsidRPr="002E6E35">
        <w:rPr>
          <w:b/>
          <w:lang w:val="en-AU"/>
        </w:rPr>
        <w:t xml:space="preserve">  </w:t>
      </w:r>
      <w:r w:rsidRPr="002E6E35">
        <w:rPr>
          <w:lang w:val="en-AU"/>
        </w:rPr>
        <w:t xml:space="preserve">A one-tailed </w:t>
      </w:r>
      <w:proofErr w:type="spellStart"/>
      <w:r w:rsidRPr="002E6E35">
        <w:rPr>
          <w:lang w:val="en-AU"/>
        </w:rPr>
        <w:t>bivariate</w:t>
      </w:r>
      <w:proofErr w:type="spellEnd"/>
      <w:r w:rsidRPr="002E6E35">
        <w:rPr>
          <w:lang w:val="en-AU"/>
        </w:rPr>
        <w:t xml:space="preserve"> Pearson’s correlation tested the association between age and </w:t>
      </w:r>
      <w:r>
        <w:rPr>
          <w:lang w:val="en-AU"/>
        </w:rPr>
        <w:t>personal-</w:t>
      </w:r>
      <w:r w:rsidRPr="002E6E35">
        <w:rPr>
          <w:lang w:val="en-AU"/>
        </w:rPr>
        <w:t>bu</w:t>
      </w:r>
      <w:r>
        <w:rPr>
          <w:lang w:val="en-AU"/>
        </w:rPr>
        <w:t>rnout.  Visual inspection of</w:t>
      </w:r>
      <w:r w:rsidRPr="002E6E35">
        <w:rPr>
          <w:lang w:val="en-AU"/>
        </w:rPr>
        <w:t xml:space="preserve"> histograms confirmed the assumption of normality for age and confirmed that the relationship between these variables was linear and </w:t>
      </w:r>
      <w:proofErr w:type="spellStart"/>
      <w:r w:rsidRPr="002E6E35">
        <w:rPr>
          <w:lang w:val="en-AU"/>
        </w:rPr>
        <w:t>homoscedastic</w:t>
      </w:r>
      <w:proofErr w:type="spellEnd"/>
      <w:r w:rsidRPr="002E6E35">
        <w:rPr>
          <w:lang w:val="en-AU"/>
        </w:rPr>
        <w:t xml:space="preserve">.  The association between age and personal-burnout was significant, negative, and medium in size </w:t>
      </w:r>
      <w:proofErr w:type="gramStart"/>
      <w:r w:rsidRPr="002E6E35">
        <w:rPr>
          <w:i/>
          <w:lang w:val="en-AU"/>
        </w:rPr>
        <w:t>r</w:t>
      </w:r>
      <w:r w:rsidRPr="002E6E35">
        <w:rPr>
          <w:lang w:val="en-AU"/>
        </w:rPr>
        <w:t>(</w:t>
      </w:r>
      <w:proofErr w:type="gramEnd"/>
      <w:r w:rsidRPr="002E6E35">
        <w:rPr>
          <w:lang w:val="en-AU"/>
        </w:rPr>
        <w:t xml:space="preserve">57) = -.38, </w:t>
      </w:r>
      <w:r w:rsidRPr="002E6E35">
        <w:rPr>
          <w:i/>
          <w:lang w:val="en-AU"/>
        </w:rPr>
        <w:t>p</w:t>
      </w:r>
      <w:r w:rsidRPr="002E6E35">
        <w:rPr>
          <w:lang w:val="en-AU"/>
        </w:rPr>
        <w:t xml:space="preserve"> = .001, </w:t>
      </w:r>
      <w:r w:rsidRPr="002E6E35">
        <w:rPr>
          <w:i/>
          <w:lang w:val="en-AU"/>
        </w:rPr>
        <w:t>r</w:t>
      </w:r>
      <w:r w:rsidRPr="002E6E35">
        <w:rPr>
          <w:vertAlign w:val="superscript"/>
          <w:lang w:val="en-AU"/>
        </w:rPr>
        <w:t>2</w:t>
      </w:r>
      <w:r w:rsidRPr="002E6E35">
        <w:rPr>
          <w:lang w:val="en-AU"/>
        </w:rPr>
        <w:t xml:space="preserve"> = .15. </w:t>
      </w:r>
    </w:p>
    <w:p w:rsidR="00366898" w:rsidRPr="002E6E35" w:rsidRDefault="00366898" w:rsidP="005650DF">
      <w:pPr>
        <w:ind w:firstLine="709"/>
        <w:rPr>
          <w:lang w:val="en-AU"/>
        </w:rPr>
      </w:pPr>
      <w:r w:rsidRPr="002E6E35">
        <w:rPr>
          <w:lang w:val="en-AU"/>
        </w:rPr>
        <w:t xml:space="preserve">Multiple </w:t>
      </w:r>
      <w:proofErr w:type="gramStart"/>
      <w:r w:rsidRPr="002E6E35">
        <w:rPr>
          <w:lang w:val="en-AU"/>
        </w:rPr>
        <w:t>regression</w:t>
      </w:r>
      <w:proofErr w:type="gramEnd"/>
      <w:r w:rsidRPr="002E6E35">
        <w:rPr>
          <w:lang w:val="en-AU"/>
        </w:rPr>
        <w:t xml:space="preserve"> was used to test the hypothesis that level of hope would moderate the relationship between age (the independent variable) and burnout (the dependent variable).  As per the recommendations of </w:t>
      </w:r>
      <w:r w:rsidRPr="002E6E35">
        <w:rPr>
          <w:noProof/>
          <w:lang w:val="en-AU"/>
        </w:rPr>
        <w:t>Cohen, Cohen, West, and Aiken (2003)</w:t>
      </w:r>
      <w:r w:rsidRPr="002E6E35">
        <w:rPr>
          <w:lang w:val="en-AU"/>
        </w:rPr>
        <w:t xml:space="preserve">, age and burnout were each centred at zero, and multiplied to calculate the interaction. </w:t>
      </w:r>
    </w:p>
    <w:p w:rsidR="00366898" w:rsidRPr="002E6E35" w:rsidRDefault="00366898" w:rsidP="005650DF">
      <w:pPr>
        <w:ind w:firstLine="709"/>
        <w:rPr>
          <w:lang w:val="en-AU"/>
        </w:rPr>
      </w:pPr>
      <w:r>
        <w:rPr>
          <w:lang w:val="en-AU"/>
        </w:rPr>
        <w:t>S</w:t>
      </w:r>
      <w:r w:rsidRPr="002E6E35">
        <w:rPr>
          <w:lang w:val="en-AU"/>
        </w:rPr>
        <w:t xml:space="preserve">ome </w:t>
      </w:r>
      <w:proofErr w:type="spellStart"/>
      <w:r w:rsidRPr="002E6E35">
        <w:rPr>
          <w:lang w:val="en-AU"/>
        </w:rPr>
        <w:t>heteroscedasticity</w:t>
      </w:r>
      <w:proofErr w:type="spellEnd"/>
      <w:r w:rsidRPr="002E6E35">
        <w:rPr>
          <w:lang w:val="en-AU"/>
        </w:rPr>
        <w:t xml:space="preserve"> of the residuals was evident.  </w:t>
      </w:r>
      <w:r>
        <w:rPr>
          <w:lang w:val="en-AU"/>
        </w:rPr>
        <w:t>This</w:t>
      </w:r>
      <w:r w:rsidRPr="002E6E35">
        <w:rPr>
          <w:lang w:val="en-AU"/>
        </w:rPr>
        <w:t xml:space="preserve"> does not bias the estimation of the model parameters; however it can lead to inaccuracy of the significance tests </w:t>
      </w:r>
      <w:r w:rsidRPr="002E6E35">
        <w:rPr>
          <w:noProof/>
          <w:lang w:val="en-AU"/>
        </w:rPr>
        <w:t>(Hayes &amp; Cai, 2007)</w:t>
      </w:r>
      <w:r w:rsidRPr="002E6E35">
        <w:rPr>
          <w:lang w:val="en-AU"/>
        </w:rPr>
        <w:t xml:space="preserve">.  Caution is therefore advised in generalising this result beyond the sample.  Neither transforming the data, nor using bootstrapping while accounting for </w:t>
      </w:r>
      <w:proofErr w:type="spellStart"/>
      <w:r w:rsidRPr="002E6E35">
        <w:rPr>
          <w:lang w:val="en-AU"/>
        </w:rPr>
        <w:t>heteroscedasticity</w:t>
      </w:r>
      <w:proofErr w:type="spellEnd"/>
      <w:r w:rsidRPr="002E6E35">
        <w:rPr>
          <w:lang w:val="en-AU"/>
        </w:rPr>
        <w:t xml:space="preserve"> using SPSS syntax developed by </w:t>
      </w:r>
      <w:r w:rsidRPr="002E6E35">
        <w:rPr>
          <w:noProof/>
          <w:lang w:val="en-AU"/>
        </w:rPr>
        <w:t>Hayes (2013)</w:t>
      </w:r>
      <w:r w:rsidRPr="002E6E35">
        <w:rPr>
          <w:lang w:val="en-AU"/>
        </w:rPr>
        <w:t xml:space="preserve">, altered the conclusions drawn; hence only the original analysis is reported.  </w:t>
      </w:r>
      <w:r>
        <w:rPr>
          <w:lang w:val="en-AU"/>
        </w:rPr>
        <w:t>Hope was normally distributed.</w:t>
      </w:r>
      <w:r w:rsidRPr="002E6E35">
        <w:rPr>
          <w:lang w:val="en-AU"/>
        </w:rPr>
        <w:t xml:space="preserve"> </w:t>
      </w:r>
      <w:r>
        <w:rPr>
          <w:lang w:val="en-AU"/>
        </w:rPr>
        <w:t xml:space="preserve"> </w:t>
      </w:r>
      <w:r w:rsidRPr="002E6E35">
        <w:rPr>
          <w:lang w:val="en-AU"/>
        </w:rPr>
        <w:t xml:space="preserve">There was no evidence of </w:t>
      </w:r>
      <w:proofErr w:type="spellStart"/>
      <w:r w:rsidRPr="002E6E35">
        <w:rPr>
          <w:lang w:val="en-AU"/>
        </w:rPr>
        <w:t>multicollinearity</w:t>
      </w:r>
      <w:proofErr w:type="spellEnd"/>
      <w:r w:rsidRPr="002E6E35">
        <w:rPr>
          <w:lang w:val="en-AU"/>
        </w:rPr>
        <w:t xml:space="preserve"> (tolerance values for all predictors were .98) or sequential dependence (Durbin-Watson statistic = 2.19).  The </w:t>
      </w:r>
      <w:proofErr w:type="spellStart"/>
      <w:r w:rsidRPr="002E6E35">
        <w:rPr>
          <w:lang w:val="en-AU"/>
        </w:rPr>
        <w:t>boxplots</w:t>
      </w:r>
      <w:proofErr w:type="spellEnd"/>
      <w:r w:rsidRPr="002E6E35">
        <w:rPr>
          <w:lang w:val="en-AU"/>
        </w:rPr>
        <w:t xml:space="preserve"> indicated that there were no </w:t>
      </w:r>
      <w:proofErr w:type="spellStart"/>
      <w:r w:rsidRPr="002E6E35">
        <w:rPr>
          <w:lang w:val="en-AU"/>
        </w:rPr>
        <w:t>univariate</w:t>
      </w:r>
      <w:proofErr w:type="spellEnd"/>
      <w:r w:rsidRPr="002E6E35">
        <w:rPr>
          <w:lang w:val="en-AU"/>
        </w:rPr>
        <w:t xml:space="preserve"> outliers and the </w:t>
      </w:r>
      <w:proofErr w:type="spellStart"/>
      <w:r w:rsidRPr="002E6E35">
        <w:rPr>
          <w:lang w:val="en-AU"/>
        </w:rPr>
        <w:t>Mahalanobis</w:t>
      </w:r>
      <w:proofErr w:type="spellEnd"/>
      <w:r w:rsidRPr="002E6E35">
        <w:rPr>
          <w:lang w:val="en-AU"/>
        </w:rPr>
        <w:t xml:space="preserve"> distance statistic of 15.28 indicated no multivariate outliers.</w:t>
      </w:r>
      <w:r>
        <w:rPr>
          <w:lang w:val="en-AU"/>
        </w:rPr>
        <w:t xml:space="preserve">  </w:t>
      </w:r>
    </w:p>
    <w:p w:rsidR="00366898" w:rsidRDefault="00366898" w:rsidP="008C30DF">
      <w:pPr>
        <w:ind w:firstLine="709"/>
        <w:rPr>
          <w:lang w:val="en-AU"/>
        </w:rPr>
      </w:pPr>
      <w:r w:rsidRPr="002E6E35">
        <w:rPr>
          <w:lang w:val="en-AU"/>
        </w:rPr>
        <w:t xml:space="preserve">A summary of the analysis is presented in Table 2.  Together, the predictors explained 36% of the variance in burnout, with hope making a statistically significant unique contribution of 18% to the prediction model. </w:t>
      </w:r>
      <w:r w:rsidR="002B11FA">
        <w:rPr>
          <w:lang w:val="en-AU"/>
        </w:rPr>
        <w:t xml:space="preserve"> </w:t>
      </w:r>
      <w:r w:rsidR="008C30DF" w:rsidRPr="002E6E35">
        <w:rPr>
          <w:lang w:val="en-AU"/>
        </w:rPr>
        <w:t xml:space="preserve">Using SPSS syntax developed by </w:t>
      </w:r>
      <w:r w:rsidR="008C30DF" w:rsidRPr="002E6E35">
        <w:rPr>
          <w:noProof/>
          <w:lang w:val="en-AU"/>
        </w:rPr>
        <w:t>O'Connor (1998)</w:t>
      </w:r>
      <w:r w:rsidR="008C30DF" w:rsidRPr="002E6E35">
        <w:rPr>
          <w:lang w:val="en-AU"/>
        </w:rPr>
        <w:t xml:space="preserve">, standardised simple slope coefficients were computed.  Examination of these slopes indicated that increased age was associated with significantly lower burnout for participants who reported high and medium levels of hope (see Figure 1).  Age was not significantly related to burnout for participants who reported low levels of hope.  </w:t>
      </w:r>
    </w:p>
    <w:p w:rsidR="00366898" w:rsidRPr="002E6E35" w:rsidRDefault="00366898" w:rsidP="005650DF">
      <w:pPr>
        <w:ind w:firstLine="851"/>
        <w:rPr>
          <w:lang w:val="en-AU"/>
        </w:rPr>
      </w:pPr>
      <w:r>
        <w:rPr>
          <w:lang w:val="en-AU"/>
        </w:rPr>
        <w:t>Table 2</w:t>
      </w:r>
    </w:p>
    <w:p w:rsidR="00366898" w:rsidRPr="002E6E35" w:rsidRDefault="00366898" w:rsidP="005650DF">
      <w:pPr>
        <w:ind w:firstLine="851"/>
        <w:rPr>
          <w:i/>
          <w:lang w:val="en-AU"/>
        </w:rPr>
      </w:pPr>
      <w:r w:rsidRPr="002E6E35">
        <w:rPr>
          <w:i/>
          <w:lang w:val="en-AU"/>
        </w:rPr>
        <w:t xml:space="preserve">Predicting Burnout from Age, Hope, and Age by Hope Interaction </w:t>
      </w:r>
    </w:p>
    <w:tbl>
      <w:tblPr>
        <w:tblW w:w="0" w:type="auto"/>
        <w:jc w:val="center"/>
        <w:tblLook w:val="00BF"/>
      </w:tblPr>
      <w:tblGrid>
        <w:gridCol w:w="2235"/>
        <w:gridCol w:w="1134"/>
        <w:gridCol w:w="992"/>
        <w:gridCol w:w="1134"/>
        <w:gridCol w:w="1276"/>
        <w:gridCol w:w="567"/>
      </w:tblGrid>
      <w:tr w:rsidR="00366898" w:rsidRPr="002E6E35">
        <w:trPr>
          <w:jc w:val="center"/>
        </w:trPr>
        <w:tc>
          <w:tcPr>
            <w:tcW w:w="2235" w:type="dxa"/>
            <w:tcBorders>
              <w:top w:val="single" w:sz="4" w:space="0" w:color="auto"/>
              <w:bottom w:val="single" w:sz="4" w:space="0" w:color="auto"/>
            </w:tcBorders>
          </w:tcPr>
          <w:p w:rsidR="00366898" w:rsidRPr="002E6E35" w:rsidRDefault="00366898" w:rsidP="005650DF">
            <w:pPr>
              <w:ind w:firstLine="0"/>
              <w:rPr>
                <w:lang w:val="en-AU"/>
              </w:rPr>
            </w:pPr>
            <w:r w:rsidRPr="002E6E35">
              <w:rPr>
                <w:lang w:val="en-AU"/>
              </w:rPr>
              <w:t>Predictors</w:t>
            </w:r>
          </w:p>
        </w:tc>
        <w:tc>
          <w:tcPr>
            <w:tcW w:w="1134" w:type="dxa"/>
            <w:tcBorders>
              <w:top w:val="single" w:sz="4" w:space="0" w:color="auto"/>
              <w:bottom w:val="single" w:sz="4" w:space="0" w:color="auto"/>
            </w:tcBorders>
          </w:tcPr>
          <w:p w:rsidR="00366898" w:rsidRPr="0051519C" w:rsidRDefault="00366898" w:rsidP="005650DF">
            <w:pPr>
              <w:ind w:firstLine="0"/>
              <w:rPr>
                <w:i/>
                <w:lang w:val="en-AU"/>
              </w:rPr>
            </w:pPr>
            <w:r>
              <w:rPr>
                <w:i/>
                <w:lang w:val="en-AU"/>
              </w:rPr>
              <w:t xml:space="preserve">  </w:t>
            </w:r>
            <w:r w:rsidRPr="0051519C">
              <w:rPr>
                <w:i/>
                <w:lang w:val="en-AU"/>
              </w:rPr>
              <w:t>B</w:t>
            </w:r>
          </w:p>
        </w:tc>
        <w:tc>
          <w:tcPr>
            <w:tcW w:w="2126" w:type="dxa"/>
            <w:gridSpan w:val="2"/>
            <w:tcBorders>
              <w:top w:val="single" w:sz="4" w:space="0" w:color="auto"/>
              <w:bottom w:val="single" w:sz="4" w:space="0" w:color="auto"/>
            </w:tcBorders>
          </w:tcPr>
          <w:p w:rsidR="00366898" w:rsidRPr="002E6E35" w:rsidRDefault="00366898" w:rsidP="005650DF">
            <w:pPr>
              <w:ind w:firstLine="0"/>
              <w:rPr>
                <w:lang w:val="en-AU"/>
              </w:rPr>
            </w:pPr>
            <w:r w:rsidRPr="002E6E35">
              <w:rPr>
                <w:lang w:val="en-AU"/>
              </w:rPr>
              <w:t xml:space="preserve">95% CI for </w:t>
            </w:r>
            <w:r w:rsidRPr="0051519C">
              <w:rPr>
                <w:i/>
                <w:lang w:val="en-AU"/>
              </w:rPr>
              <w:t>B</w:t>
            </w:r>
          </w:p>
          <w:p w:rsidR="00366898" w:rsidRPr="002E6E35" w:rsidRDefault="00366898" w:rsidP="005650DF">
            <w:pPr>
              <w:ind w:firstLine="0"/>
              <w:rPr>
                <w:lang w:val="en-AU"/>
              </w:rPr>
            </w:pPr>
            <w:r>
              <w:rPr>
                <w:lang w:val="en-AU"/>
              </w:rPr>
              <w:t xml:space="preserve">  </w:t>
            </w:r>
            <w:r w:rsidRPr="002E6E35">
              <w:rPr>
                <w:lang w:val="en-AU"/>
              </w:rPr>
              <w:t>LB           UB</w:t>
            </w:r>
          </w:p>
        </w:tc>
        <w:tc>
          <w:tcPr>
            <w:tcW w:w="1276" w:type="dxa"/>
            <w:tcBorders>
              <w:top w:val="single" w:sz="4" w:space="0" w:color="auto"/>
              <w:bottom w:val="single" w:sz="4" w:space="0" w:color="auto"/>
            </w:tcBorders>
          </w:tcPr>
          <w:p w:rsidR="00366898" w:rsidRPr="0051519C" w:rsidRDefault="00366898" w:rsidP="005650DF">
            <w:pPr>
              <w:ind w:firstLine="0"/>
              <w:rPr>
                <w:i/>
                <w:lang w:val="en-AU"/>
              </w:rPr>
            </w:pPr>
            <w:r>
              <w:rPr>
                <w:i/>
                <w:lang w:val="en-AU"/>
              </w:rPr>
              <w:t xml:space="preserve">  </w:t>
            </w:r>
            <w:proofErr w:type="gramStart"/>
            <w:r w:rsidRPr="0051519C">
              <w:rPr>
                <w:i/>
                <w:lang w:val="en-AU"/>
              </w:rPr>
              <w:t>r</w:t>
            </w:r>
            <w:proofErr w:type="gramEnd"/>
          </w:p>
        </w:tc>
        <w:tc>
          <w:tcPr>
            <w:tcW w:w="567" w:type="dxa"/>
            <w:tcBorders>
              <w:top w:val="single" w:sz="4" w:space="0" w:color="auto"/>
              <w:bottom w:val="single" w:sz="4" w:space="0" w:color="auto"/>
            </w:tcBorders>
          </w:tcPr>
          <w:p w:rsidR="00366898" w:rsidRPr="0051519C" w:rsidRDefault="00366898" w:rsidP="005650DF">
            <w:pPr>
              <w:ind w:firstLine="0"/>
              <w:rPr>
                <w:i/>
                <w:vertAlign w:val="superscript"/>
                <w:lang w:val="en-AU"/>
              </w:rPr>
            </w:pPr>
            <w:proofErr w:type="gramStart"/>
            <w:r w:rsidRPr="0051519C">
              <w:rPr>
                <w:i/>
                <w:lang w:val="en-AU"/>
              </w:rPr>
              <w:t>sr</w:t>
            </w:r>
            <w:r w:rsidRPr="0051519C">
              <w:rPr>
                <w:i/>
                <w:vertAlign w:val="superscript"/>
                <w:lang w:val="en-AU"/>
              </w:rPr>
              <w:t>2</w:t>
            </w:r>
            <w:proofErr w:type="gramEnd"/>
          </w:p>
          <w:p w:rsidR="00366898" w:rsidRPr="002E6E35" w:rsidRDefault="00366898" w:rsidP="005650DF">
            <w:pPr>
              <w:ind w:firstLine="0"/>
              <w:rPr>
                <w:lang w:val="en-AU"/>
              </w:rPr>
            </w:pPr>
          </w:p>
        </w:tc>
      </w:tr>
      <w:tr w:rsidR="00366898" w:rsidRPr="002E6E35">
        <w:trPr>
          <w:jc w:val="center"/>
        </w:trPr>
        <w:tc>
          <w:tcPr>
            <w:tcW w:w="2235" w:type="dxa"/>
            <w:tcBorders>
              <w:top w:val="single" w:sz="4" w:space="0" w:color="auto"/>
            </w:tcBorders>
          </w:tcPr>
          <w:p w:rsidR="00366898" w:rsidRPr="002E6E35" w:rsidRDefault="00366898" w:rsidP="005650DF">
            <w:pPr>
              <w:ind w:firstLine="0"/>
              <w:rPr>
                <w:lang w:val="en-AU"/>
              </w:rPr>
            </w:pPr>
            <w:r w:rsidRPr="002E6E35">
              <w:rPr>
                <w:lang w:val="en-AU"/>
              </w:rPr>
              <w:t>Age</w:t>
            </w:r>
          </w:p>
        </w:tc>
        <w:tc>
          <w:tcPr>
            <w:tcW w:w="1134" w:type="dxa"/>
            <w:tcBorders>
              <w:top w:val="single" w:sz="4" w:space="0" w:color="auto"/>
            </w:tcBorders>
          </w:tcPr>
          <w:p w:rsidR="00366898" w:rsidRPr="002E6E35" w:rsidRDefault="00366898" w:rsidP="005650DF">
            <w:pPr>
              <w:ind w:firstLine="0"/>
              <w:rPr>
                <w:lang w:val="en-AU"/>
              </w:rPr>
            </w:pPr>
            <w:r w:rsidRPr="002E6E35">
              <w:rPr>
                <w:lang w:val="en-AU"/>
              </w:rPr>
              <w:t>-0.51*</w:t>
            </w:r>
          </w:p>
        </w:tc>
        <w:tc>
          <w:tcPr>
            <w:tcW w:w="992" w:type="dxa"/>
            <w:tcBorders>
              <w:top w:val="single" w:sz="4" w:space="0" w:color="auto"/>
            </w:tcBorders>
          </w:tcPr>
          <w:p w:rsidR="00366898" w:rsidRPr="002E6E35" w:rsidRDefault="00366898" w:rsidP="005650DF">
            <w:pPr>
              <w:ind w:firstLine="0"/>
              <w:rPr>
                <w:lang w:val="en-AU"/>
              </w:rPr>
            </w:pPr>
            <w:r w:rsidRPr="002E6E35">
              <w:rPr>
                <w:lang w:val="en-AU"/>
              </w:rPr>
              <w:t>-0.80</w:t>
            </w:r>
          </w:p>
        </w:tc>
        <w:tc>
          <w:tcPr>
            <w:tcW w:w="1134" w:type="dxa"/>
            <w:tcBorders>
              <w:top w:val="single" w:sz="4" w:space="0" w:color="auto"/>
            </w:tcBorders>
          </w:tcPr>
          <w:p w:rsidR="00366898" w:rsidRPr="002E6E35" w:rsidRDefault="00366898" w:rsidP="005650DF">
            <w:pPr>
              <w:ind w:firstLine="0"/>
              <w:rPr>
                <w:lang w:val="en-AU"/>
              </w:rPr>
            </w:pPr>
            <w:r w:rsidRPr="002E6E35">
              <w:rPr>
                <w:lang w:val="en-AU"/>
              </w:rPr>
              <w:t xml:space="preserve"> -0.21</w:t>
            </w:r>
          </w:p>
        </w:tc>
        <w:tc>
          <w:tcPr>
            <w:tcW w:w="1276" w:type="dxa"/>
            <w:tcBorders>
              <w:top w:val="single" w:sz="4" w:space="0" w:color="auto"/>
            </w:tcBorders>
          </w:tcPr>
          <w:p w:rsidR="00366898" w:rsidRPr="002E6E35" w:rsidRDefault="00366898" w:rsidP="005650DF">
            <w:pPr>
              <w:ind w:firstLine="0"/>
              <w:rPr>
                <w:lang w:val="en-AU"/>
              </w:rPr>
            </w:pPr>
            <w:r w:rsidRPr="002E6E35">
              <w:rPr>
                <w:lang w:val="en-AU"/>
              </w:rPr>
              <w:t>-.38*</w:t>
            </w:r>
          </w:p>
        </w:tc>
        <w:tc>
          <w:tcPr>
            <w:tcW w:w="567" w:type="dxa"/>
            <w:tcBorders>
              <w:top w:val="single" w:sz="4" w:space="0" w:color="auto"/>
            </w:tcBorders>
          </w:tcPr>
          <w:p w:rsidR="00366898" w:rsidRPr="002E6E35" w:rsidRDefault="00366898" w:rsidP="005650DF">
            <w:pPr>
              <w:ind w:firstLine="0"/>
              <w:rPr>
                <w:lang w:val="en-AU"/>
              </w:rPr>
            </w:pPr>
            <w:r w:rsidRPr="002E6E35">
              <w:rPr>
                <w:lang w:val="en-AU"/>
              </w:rPr>
              <w:t>.13</w:t>
            </w:r>
          </w:p>
        </w:tc>
      </w:tr>
      <w:tr w:rsidR="00366898" w:rsidRPr="002E6E35">
        <w:trPr>
          <w:jc w:val="center"/>
        </w:trPr>
        <w:tc>
          <w:tcPr>
            <w:tcW w:w="2235" w:type="dxa"/>
          </w:tcPr>
          <w:p w:rsidR="00366898" w:rsidRPr="002E6E35" w:rsidRDefault="00366898" w:rsidP="005650DF">
            <w:pPr>
              <w:ind w:firstLine="0"/>
              <w:rPr>
                <w:lang w:val="en-AU"/>
              </w:rPr>
            </w:pPr>
            <w:r w:rsidRPr="002E6E35">
              <w:rPr>
                <w:lang w:val="en-AU"/>
              </w:rPr>
              <w:t>Hope</w:t>
            </w:r>
          </w:p>
        </w:tc>
        <w:tc>
          <w:tcPr>
            <w:tcW w:w="1134" w:type="dxa"/>
          </w:tcPr>
          <w:p w:rsidR="00366898" w:rsidRPr="002E6E35" w:rsidRDefault="00366898" w:rsidP="005650DF">
            <w:pPr>
              <w:ind w:firstLine="0"/>
              <w:rPr>
                <w:lang w:val="en-AU"/>
              </w:rPr>
            </w:pPr>
            <w:r w:rsidRPr="002E6E35">
              <w:rPr>
                <w:lang w:val="en-AU"/>
              </w:rPr>
              <w:t>-0.34**</w:t>
            </w:r>
          </w:p>
        </w:tc>
        <w:tc>
          <w:tcPr>
            <w:tcW w:w="992" w:type="dxa"/>
          </w:tcPr>
          <w:p w:rsidR="00366898" w:rsidRPr="002E6E35" w:rsidRDefault="00366898" w:rsidP="005650DF">
            <w:pPr>
              <w:ind w:firstLine="0"/>
              <w:rPr>
                <w:lang w:val="en-AU"/>
              </w:rPr>
            </w:pPr>
            <w:r w:rsidRPr="002E6E35">
              <w:rPr>
                <w:lang w:val="en-AU"/>
              </w:rPr>
              <w:t>-0.51</w:t>
            </w:r>
          </w:p>
        </w:tc>
        <w:tc>
          <w:tcPr>
            <w:tcW w:w="1134" w:type="dxa"/>
          </w:tcPr>
          <w:p w:rsidR="00366898" w:rsidRPr="002E6E35" w:rsidRDefault="00366898" w:rsidP="005650DF">
            <w:pPr>
              <w:ind w:firstLine="0"/>
              <w:rPr>
                <w:lang w:val="en-AU"/>
              </w:rPr>
            </w:pPr>
            <w:r w:rsidRPr="002E6E35">
              <w:rPr>
                <w:lang w:val="en-AU"/>
              </w:rPr>
              <w:t>-0.17</w:t>
            </w:r>
          </w:p>
        </w:tc>
        <w:tc>
          <w:tcPr>
            <w:tcW w:w="1276" w:type="dxa"/>
          </w:tcPr>
          <w:p w:rsidR="00366898" w:rsidRPr="002E6E35" w:rsidRDefault="00366898" w:rsidP="005650DF">
            <w:pPr>
              <w:ind w:firstLine="0"/>
              <w:rPr>
                <w:lang w:val="en-AU"/>
              </w:rPr>
            </w:pPr>
            <w:r w:rsidRPr="002E6E35">
              <w:rPr>
                <w:lang w:val="en-AU"/>
              </w:rPr>
              <w:t>-.49**</w:t>
            </w:r>
          </w:p>
        </w:tc>
        <w:tc>
          <w:tcPr>
            <w:tcW w:w="567" w:type="dxa"/>
          </w:tcPr>
          <w:p w:rsidR="00366898" w:rsidRPr="002E6E35" w:rsidRDefault="00366898" w:rsidP="005650DF">
            <w:pPr>
              <w:ind w:firstLine="0"/>
              <w:rPr>
                <w:lang w:val="en-AU"/>
              </w:rPr>
            </w:pPr>
            <w:r w:rsidRPr="002E6E35">
              <w:rPr>
                <w:lang w:val="en-AU"/>
              </w:rPr>
              <w:t>.18</w:t>
            </w:r>
          </w:p>
        </w:tc>
      </w:tr>
      <w:tr w:rsidR="00366898" w:rsidRPr="002E6E35">
        <w:trPr>
          <w:jc w:val="center"/>
        </w:trPr>
        <w:tc>
          <w:tcPr>
            <w:tcW w:w="2235" w:type="dxa"/>
            <w:tcBorders>
              <w:bottom w:val="single" w:sz="4" w:space="0" w:color="auto"/>
            </w:tcBorders>
          </w:tcPr>
          <w:p w:rsidR="00366898" w:rsidRPr="002E6E35" w:rsidRDefault="00366898" w:rsidP="005650DF">
            <w:pPr>
              <w:ind w:firstLine="0"/>
              <w:rPr>
                <w:lang w:val="en-AU"/>
              </w:rPr>
            </w:pPr>
            <w:r w:rsidRPr="002E6E35">
              <w:rPr>
                <w:lang w:val="en-AU"/>
              </w:rPr>
              <w:t>Age by Hope</w:t>
            </w:r>
          </w:p>
        </w:tc>
        <w:tc>
          <w:tcPr>
            <w:tcW w:w="1134" w:type="dxa"/>
            <w:tcBorders>
              <w:bottom w:val="single" w:sz="4" w:space="0" w:color="auto"/>
            </w:tcBorders>
          </w:tcPr>
          <w:p w:rsidR="00366898" w:rsidRPr="002E6E35" w:rsidRDefault="00366898" w:rsidP="005650DF">
            <w:pPr>
              <w:ind w:firstLine="0"/>
              <w:rPr>
                <w:lang w:val="en-AU"/>
              </w:rPr>
            </w:pPr>
            <w:r w:rsidRPr="002E6E35">
              <w:rPr>
                <w:lang w:val="en-AU"/>
              </w:rPr>
              <w:t>-0.02*</w:t>
            </w:r>
          </w:p>
        </w:tc>
        <w:tc>
          <w:tcPr>
            <w:tcW w:w="992" w:type="dxa"/>
            <w:tcBorders>
              <w:bottom w:val="single" w:sz="4" w:space="0" w:color="auto"/>
            </w:tcBorders>
          </w:tcPr>
          <w:p w:rsidR="00366898" w:rsidRPr="002E6E35" w:rsidRDefault="00366898" w:rsidP="005650DF">
            <w:pPr>
              <w:ind w:firstLine="0"/>
              <w:rPr>
                <w:lang w:val="en-AU"/>
              </w:rPr>
            </w:pPr>
            <w:r w:rsidRPr="002E6E35">
              <w:rPr>
                <w:lang w:val="en-AU"/>
              </w:rPr>
              <w:t>-0.03</w:t>
            </w:r>
          </w:p>
        </w:tc>
        <w:tc>
          <w:tcPr>
            <w:tcW w:w="1134" w:type="dxa"/>
            <w:tcBorders>
              <w:bottom w:val="single" w:sz="4" w:space="0" w:color="auto"/>
            </w:tcBorders>
          </w:tcPr>
          <w:p w:rsidR="00366898" w:rsidRPr="002E6E35" w:rsidRDefault="00366898" w:rsidP="005650DF">
            <w:pPr>
              <w:ind w:firstLine="0"/>
              <w:rPr>
                <w:lang w:val="en-AU"/>
              </w:rPr>
            </w:pPr>
            <w:r w:rsidRPr="002E6E35">
              <w:rPr>
                <w:lang w:val="en-AU"/>
              </w:rPr>
              <w:t xml:space="preserve"> -0.00</w:t>
            </w:r>
          </w:p>
        </w:tc>
        <w:tc>
          <w:tcPr>
            <w:tcW w:w="1276" w:type="dxa"/>
            <w:tcBorders>
              <w:bottom w:val="single" w:sz="4" w:space="0" w:color="auto"/>
            </w:tcBorders>
          </w:tcPr>
          <w:p w:rsidR="00366898" w:rsidRPr="002E6E35" w:rsidRDefault="00366898" w:rsidP="005650DF">
            <w:pPr>
              <w:ind w:firstLine="0"/>
              <w:rPr>
                <w:lang w:val="en-AU"/>
              </w:rPr>
            </w:pPr>
            <w:r w:rsidRPr="002E6E35">
              <w:rPr>
                <w:lang w:val="en-AU"/>
              </w:rPr>
              <w:t>-.24</w:t>
            </w:r>
          </w:p>
        </w:tc>
        <w:tc>
          <w:tcPr>
            <w:tcW w:w="567" w:type="dxa"/>
            <w:tcBorders>
              <w:bottom w:val="single" w:sz="4" w:space="0" w:color="auto"/>
            </w:tcBorders>
          </w:tcPr>
          <w:p w:rsidR="00366898" w:rsidRPr="002E6E35" w:rsidRDefault="00366898" w:rsidP="005650DF">
            <w:pPr>
              <w:ind w:firstLine="0"/>
              <w:rPr>
                <w:lang w:val="en-AU"/>
              </w:rPr>
            </w:pPr>
            <w:r w:rsidRPr="002E6E35">
              <w:rPr>
                <w:lang w:val="en-AU"/>
              </w:rPr>
              <w:t>.05</w:t>
            </w:r>
          </w:p>
        </w:tc>
      </w:tr>
    </w:tbl>
    <w:p w:rsidR="00366898" w:rsidRDefault="00366898" w:rsidP="005650DF">
      <w:pPr>
        <w:spacing w:before="120"/>
        <w:ind w:firstLine="851"/>
        <w:rPr>
          <w:i/>
          <w:lang w:val="en-AU"/>
        </w:rPr>
      </w:pPr>
      <w:r w:rsidRPr="0093645F">
        <w:rPr>
          <w:i/>
          <w:lang w:val="en-AU"/>
        </w:rPr>
        <w:t>Note</w:t>
      </w:r>
      <w:r w:rsidRPr="002E6E35">
        <w:rPr>
          <w:lang w:val="en-AU"/>
        </w:rPr>
        <w:t>. N = 59; CI = confidence interval; LB = lower bound; UB = upper bound.</w:t>
      </w:r>
      <w:r w:rsidRPr="002E6E35">
        <w:rPr>
          <w:i/>
          <w:lang w:val="en-AU"/>
        </w:rPr>
        <w:t xml:space="preserve"> </w:t>
      </w:r>
    </w:p>
    <w:p w:rsidR="00CF3736" w:rsidRDefault="00366898" w:rsidP="008C30DF">
      <w:pPr>
        <w:ind w:firstLine="851"/>
        <w:rPr>
          <w:lang w:val="en-AU"/>
        </w:rPr>
      </w:pPr>
      <w:r w:rsidRPr="002E6E35">
        <w:rPr>
          <w:lang w:val="en-AU"/>
        </w:rPr>
        <w:t xml:space="preserve"> *</w:t>
      </w:r>
      <w:proofErr w:type="gramStart"/>
      <w:r w:rsidRPr="002E6E35">
        <w:rPr>
          <w:i/>
          <w:lang w:val="en-AU"/>
        </w:rPr>
        <w:t>p</w:t>
      </w:r>
      <w:proofErr w:type="gramEnd"/>
      <w:r w:rsidRPr="002E6E35">
        <w:rPr>
          <w:lang w:val="en-AU"/>
        </w:rPr>
        <w:t xml:space="preserve"> &lt; .05, **</w:t>
      </w:r>
      <w:r w:rsidRPr="002E6E35">
        <w:rPr>
          <w:i/>
          <w:lang w:val="en-AU"/>
        </w:rPr>
        <w:t>p</w:t>
      </w:r>
      <w:r w:rsidRPr="002E6E35">
        <w:rPr>
          <w:lang w:val="en-AU"/>
        </w:rPr>
        <w:t xml:space="preserve"> &lt; .001. </w:t>
      </w:r>
      <w:r w:rsidRPr="002E6E35">
        <w:rPr>
          <w:i/>
          <w:lang w:val="en-AU"/>
        </w:rPr>
        <w:t>R</w:t>
      </w:r>
      <w:r w:rsidRPr="002E6E35">
        <w:rPr>
          <w:lang w:val="en-AU"/>
        </w:rPr>
        <w:t xml:space="preserve"> = .64**, </w:t>
      </w:r>
      <w:r w:rsidRPr="002E6E35">
        <w:rPr>
          <w:i/>
          <w:lang w:val="en-AU"/>
        </w:rPr>
        <w:t>R</w:t>
      </w:r>
      <w:r w:rsidRPr="002E6E35">
        <w:rPr>
          <w:i/>
          <w:vertAlign w:val="superscript"/>
          <w:lang w:val="en-AU"/>
        </w:rPr>
        <w:t>2</w:t>
      </w:r>
      <w:r w:rsidRPr="002E6E35">
        <w:rPr>
          <w:i/>
          <w:lang w:val="en-AU"/>
        </w:rPr>
        <w:t xml:space="preserve"> = </w:t>
      </w:r>
      <w:r w:rsidRPr="002E6E35">
        <w:rPr>
          <w:lang w:val="en-AU"/>
        </w:rPr>
        <w:t xml:space="preserve">.41, </w:t>
      </w:r>
      <w:proofErr w:type="spellStart"/>
      <w:r w:rsidRPr="002E6E35">
        <w:rPr>
          <w:i/>
          <w:lang w:val="en-AU"/>
        </w:rPr>
        <w:t>Adj</w:t>
      </w:r>
      <w:proofErr w:type="spellEnd"/>
      <w:r w:rsidRPr="002E6E35">
        <w:rPr>
          <w:i/>
          <w:lang w:val="en-AU"/>
        </w:rPr>
        <w:t xml:space="preserve"> R</w:t>
      </w:r>
      <w:r w:rsidRPr="002E6E35">
        <w:rPr>
          <w:i/>
          <w:vertAlign w:val="superscript"/>
          <w:lang w:val="en-AU"/>
        </w:rPr>
        <w:t>2</w:t>
      </w:r>
      <w:r w:rsidRPr="002E6E35">
        <w:rPr>
          <w:i/>
          <w:lang w:val="en-AU"/>
        </w:rPr>
        <w:t xml:space="preserve"> </w:t>
      </w:r>
      <w:r w:rsidRPr="002E6E35">
        <w:rPr>
          <w:lang w:val="en-AU"/>
        </w:rPr>
        <w:t xml:space="preserve">= .37, </w:t>
      </w:r>
      <w:r w:rsidRPr="002E6E35">
        <w:rPr>
          <w:i/>
          <w:lang w:val="en-AU"/>
        </w:rPr>
        <w:t>f</w:t>
      </w:r>
      <w:r w:rsidRPr="002E6E35">
        <w:rPr>
          <w:i/>
          <w:vertAlign w:val="superscript"/>
          <w:lang w:val="en-AU"/>
        </w:rPr>
        <w:t>2</w:t>
      </w:r>
      <w:r w:rsidRPr="002E6E35">
        <w:rPr>
          <w:i/>
          <w:lang w:val="en-AU"/>
        </w:rPr>
        <w:t xml:space="preserve"> </w:t>
      </w:r>
      <w:r w:rsidRPr="002E6E35">
        <w:rPr>
          <w:lang w:val="en-AU"/>
        </w:rPr>
        <w:t>= .41.</w:t>
      </w:r>
    </w:p>
    <w:p w:rsidR="008C30DF" w:rsidRDefault="008C30DF" w:rsidP="008C30DF">
      <w:pPr>
        <w:ind w:firstLine="851"/>
        <w:rPr>
          <w:lang w:val="en-AU"/>
        </w:rPr>
      </w:pPr>
    </w:p>
    <w:p w:rsidR="00366898" w:rsidRPr="00661043" w:rsidRDefault="00366898" w:rsidP="008C30DF">
      <w:pPr>
        <w:ind w:firstLine="851"/>
        <w:rPr>
          <w:lang w:val="en-AU"/>
        </w:rPr>
      </w:pPr>
    </w:p>
    <w:p w:rsidR="00366898" w:rsidRDefault="008C30DF" w:rsidP="005650DF">
      <w:pPr>
        <w:tabs>
          <w:tab w:val="left" w:pos="1560"/>
          <w:tab w:val="center" w:pos="4532"/>
        </w:tabs>
        <w:ind w:firstLine="0"/>
        <w:rPr>
          <w:rFonts w:ascii="Arial" w:hAnsi="Arial"/>
          <w:sz w:val="20"/>
          <w:lang w:val="en-AU"/>
        </w:rPr>
      </w:pPr>
      <w:r>
        <w:rPr>
          <w:rFonts w:ascii="Arial" w:hAnsi="Arial"/>
          <w:noProof/>
          <w:sz w:val="20"/>
        </w:rPr>
        <w:drawing>
          <wp:anchor distT="0" distB="0" distL="114300" distR="114300" simplePos="0" relativeHeight="251664384" behindDoc="1" locked="0" layoutInCell="1" allowOverlap="1">
            <wp:simplePos x="0" y="0"/>
            <wp:positionH relativeFrom="column">
              <wp:posOffset>228600</wp:posOffset>
            </wp:positionH>
            <wp:positionV relativeFrom="paragraph">
              <wp:posOffset>43815</wp:posOffset>
            </wp:positionV>
            <wp:extent cx="3171825" cy="3314700"/>
            <wp:effectExtent l="25400" t="0" r="3175"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srcRect l="4535" r="23811" b="9485"/>
                    <a:stretch>
                      <a:fillRect/>
                    </a:stretch>
                  </pic:blipFill>
                  <pic:spPr bwMode="auto">
                    <a:xfrm>
                      <a:off x="0" y="0"/>
                      <a:ext cx="3171825" cy="3314700"/>
                    </a:xfrm>
                    <a:prstGeom prst="rect">
                      <a:avLst/>
                    </a:prstGeom>
                    <a:noFill/>
                    <a:ln w="9525">
                      <a:noFill/>
                      <a:miter lim="800000"/>
                      <a:headEnd/>
                      <a:tailEnd/>
                    </a:ln>
                  </pic:spPr>
                </pic:pic>
              </a:graphicData>
            </a:graphic>
          </wp:anchor>
        </w:drawing>
      </w:r>
      <w:r w:rsidR="00366898">
        <w:rPr>
          <w:rFonts w:ascii="Arial" w:hAnsi="Arial"/>
          <w:sz w:val="20"/>
          <w:lang w:val="en-AU"/>
        </w:rPr>
        <w:tab/>
      </w:r>
      <w:r w:rsidR="00366898">
        <w:rPr>
          <w:rFonts w:ascii="Arial" w:hAnsi="Arial"/>
          <w:sz w:val="20"/>
          <w:lang w:val="en-AU"/>
        </w:rPr>
        <w:tab/>
      </w:r>
    </w:p>
    <w:p w:rsidR="00366898" w:rsidRDefault="00366898" w:rsidP="00854F16">
      <w:pPr>
        <w:ind w:firstLine="0"/>
        <w:rPr>
          <w:rFonts w:ascii="Arial" w:hAnsi="Arial"/>
          <w:sz w:val="20"/>
          <w:lang w:val="en-AU"/>
        </w:rPr>
      </w:pPr>
    </w:p>
    <w:p w:rsidR="008C30DF" w:rsidRDefault="008C30DF" w:rsidP="008C30DF">
      <w:pPr>
        <w:ind w:left="5245" w:firstLine="0"/>
        <w:rPr>
          <w:rFonts w:ascii="Arial" w:hAnsi="Arial"/>
          <w:sz w:val="20"/>
          <w:lang w:val="en-AU"/>
        </w:rPr>
      </w:pPr>
    </w:p>
    <w:p w:rsidR="008C30DF" w:rsidRDefault="008C30DF" w:rsidP="008C30DF">
      <w:pPr>
        <w:ind w:left="5245" w:firstLine="0"/>
        <w:rPr>
          <w:rFonts w:ascii="Arial" w:hAnsi="Arial"/>
          <w:sz w:val="20"/>
          <w:lang w:val="en-AU"/>
        </w:rPr>
      </w:pPr>
    </w:p>
    <w:p w:rsidR="008C30DF" w:rsidRDefault="008C30DF" w:rsidP="008C30DF">
      <w:pPr>
        <w:ind w:left="5245" w:firstLine="0"/>
        <w:rPr>
          <w:rFonts w:ascii="Arial" w:hAnsi="Arial"/>
          <w:sz w:val="20"/>
          <w:lang w:val="en-AU"/>
        </w:rPr>
      </w:pPr>
      <w:r>
        <w:rPr>
          <w:rFonts w:ascii="Arial" w:hAnsi="Arial"/>
          <w:noProof/>
          <w:sz w:val="20"/>
        </w:rPr>
        <w:pict>
          <v:shapetype id="_x0000_t202" coordsize="21600,21600" o:spt="202" path="m0,0l0,21600,21600,21600,21600,0xe">
            <v:stroke joinstyle="miter"/>
            <v:path gradientshapeok="t" o:connecttype="rect"/>
          </v:shapetype>
          <v:shape id="_x0000_s1029" type="#_x0000_t202" style="position:absolute;left:0;text-align:left;margin-left:-2pt;margin-top:1.35pt;width:35.85pt;height:60.9pt;z-index:251663360;visibility:visible;mso-wrap-edited:f;mso-position-horizontal:absolute;mso-position-vertical:absolute" wrapcoords="0 0 21600 0 21600 21600 0 21600 0 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" filled="f" stroked="f">
            <v:textbox style="layout-flow:vertical;mso-layout-flow-alt:bottom-to-top;mso-next-textbox:#_x0000_s1029" inset=",7.2pt,,7.2pt">
              <w:txbxContent>
                <w:p w:rsidR="00136C0A" w:rsidRPr="009C48D3" w:rsidRDefault="00136C0A" w:rsidP="005650DF">
                  <w:pPr>
                    <w:ind w:firstLine="0"/>
                    <w:rPr>
                      <w:rFonts w:ascii="Arial" w:hAnsi="Arial"/>
                      <w:b/>
                      <w:sz w:val="20"/>
                      <w:lang w:val="en-AU"/>
                    </w:rPr>
                  </w:pPr>
                  <w:r w:rsidRPr="009C48D3">
                    <w:rPr>
                      <w:rFonts w:ascii="Arial" w:hAnsi="Arial"/>
                      <w:b/>
                      <w:sz w:val="20"/>
                      <w:lang w:val="en-AU"/>
                    </w:rPr>
                    <w:t>Burnout</w:t>
                  </w:r>
                </w:p>
                <w:p w:rsidR="00136C0A" w:rsidRDefault="00136C0A" w:rsidP="005650DF"/>
              </w:txbxContent>
            </v:textbox>
          </v:shape>
        </w:pict>
      </w:r>
    </w:p>
    <w:p w:rsidR="008C30DF" w:rsidRDefault="008C30DF" w:rsidP="008C30DF">
      <w:pPr>
        <w:ind w:left="5245" w:firstLine="0"/>
        <w:rPr>
          <w:rFonts w:ascii="Arial" w:hAnsi="Arial"/>
          <w:sz w:val="20"/>
          <w:lang w:val="en-AU"/>
        </w:rPr>
      </w:pPr>
    </w:p>
    <w:p w:rsidR="00366898" w:rsidRPr="005E3D48" w:rsidRDefault="008C30DF" w:rsidP="008C30DF">
      <w:pPr>
        <w:ind w:left="5387" w:firstLine="0"/>
        <w:rPr>
          <w:rFonts w:ascii="Arial" w:hAnsi="Arial"/>
          <w:sz w:val="20"/>
          <w:lang w:val="en-AU"/>
        </w:rPr>
      </w:pPr>
      <w:r>
        <w:rPr>
          <w:rFonts w:ascii="Arial" w:hAnsi="Arial"/>
          <w:noProof/>
          <w:sz w:val="20"/>
        </w:rPr>
        <w:pict>
          <v:shape id="_x0000_s1028" type="#_x0000_t202" style="position:absolute;left:0;text-align:left;margin-left:48pt;margin-top:43.35pt;width:54pt;height:36pt;z-index:251662336;visibility:visible;mso-wrap-edited:f;mso-position-horizontal:absolute;mso-position-vertical:absolute" wrapcoords="0 0 21600 0 21600 21600 0 21600 0 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" filled="f" stroked="f">
            <v:textbox style="mso-next-textbox:#_x0000_s1028" inset=",7.2pt,,7.2pt">
              <w:txbxContent>
                <w:p w:rsidR="00136C0A" w:rsidRPr="009C48D3" w:rsidRDefault="00136C0A" w:rsidP="005650DF">
                  <w:pPr>
                    <w:spacing w:before="20" w:line="240" w:lineRule="auto"/>
                    <w:ind w:firstLine="0"/>
                    <w:rPr>
                      <w:rFonts w:ascii="Arial Hebrew" w:hAnsi="Arial Hebrew"/>
                      <w:b/>
                      <w:sz w:val="20"/>
                      <w:lang w:val="en-AU"/>
                    </w:rPr>
                  </w:pPr>
                  <w:r w:rsidRPr="009C48D3">
                    <w:rPr>
                      <w:rFonts w:ascii="Arial" w:hAnsi="Arial"/>
                      <w:b/>
                      <w:sz w:val="20"/>
                      <w:lang w:val="en-AU"/>
                    </w:rPr>
                    <w:t>Hope</w:t>
                  </w:r>
                  <w:r w:rsidRPr="009C48D3">
                    <w:rPr>
                      <w:rFonts w:ascii="Arial Hebrew" w:hAnsi="Arial Hebrew"/>
                      <w:b/>
                      <w:sz w:val="20"/>
                      <w:lang w:val="en-AU"/>
                    </w:rPr>
                    <w:tab/>
                  </w:r>
                  <w:r w:rsidRPr="009C48D3">
                    <w:rPr>
                      <w:rFonts w:ascii="Arial Hebrew" w:hAnsi="Arial Hebrew"/>
                      <w:b/>
                      <w:sz w:val="20"/>
                      <w:lang w:val="en-AU"/>
                    </w:rPr>
                    <w:tab/>
                  </w:r>
                </w:p>
                <w:p w:rsidR="00136C0A" w:rsidRPr="009603B9" w:rsidRDefault="00136C0A" w:rsidP="005650DF">
                  <w:pPr>
                    <w:rPr>
                      <w:b/>
                    </w:rPr>
                  </w:pPr>
                </w:p>
              </w:txbxContent>
            </v:textbox>
          </v:shape>
        </w:pict>
      </w:r>
      <w:r w:rsidR="00366898" w:rsidRPr="005E3D48">
        <w:rPr>
          <w:rFonts w:ascii="Arial" w:hAnsi="Arial"/>
          <w:sz w:val="20"/>
          <w:lang w:val="en-AU"/>
        </w:rPr>
        <w:t>Standardised simple slopes when level of hope is:</w:t>
      </w:r>
    </w:p>
    <w:p w:rsidR="00366898" w:rsidRPr="005E3D48" w:rsidRDefault="008C30DF" w:rsidP="008C30DF">
      <w:pPr>
        <w:ind w:left="5387" w:firstLine="0"/>
        <w:rPr>
          <w:rFonts w:ascii="Arial" w:hAnsi="Arial"/>
          <w:sz w:val="20"/>
          <w:lang w:val="en-AU"/>
        </w:rPr>
      </w:pPr>
      <w:r>
        <w:rPr>
          <w:rFonts w:ascii="Arial" w:hAnsi="Arial"/>
          <w:noProof/>
          <w:sz w:val="20"/>
        </w:rPr>
        <w:pict>
          <v:shape id="Text Box 13" o:spid="_x0000_s1026" type="#_x0000_t202" style="position:absolute;left:0;text-align:left;margin-left:67pt;margin-top:9.85pt;width:90.75pt;height:71pt;z-index:251660288;visibility:visible;mso-wrap-edited:f;mso-position-horizontal:absolute;mso-position-vertical:absolute" wrapcoords="0 0 21600 0 21600 21600 0 21600 0 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" filled="f" stroked="f">
            <v:textbox style="mso-next-textbox:#Text Box 13" inset=",7.2pt,,7.2pt">
              <w:txbxContent>
                <w:p w:rsidR="00136C0A" w:rsidRPr="00661043" w:rsidRDefault="00136C0A" w:rsidP="005650DF">
                  <w:pPr>
                    <w:spacing w:before="40" w:line="240" w:lineRule="auto"/>
                    <w:ind w:firstLine="0"/>
                    <w:rPr>
                      <w:rFonts w:ascii="Arial" w:hAnsi="Arial"/>
                      <w:sz w:val="18"/>
                      <w:lang w:val="en-AU"/>
                    </w:rPr>
                  </w:pPr>
                  <w:r w:rsidRPr="00661043">
                    <w:rPr>
                      <w:rFonts w:ascii="Arial" w:hAnsi="Arial"/>
                      <w:sz w:val="18"/>
                      <w:lang w:val="en-AU"/>
                    </w:rPr>
                    <w:t>Low</w:t>
                  </w:r>
                  <w:r w:rsidRPr="00661043">
                    <w:rPr>
                      <w:rFonts w:ascii="Arial" w:hAnsi="Arial"/>
                      <w:sz w:val="18"/>
                      <w:lang w:val="en-AU"/>
                    </w:rPr>
                    <w:tab/>
                  </w:r>
                  <w:r w:rsidRPr="00661043">
                    <w:rPr>
                      <w:rFonts w:ascii="Arial" w:hAnsi="Arial"/>
                      <w:sz w:val="18"/>
                      <w:lang w:val="en-AU"/>
                    </w:rPr>
                    <w:tab/>
                  </w:r>
                </w:p>
                <w:p w:rsidR="00136C0A" w:rsidRPr="00661043" w:rsidRDefault="00136C0A" w:rsidP="005650DF">
                  <w:pPr>
                    <w:spacing w:before="40" w:line="240" w:lineRule="auto"/>
                    <w:ind w:firstLine="0"/>
                    <w:rPr>
                      <w:rFonts w:ascii="Arial" w:hAnsi="Arial"/>
                      <w:sz w:val="18"/>
                      <w:lang w:val="en-AU"/>
                    </w:rPr>
                  </w:pPr>
                  <w:r w:rsidRPr="00661043">
                    <w:rPr>
                      <w:rFonts w:ascii="Arial" w:hAnsi="Arial"/>
                      <w:sz w:val="18"/>
                      <w:lang w:val="en-AU"/>
                    </w:rPr>
                    <w:t>Moderate</w:t>
                  </w:r>
                  <w:r w:rsidRPr="00661043">
                    <w:rPr>
                      <w:rFonts w:ascii="Arial" w:hAnsi="Arial"/>
                      <w:sz w:val="18"/>
                      <w:lang w:val="en-AU"/>
                    </w:rPr>
                    <w:tab/>
                  </w:r>
                </w:p>
                <w:p w:rsidR="00136C0A" w:rsidRPr="000977E4" w:rsidRDefault="00136C0A" w:rsidP="005650DF">
                  <w:pPr>
                    <w:spacing w:before="40" w:line="240" w:lineRule="auto"/>
                    <w:ind w:firstLine="0"/>
                    <w:rPr>
                      <w:rFonts w:ascii="Arial" w:hAnsi="Arial"/>
                      <w:sz w:val="20"/>
                      <w:lang w:val="en-AU"/>
                    </w:rPr>
                  </w:pPr>
                  <w:r w:rsidRPr="00661043">
                    <w:rPr>
                      <w:rFonts w:ascii="Arial" w:hAnsi="Arial"/>
                      <w:sz w:val="18"/>
                      <w:lang w:val="en-AU"/>
                    </w:rPr>
                    <w:t>High</w:t>
                  </w:r>
                  <w:r w:rsidRPr="000977E4">
                    <w:rPr>
                      <w:rFonts w:ascii="Arial" w:hAnsi="Arial"/>
                      <w:sz w:val="20"/>
                      <w:lang w:val="en-AU"/>
                    </w:rPr>
                    <w:tab/>
                  </w:r>
                  <w:r w:rsidRPr="000977E4">
                    <w:rPr>
                      <w:rFonts w:ascii="Arial" w:hAnsi="Arial"/>
                      <w:sz w:val="20"/>
                      <w:lang w:val="en-AU"/>
                    </w:rPr>
                    <w:tab/>
                  </w:r>
                </w:p>
                <w:p w:rsidR="00136C0A" w:rsidRDefault="00136C0A" w:rsidP="005650DF"/>
              </w:txbxContent>
            </v:textbox>
          </v:shape>
        </w:pict>
      </w:r>
      <w:r>
        <w:rPr>
          <w:rFonts w:ascii="Arial" w:hAnsi="Arial"/>
          <w:sz w:val="20"/>
          <w:lang w:val="en-AU"/>
        </w:rPr>
        <w:t>Low:</w:t>
      </w:r>
      <w:r>
        <w:rPr>
          <w:rFonts w:ascii="Arial" w:hAnsi="Arial"/>
          <w:sz w:val="20"/>
          <w:lang w:val="en-AU"/>
        </w:rPr>
        <w:tab/>
      </w:r>
      <w:r w:rsidR="00366898" w:rsidRPr="00294247">
        <w:rPr>
          <w:rFonts w:ascii="Arial" w:hAnsi="Arial"/>
          <w:sz w:val="20"/>
          <w:lang w:val="en-AU"/>
        </w:rPr>
        <w:t>β</w:t>
      </w:r>
      <w:r w:rsidR="00366898" w:rsidRPr="005E3D48">
        <w:rPr>
          <w:rFonts w:ascii="Arial" w:hAnsi="Arial"/>
          <w:sz w:val="20"/>
          <w:lang w:val="en-AU"/>
        </w:rPr>
        <w:t xml:space="preserve"> = -.14, SE = .14, ns</w:t>
      </w:r>
    </w:p>
    <w:p w:rsidR="00366898" w:rsidRPr="005E3D48" w:rsidRDefault="00366898" w:rsidP="008C30DF">
      <w:pPr>
        <w:ind w:left="5387" w:firstLine="0"/>
        <w:rPr>
          <w:rFonts w:ascii="Arial" w:hAnsi="Arial"/>
          <w:sz w:val="20"/>
          <w:lang w:val="en-AU"/>
        </w:rPr>
      </w:pPr>
      <w:r w:rsidRPr="005E3D48">
        <w:rPr>
          <w:rFonts w:ascii="Arial" w:hAnsi="Arial"/>
          <w:sz w:val="20"/>
          <w:lang w:val="en-AU"/>
        </w:rPr>
        <w:t>Moderate:</w:t>
      </w:r>
      <w:r w:rsidRPr="005E3D48">
        <w:rPr>
          <w:rFonts w:ascii="Arial" w:hAnsi="Arial"/>
          <w:sz w:val="20"/>
          <w:lang w:val="en-AU"/>
        </w:rPr>
        <w:tab/>
      </w:r>
      <w:r w:rsidRPr="00294247">
        <w:rPr>
          <w:rFonts w:ascii="Arial" w:hAnsi="Arial"/>
          <w:sz w:val="20"/>
          <w:lang w:val="en-AU"/>
        </w:rPr>
        <w:t>β</w:t>
      </w:r>
      <w:r w:rsidRPr="005E3D48">
        <w:rPr>
          <w:rFonts w:ascii="Arial" w:hAnsi="Arial"/>
          <w:sz w:val="20"/>
          <w:lang w:val="en-AU"/>
        </w:rPr>
        <w:t xml:space="preserve"> = -.36, SE = .11, </w:t>
      </w:r>
      <w:r w:rsidRPr="00294247">
        <w:rPr>
          <w:rFonts w:ascii="Arial" w:hAnsi="Arial"/>
          <w:sz w:val="20"/>
          <w:lang w:val="en-AU"/>
        </w:rPr>
        <w:t>p</w:t>
      </w:r>
      <w:r w:rsidRPr="005E3D48">
        <w:rPr>
          <w:rFonts w:ascii="Arial" w:hAnsi="Arial"/>
          <w:sz w:val="20"/>
          <w:lang w:val="en-AU"/>
        </w:rPr>
        <w:t xml:space="preserve"> &lt; .001</w:t>
      </w:r>
    </w:p>
    <w:p w:rsidR="00366898" w:rsidRPr="0033459B" w:rsidRDefault="008C30DF" w:rsidP="008C30DF">
      <w:pPr>
        <w:ind w:left="5387" w:firstLine="0"/>
        <w:rPr>
          <w:rFonts w:ascii="Arial" w:hAnsi="Arial"/>
          <w:sz w:val="20"/>
          <w:lang w:val="en-AU"/>
        </w:rPr>
      </w:pPr>
      <w:r>
        <w:rPr>
          <w:rFonts w:ascii="Arial" w:hAnsi="Arial"/>
          <w:sz w:val="20"/>
          <w:lang w:val="en-AU"/>
        </w:rPr>
        <w:t>High:</w:t>
      </w:r>
      <w:r>
        <w:rPr>
          <w:rFonts w:ascii="Arial" w:hAnsi="Arial"/>
          <w:sz w:val="20"/>
          <w:lang w:val="en-AU"/>
        </w:rPr>
        <w:tab/>
      </w:r>
      <w:r w:rsidR="00366898" w:rsidRPr="00294247">
        <w:rPr>
          <w:rFonts w:ascii="Arial" w:hAnsi="Arial"/>
          <w:sz w:val="20"/>
          <w:lang w:val="en-AU"/>
        </w:rPr>
        <w:t>β</w:t>
      </w:r>
      <w:r w:rsidR="00366898" w:rsidRPr="005E3D48">
        <w:rPr>
          <w:rFonts w:ascii="Arial" w:hAnsi="Arial"/>
          <w:sz w:val="20"/>
          <w:lang w:val="en-AU"/>
        </w:rPr>
        <w:t xml:space="preserve"> = -.59, SE = .15, </w:t>
      </w:r>
      <w:r w:rsidR="00366898" w:rsidRPr="00294247">
        <w:rPr>
          <w:rFonts w:ascii="Arial" w:hAnsi="Arial"/>
          <w:sz w:val="20"/>
          <w:lang w:val="en-AU"/>
        </w:rPr>
        <w:t>p</w:t>
      </w:r>
      <w:r w:rsidR="00366898">
        <w:rPr>
          <w:rFonts w:ascii="Arial" w:hAnsi="Arial"/>
          <w:sz w:val="20"/>
          <w:lang w:val="en-AU"/>
        </w:rPr>
        <w:t xml:space="preserve"> &lt; .001</w:t>
      </w:r>
    </w:p>
    <w:p w:rsidR="00366898" w:rsidRDefault="008C30DF" w:rsidP="005650DF">
      <w:pPr>
        <w:pStyle w:val="Referenceshead"/>
        <w:jc w:val="left"/>
        <w:rPr>
          <w:b/>
          <w:lang w:val="en-AU"/>
        </w:rPr>
      </w:pPr>
      <w:r>
        <w:rPr>
          <w:rFonts w:ascii="Arial" w:hAnsi="Arial"/>
          <w:noProof/>
          <w:sz w:val="20"/>
        </w:rPr>
        <w:pict>
          <v:shape id="Text Box 14" o:spid="_x0000_s1027" type="#_x0000_t202" style="position:absolute;margin-left:113pt;margin-top:5.85pt;width:90pt;height:36pt;z-index:251661312;visibility:visible;mso-wrap-edited:f;mso-position-horizontal:absolute;mso-position-vertical:absolute" wrapcoords="0 0 21600 0 21600 21600 0 21600 0 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" filled="f" stroked="f">
            <v:textbox style="mso-next-textbox:#Text Box 14" inset=",7.2pt,,7.2pt">
              <w:txbxContent>
                <w:p w:rsidR="00136C0A" w:rsidRPr="009603B9" w:rsidRDefault="00136C0A" w:rsidP="005650DF">
                  <w:pPr>
                    <w:ind w:firstLine="0"/>
                    <w:rPr>
                      <w:rFonts w:ascii="Arial" w:hAnsi="Arial"/>
                      <w:sz w:val="20"/>
                      <w:lang w:val="en-AU"/>
                    </w:rPr>
                  </w:pPr>
                  <w:r w:rsidRPr="009C48D3">
                    <w:rPr>
                      <w:rFonts w:ascii="Arial" w:hAnsi="Arial"/>
                      <w:b/>
                      <w:sz w:val="20"/>
                      <w:lang w:val="en-AU"/>
                    </w:rPr>
                    <w:t>Age</w:t>
                  </w:r>
                  <w:r w:rsidRPr="009603B9">
                    <w:rPr>
                      <w:rFonts w:ascii="Arial" w:hAnsi="Arial"/>
                      <w:sz w:val="20"/>
                      <w:lang w:val="en-AU"/>
                    </w:rPr>
                    <w:t xml:space="preserve"> (Centred)</w:t>
                  </w:r>
                </w:p>
                <w:p w:rsidR="00136C0A" w:rsidRDefault="00136C0A" w:rsidP="005650DF"/>
              </w:txbxContent>
            </v:textbox>
          </v:shape>
        </w:pict>
      </w:r>
    </w:p>
    <w:p w:rsidR="008C30DF" w:rsidRDefault="008C30DF" w:rsidP="008C30DF">
      <w:pPr>
        <w:ind w:firstLine="0"/>
        <w:rPr>
          <w:i/>
          <w:lang w:val="en-AU"/>
        </w:rPr>
      </w:pPr>
    </w:p>
    <w:p w:rsidR="00366898" w:rsidRPr="00294247" w:rsidRDefault="00366898" w:rsidP="008C30DF">
      <w:pPr>
        <w:ind w:firstLine="0"/>
        <w:rPr>
          <w:lang w:val="en-AU"/>
        </w:rPr>
      </w:pPr>
      <w:r w:rsidRPr="00294247">
        <w:rPr>
          <w:i/>
          <w:lang w:val="en-AU"/>
        </w:rPr>
        <w:t xml:space="preserve">Figure 1. </w:t>
      </w:r>
      <w:r w:rsidRPr="00294247">
        <w:rPr>
          <w:lang w:val="en-AU"/>
        </w:rPr>
        <w:t>Plot and standardised simple slopes describing the interaction between age and level of hope predicting burnout.</w:t>
      </w:r>
    </w:p>
    <w:p w:rsidR="00366898" w:rsidRDefault="00CF3736" w:rsidP="005650DF">
      <w:pPr>
        <w:ind w:firstLine="0"/>
        <w:rPr>
          <w:b/>
          <w:lang w:val="en-AU"/>
        </w:rPr>
      </w:pPr>
      <w:r>
        <w:rPr>
          <w:b/>
          <w:lang w:val="en-AU"/>
        </w:rPr>
        <w:br w:type="column"/>
      </w:r>
      <w:r w:rsidR="00366898">
        <w:rPr>
          <w:b/>
          <w:lang w:val="en-AU"/>
        </w:rPr>
        <w:t>Exploratory Analyses</w:t>
      </w:r>
    </w:p>
    <w:p w:rsidR="00366898" w:rsidRPr="009831CD" w:rsidRDefault="00366898" w:rsidP="005650DF">
      <w:pPr>
        <w:ind w:firstLine="709"/>
        <w:rPr>
          <w:b/>
          <w:lang w:val="en-AU"/>
        </w:rPr>
      </w:pPr>
      <w:r>
        <w:rPr>
          <w:b/>
          <w:lang w:val="en-AU"/>
        </w:rPr>
        <w:t>Correlations</w:t>
      </w:r>
    </w:p>
    <w:p w:rsidR="00366898" w:rsidRPr="00EE64ED" w:rsidRDefault="00366898" w:rsidP="005650DF">
      <w:pPr>
        <w:ind w:firstLine="709"/>
        <w:rPr>
          <w:lang w:val="en-AU"/>
        </w:rPr>
      </w:pPr>
      <w:r>
        <w:rPr>
          <w:lang w:val="en-AU"/>
        </w:rPr>
        <w:t>The relationship between hope and age (</w:t>
      </w:r>
      <w:r w:rsidRPr="00BE7303">
        <w:rPr>
          <w:i/>
          <w:lang w:val="en-AU"/>
        </w:rPr>
        <w:t>r</w:t>
      </w:r>
      <w:r>
        <w:rPr>
          <w:lang w:val="en-AU"/>
        </w:rPr>
        <w:t xml:space="preserve"> = .10) was not significant.  Given the partial violation of the assumption of normality for some variables, </w:t>
      </w:r>
      <w:proofErr w:type="spellStart"/>
      <w:r>
        <w:rPr>
          <w:lang w:val="en-AU"/>
        </w:rPr>
        <w:t>Spearmans</w:t>
      </w:r>
      <w:proofErr w:type="spellEnd"/>
      <w:r>
        <w:rPr>
          <w:lang w:val="en-AU"/>
        </w:rPr>
        <w:t xml:space="preserve"> Rho was used to confirm that hope against work-burnout (</w:t>
      </w:r>
      <w:r>
        <w:rPr>
          <w:i/>
          <w:lang w:val="en-AU"/>
        </w:rPr>
        <w:t>r</w:t>
      </w:r>
      <w:r>
        <w:rPr>
          <w:lang w:val="en-AU"/>
        </w:rPr>
        <w:t xml:space="preserve"> = -.55; </w:t>
      </w:r>
      <w:proofErr w:type="spellStart"/>
      <w:r w:rsidRPr="0009609F">
        <w:rPr>
          <w:i/>
          <w:lang w:val="en-AU"/>
        </w:rPr>
        <w:t>r</w:t>
      </w:r>
      <w:r w:rsidRPr="004E7E93">
        <w:rPr>
          <w:i/>
          <w:vertAlign w:val="subscript"/>
          <w:lang w:val="en-AU"/>
        </w:rPr>
        <w:t>s</w:t>
      </w:r>
      <w:proofErr w:type="spellEnd"/>
      <w:r>
        <w:rPr>
          <w:lang w:val="en-AU"/>
        </w:rPr>
        <w:t xml:space="preserve"> = -.53) and mental health (</w:t>
      </w:r>
      <w:r>
        <w:rPr>
          <w:i/>
          <w:lang w:val="en-AU"/>
        </w:rPr>
        <w:t>r</w:t>
      </w:r>
      <w:r>
        <w:rPr>
          <w:lang w:val="en-AU"/>
        </w:rPr>
        <w:t xml:space="preserve"> = .42; </w:t>
      </w:r>
      <w:proofErr w:type="spellStart"/>
      <w:r w:rsidRPr="0009609F">
        <w:rPr>
          <w:i/>
          <w:lang w:val="en-AU"/>
        </w:rPr>
        <w:t>r</w:t>
      </w:r>
      <w:r w:rsidRPr="004E7E93">
        <w:rPr>
          <w:i/>
          <w:vertAlign w:val="subscript"/>
          <w:lang w:val="en-AU"/>
        </w:rPr>
        <w:t>s</w:t>
      </w:r>
      <w:proofErr w:type="spellEnd"/>
      <w:r>
        <w:rPr>
          <w:lang w:val="en-AU"/>
        </w:rPr>
        <w:t xml:space="preserve"> = .42) were both significant at </w:t>
      </w:r>
      <w:r>
        <w:rPr>
          <w:i/>
          <w:lang w:val="en-AU"/>
        </w:rPr>
        <w:t xml:space="preserve">p </w:t>
      </w:r>
      <w:r w:rsidRPr="00BE7303">
        <w:rPr>
          <w:lang w:val="en-AU"/>
        </w:rPr>
        <w:t>&lt; .01</w:t>
      </w:r>
      <w:r>
        <w:rPr>
          <w:lang w:val="en-AU"/>
        </w:rPr>
        <w:t>, and against stress (</w:t>
      </w:r>
      <w:r w:rsidRPr="0009609F">
        <w:rPr>
          <w:i/>
          <w:lang w:val="en-AU"/>
        </w:rPr>
        <w:t>r</w:t>
      </w:r>
      <w:r>
        <w:rPr>
          <w:lang w:val="en-AU"/>
        </w:rPr>
        <w:t xml:space="preserve"> = -.34, </w:t>
      </w:r>
      <w:r w:rsidRPr="0009609F">
        <w:rPr>
          <w:i/>
          <w:lang w:val="en-AU"/>
        </w:rPr>
        <w:t>p</w:t>
      </w:r>
      <w:r>
        <w:rPr>
          <w:lang w:val="en-AU"/>
        </w:rPr>
        <w:t xml:space="preserve"> &lt; .01; </w:t>
      </w:r>
      <w:proofErr w:type="spellStart"/>
      <w:r w:rsidRPr="0009609F">
        <w:rPr>
          <w:i/>
          <w:lang w:val="en-AU"/>
        </w:rPr>
        <w:t>r</w:t>
      </w:r>
      <w:r w:rsidRPr="004E7E93">
        <w:rPr>
          <w:i/>
          <w:vertAlign w:val="subscript"/>
          <w:lang w:val="en-AU"/>
        </w:rPr>
        <w:t>s</w:t>
      </w:r>
      <w:proofErr w:type="spellEnd"/>
      <w:r>
        <w:rPr>
          <w:lang w:val="en-AU"/>
        </w:rPr>
        <w:t xml:space="preserve"> = -.33, </w:t>
      </w:r>
      <w:r w:rsidRPr="0009609F">
        <w:rPr>
          <w:i/>
          <w:lang w:val="en-AU"/>
        </w:rPr>
        <w:t>p</w:t>
      </w:r>
      <w:r>
        <w:rPr>
          <w:lang w:val="en-AU"/>
        </w:rPr>
        <w:t xml:space="preserve"> &lt; .05) was also significant.  The remaining assumptions for this test were clearly met.  Relationships that did not meet the assumptions for Pearson’s correlations were hope against depression (</w:t>
      </w:r>
      <w:proofErr w:type="spellStart"/>
      <w:r w:rsidRPr="0009609F">
        <w:rPr>
          <w:i/>
          <w:lang w:val="en-AU"/>
        </w:rPr>
        <w:t>r</w:t>
      </w:r>
      <w:r w:rsidRPr="004E7E93">
        <w:rPr>
          <w:i/>
          <w:vertAlign w:val="subscript"/>
          <w:lang w:val="en-AU"/>
        </w:rPr>
        <w:t>s</w:t>
      </w:r>
      <w:proofErr w:type="spellEnd"/>
      <w:r>
        <w:rPr>
          <w:lang w:val="en-AU"/>
        </w:rPr>
        <w:t xml:space="preserve"> = -.47, </w:t>
      </w:r>
      <w:r w:rsidRPr="0009609F">
        <w:rPr>
          <w:i/>
          <w:lang w:val="en-AU"/>
        </w:rPr>
        <w:t>p</w:t>
      </w:r>
      <w:r>
        <w:rPr>
          <w:lang w:val="en-AU"/>
        </w:rPr>
        <w:t xml:space="preserve"> &lt; .01) and anxiety (</w:t>
      </w:r>
      <w:proofErr w:type="spellStart"/>
      <w:r w:rsidRPr="0009609F">
        <w:rPr>
          <w:i/>
          <w:lang w:val="en-AU"/>
        </w:rPr>
        <w:t>r</w:t>
      </w:r>
      <w:r w:rsidRPr="004E7E93">
        <w:rPr>
          <w:i/>
          <w:vertAlign w:val="subscript"/>
          <w:lang w:val="en-AU"/>
        </w:rPr>
        <w:t>s</w:t>
      </w:r>
      <w:proofErr w:type="spellEnd"/>
      <w:r>
        <w:rPr>
          <w:lang w:val="en-AU"/>
        </w:rPr>
        <w:t xml:space="preserve"> = -.17, </w:t>
      </w:r>
      <w:r w:rsidRPr="0009609F">
        <w:rPr>
          <w:i/>
          <w:lang w:val="en-AU"/>
        </w:rPr>
        <w:t>ns</w:t>
      </w:r>
      <w:r>
        <w:rPr>
          <w:lang w:val="en-AU"/>
        </w:rPr>
        <w:t>).</w:t>
      </w:r>
    </w:p>
    <w:p w:rsidR="00366898" w:rsidRPr="00030CC5" w:rsidRDefault="00366898" w:rsidP="005650DF">
      <w:pPr>
        <w:ind w:firstLine="709"/>
        <w:rPr>
          <w:b/>
          <w:lang w:val="en-AU"/>
        </w:rPr>
      </w:pPr>
      <w:r>
        <w:rPr>
          <w:b/>
          <w:lang w:val="en-AU"/>
        </w:rPr>
        <w:t>Qualitative Analysis</w:t>
      </w:r>
    </w:p>
    <w:p w:rsidR="00366898" w:rsidRPr="002E6E35" w:rsidRDefault="00366898" w:rsidP="005650DF">
      <w:pPr>
        <w:ind w:firstLine="709"/>
        <w:rPr>
          <w:lang w:val="en-AU"/>
        </w:rPr>
      </w:pPr>
      <w:r w:rsidRPr="002E6E35">
        <w:rPr>
          <w:lang w:val="en-AU"/>
        </w:rPr>
        <w:t xml:space="preserve">Qualitative data were sought to </w:t>
      </w:r>
      <w:r>
        <w:rPr>
          <w:lang w:val="en-AU"/>
        </w:rPr>
        <w:t>corroborate</w:t>
      </w:r>
      <w:r w:rsidRPr="002E6E35">
        <w:rPr>
          <w:lang w:val="en-AU"/>
        </w:rPr>
        <w:t xml:space="preserve"> the specifically developed single item measure of hope, and to generally illuminate the quantitative results.  In response to the questions following the h</w:t>
      </w:r>
      <w:r>
        <w:rPr>
          <w:lang w:val="en-AU"/>
        </w:rPr>
        <w:t>ope measure,</w:t>
      </w:r>
      <w:r w:rsidRPr="002E6E35">
        <w:rPr>
          <w:lang w:val="en-AU"/>
        </w:rPr>
        <w:t xml:space="preserve"> “Why do you feel this way?  What makes you</w:t>
      </w:r>
      <w:r w:rsidRPr="002E6E35">
        <w:rPr>
          <w:lang w:val="en-AU"/>
        </w:rPr>
        <w:softHyphen/>
        <w:t xml:space="preserve"> feel hopeful?  What makes you feel not hopeful?  What affects</w:t>
      </w:r>
      <w:r>
        <w:rPr>
          <w:lang w:val="en-AU"/>
        </w:rPr>
        <w:t xml:space="preserve"> your ability to feel hopeful?”</w:t>
      </w:r>
      <w:r w:rsidRPr="002E6E35">
        <w:rPr>
          <w:lang w:val="en-AU"/>
        </w:rPr>
        <w:t xml:space="preserve"> 54</w:t>
      </w:r>
      <w:r>
        <w:rPr>
          <w:lang w:val="en-AU"/>
        </w:rPr>
        <w:t xml:space="preserve"> of the 59</w:t>
      </w:r>
      <w:r w:rsidRPr="002E6E35">
        <w:rPr>
          <w:lang w:val="en-AU"/>
        </w:rPr>
        <w:t xml:space="preserve"> participants replied.  </w:t>
      </w:r>
      <w:r>
        <w:rPr>
          <w:lang w:val="en-AU"/>
        </w:rPr>
        <w:t xml:space="preserve">Participant 43 recorded the </w:t>
      </w:r>
      <w:r w:rsidRPr="002E6E35">
        <w:rPr>
          <w:lang w:val="en-AU"/>
        </w:rPr>
        <w:t xml:space="preserve">highest score on the hope measure, 97, </w:t>
      </w:r>
      <w:r>
        <w:rPr>
          <w:lang w:val="en-AU"/>
        </w:rPr>
        <w:t>and wrote:</w:t>
      </w:r>
      <w:r w:rsidRPr="002E6E35">
        <w:rPr>
          <w:lang w:val="en-AU"/>
        </w:rPr>
        <w:t xml:space="preserve"> “Humans will survive and adapt. </w:t>
      </w:r>
      <w:r>
        <w:rPr>
          <w:lang w:val="en-AU"/>
        </w:rPr>
        <w:t xml:space="preserve"> </w:t>
      </w:r>
      <w:r w:rsidRPr="002E6E35">
        <w:rPr>
          <w:lang w:val="en-AU"/>
        </w:rPr>
        <w:t>Furthermore I beli</w:t>
      </w:r>
      <w:r>
        <w:rPr>
          <w:lang w:val="en-AU"/>
        </w:rPr>
        <w:t>eve in a God that is in control.”</w:t>
      </w:r>
      <w:r w:rsidRPr="002E6E35">
        <w:rPr>
          <w:lang w:val="en-AU"/>
        </w:rPr>
        <w:t xml:space="preserve">  </w:t>
      </w:r>
      <w:r>
        <w:rPr>
          <w:lang w:val="en-AU"/>
        </w:rPr>
        <w:t xml:space="preserve">Participant 16 gave this reason for recording a score of 4: </w:t>
      </w:r>
      <w:r w:rsidRPr="002E6E35">
        <w:rPr>
          <w:lang w:val="en-AU"/>
        </w:rPr>
        <w:t>“Knowledge of the impact of greenhouse gas induced climate change on planet, and absolute failure of human race to</w:t>
      </w:r>
      <w:r>
        <w:rPr>
          <w:lang w:val="en-AU"/>
        </w:rPr>
        <w:t xml:space="preserve"> reduce emissions of such gases.”</w:t>
      </w:r>
      <w:r w:rsidRPr="002E6E35">
        <w:rPr>
          <w:lang w:val="en-AU"/>
        </w:rPr>
        <w:t xml:space="preserve">  This apparent congruency between qualitative and quantitative responses was typical across the range.  While the majority of participants reported nuanced reasons for feeling both hopeful and not hopeful, the highest 19 scores, 65 – 97, corresponded to purely positive responses. </w:t>
      </w:r>
      <w:r>
        <w:rPr>
          <w:lang w:val="en-AU"/>
        </w:rPr>
        <w:t xml:space="preserve"> Responses averaged 51 words per participant.</w:t>
      </w:r>
      <w:r w:rsidRPr="002E6E35">
        <w:rPr>
          <w:lang w:val="en-AU"/>
        </w:rPr>
        <w:t xml:space="preserve"> </w:t>
      </w:r>
    </w:p>
    <w:p w:rsidR="00366898" w:rsidRPr="002E6E35" w:rsidRDefault="00366898" w:rsidP="005650DF">
      <w:pPr>
        <w:ind w:firstLine="709"/>
        <w:rPr>
          <w:lang w:val="en-AU"/>
        </w:rPr>
      </w:pPr>
      <w:r w:rsidRPr="002E6E35">
        <w:rPr>
          <w:lang w:val="en-AU"/>
        </w:rPr>
        <w:t xml:space="preserve">Two </w:t>
      </w:r>
      <w:proofErr w:type="spellStart"/>
      <w:r w:rsidRPr="002E6E35">
        <w:rPr>
          <w:lang w:val="en-AU"/>
        </w:rPr>
        <w:t>raters</w:t>
      </w:r>
      <w:proofErr w:type="spellEnd"/>
      <w:r w:rsidRPr="002E6E35">
        <w:rPr>
          <w:lang w:val="en-AU"/>
        </w:rPr>
        <w:t xml:space="preserve"> independently identified the themes and subthemes described as predominant in the following analysis</w:t>
      </w:r>
      <w:r>
        <w:rPr>
          <w:lang w:val="en-AU"/>
        </w:rPr>
        <w:t>, and reached agreement on the less predominant themes after collaborating</w:t>
      </w:r>
      <w:r w:rsidRPr="002E6E35">
        <w:rPr>
          <w:lang w:val="en-AU"/>
        </w:rPr>
        <w:t xml:space="preserve">. </w:t>
      </w:r>
      <w:r>
        <w:rPr>
          <w:lang w:val="en-AU"/>
        </w:rPr>
        <w:t xml:space="preserve"> </w:t>
      </w:r>
      <w:r w:rsidRPr="002E6E35">
        <w:rPr>
          <w:lang w:val="en-AU"/>
        </w:rPr>
        <w:t>Several predominant themes</w:t>
      </w:r>
      <w:r>
        <w:rPr>
          <w:lang w:val="en-AU"/>
        </w:rPr>
        <w:t>, reported by five</w:t>
      </w:r>
      <w:r w:rsidRPr="002E6E35">
        <w:rPr>
          <w:lang w:val="en-AU"/>
        </w:rPr>
        <w:t xml:space="preserve"> or more participant</w:t>
      </w:r>
      <w:r>
        <w:rPr>
          <w:lang w:val="en-AU"/>
        </w:rPr>
        <w:t>s,</w:t>
      </w:r>
      <w:r w:rsidRPr="002E6E35">
        <w:rPr>
          <w:lang w:val="en-AU"/>
        </w:rPr>
        <w:t xml:space="preserve"> and sub-themes emerged. </w:t>
      </w:r>
      <w:r>
        <w:rPr>
          <w:lang w:val="en-AU"/>
        </w:rPr>
        <w:t xml:space="preserve"> </w:t>
      </w:r>
      <w:r w:rsidRPr="002E6E35">
        <w:rPr>
          <w:lang w:val="en-AU"/>
        </w:rPr>
        <w:t xml:space="preserve">The quotes </w:t>
      </w:r>
      <w:r>
        <w:rPr>
          <w:lang w:val="en-AU"/>
        </w:rPr>
        <w:t>following each are representative examples of the kinds of responses categorised under that theme or subtheme.  They are included for illustrative purposes.  The themes, with examples,</w:t>
      </w:r>
      <w:r w:rsidRPr="002E6E35">
        <w:rPr>
          <w:lang w:val="en-AU"/>
        </w:rPr>
        <w:t xml:space="preserve"> were: </w:t>
      </w:r>
      <w:r w:rsidRPr="00572157">
        <w:rPr>
          <w:i/>
          <w:lang w:val="en-AU"/>
        </w:rPr>
        <w:t>personal/professional imperative</w:t>
      </w:r>
      <w:r>
        <w:rPr>
          <w:lang w:val="en-AU"/>
        </w:rPr>
        <w:t>,</w:t>
      </w:r>
      <w:r w:rsidRPr="002E6E35">
        <w:rPr>
          <w:lang w:val="en-AU"/>
        </w:rPr>
        <w:t xml:space="preserve"> “</w:t>
      </w:r>
      <w:r w:rsidRPr="0025575A">
        <w:t>I have to feel hopeful, otherwise I would not be</w:t>
      </w:r>
      <w:r>
        <w:t xml:space="preserve"> able to do my job</w:t>
      </w:r>
      <w:r w:rsidRPr="002E6E35">
        <w:rPr>
          <w:lang w:val="en-AU"/>
        </w:rPr>
        <w:t xml:space="preserve">” </w:t>
      </w:r>
      <w:r>
        <w:rPr>
          <w:lang w:val="en-AU"/>
        </w:rPr>
        <w:t>(</w:t>
      </w:r>
      <w:r w:rsidRPr="002E6E35">
        <w:rPr>
          <w:lang w:val="en-AU"/>
        </w:rPr>
        <w:t>Participant 1)</w:t>
      </w:r>
      <w:r>
        <w:rPr>
          <w:lang w:val="en-AU"/>
        </w:rPr>
        <w:t xml:space="preserve">, </w:t>
      </w:r>
      <w:r w:rsidRPr="00572157">
        <w:rPr>
          <w:i/>
          <w:lang w:val="en-AU"/>
        </w:rPr>
        <w:t>self-interest conflicts</w:t>
      </w:r>
      <w:r>
        <w:rPr>
          <w:lang w:val="en-AU"/>
        </w:rPr>
        <w:t>,</w:t>
      </w:r>
      <w:r w:rsidRPr="002E6E35">
        <w:rPr>
          <w:lang w:val="en-AU"/>
        </w:rPr>
        <w:t xml:space="preserve"> “There will always be at least one or two parties counteracting a global solution and agre</w:t>
      </w:r>
      <w:r>
        <w:rPr>
          <w:lang w:val="en-AU"/>
        </w:rPr>
        <w:t>ement, because of self-interest...</w:t>
      </w:r>
      <w:r w:rsidRPr="002E6E35">
        <w:rPr>
          <w:lang w:val="en-AU"/>
        </w:rPr>
        <w:t xml:space="preserve">” </w:t>
      </w:r>
      <w:r>
        <w:rPr>
          <w:lang w:val="en-AU"/>
        </w:rPr>
        <w:t>(</w:t>
      </w:r>
      <w:r w:rsidRPr="002E6E35">
        <w:rPr>
          <w:lang w:val="en-AU"/>
        </w:rPr>
        <w:t>Participant 5)</w:t>
      </w:r>
      <w:r>
        <w:rPr>
          <w:lang w:val="en-AU"/>
        </w:rPr>
        <w:t xml:space="preserve">, and </w:t>
      </w:r>
      <w:r w:rsidRPr="00572157">
        <w:rPr>
          <w:i/>
          <w:lang w:val="en-AU"/>
        </w:rPr>
        <w:t>knowledge of solutions</w:t>
      </w:r>
      <w:r>
        <w:rPr>
          <w:lang w:val="en-AU"/>
        </w:rPr>
        <w:t>,</w:t>
      </w:r>
      <w:r w:rsidRPr="002E6E35">
        <w:rPr>
          <w:lang w:val="en-AU"/>
        </w:rPr>
        <w:t xml:space="preserve"> mentioned 23 times.  This theme was further divided into the sub-th</w:t>
      </w:r>
      <w:r>
        <w:rPr>
          <w:lang w:val="en-AU"/>
        </w:rPr>
        <w:t>emes of</w:t>
      </w:r>
      <w:r w:rsidRPr="002E6E35">
        <w:rPr>
          <w:lang w:val="en-AU"/>
        </w:rPr>
        <w:t xml:space="preserve"> </w:t>
      </w:r>
      <w:r w:rsidRPr="00572157">
        <w:rPr>
          <w:i/>
          <w:lang w:val="en-AU"/>
        </w:rPr>
        <w:t>technology</w:t>
      </w:r>
      <w:r>
        <w:rPr>
          <w:lang w:val="en-AU"/>
        </w:rPr>
        <w:t>, “</w:t>
      </w:r>
      <w:r w:rsidRPr="002E6E35">
        <w:rPr>
          <w:lang w:val="en-AU"/>
        </w:rPr>
        <w:t>extremely rapid uptake of renewable energy...has swept away the technological and economic barriers</w:t>
      </w:r>
      <w:r>
        <w:rPr>
          <w:lang w:val="en-AU"/>
        </w:rPr>
        <w:t>...</w:t>
      </w:r>
      <w:r w:rsidRPr="002E6E35">
        <w:rPr>
          <w:lang w:val="en-AU"/>
        </w:rPr>
        <w:t xml:space="preserve">” </w:t>
      </w:r>
      <w:r>
        <w:rPr>
          <w:lang w:val="en-AU"/>
        </w:rPr>
        <w:t>(</w:t>
      </w:r>
      <w:r w:rsidRPr="002E6E35">
        <w:rPr>
          <w:lang w:val="en-AU"/>
        </w:rPr>
        <w:t>Participant 51</w:t>
      </w:r>
      <w:r>
        <w:rPr>
          <w:lang w:val="en-AU"/>
        </w:rPr>
        <w:t xml:space="preserve">), </w:t>
      </w:r>
      <w:r w:rsidRPr="00572157">
        <w:rPr>
          <w:i/>
          <w:lang w:val="en-AU"/>
        </w:rPr>
        <w:t>political/social developments</w:t>
      </w:r>
      <w:r w:rsidRPr="002E6E35">
        <w:rPr>
          <w:lang w:val="en-AU"/>
        </w:rPr>
        <w:t xml:space="preserve">, </w:t>
      </w:r>
      <w:r>
        <w:rPr>
          <w:lang w:val="en-AU"/>
        </w:rPr>
        <w:t>“</w:t>
      </w:r>
      <w:r w:rsidRPr="002E6E35">
        <w:rPr>
          <w:lang w:val="en-AU"/>
        </w:rPr>
        <w:t>the climate issue has become an important point in top politics.  Most count</w:t>
      </w:r>
      <w:r>
        <w:rPr>
          <w:lang w:val="en-AU"/>
        </w:rPr>
        <w:t>ries are rethinking solutions...</w:t>
      </w:r>
      <w:r w:rsidRPr="002E6E35">
        <w:rPr>
          <w:lang w:val="en-AU"/>
        </w:rPr>
        <w:t xml:space="preserve">” </w:t>
      </w:r>
      <w:r>
        <w:rPr>
          <w:lang w:val="en-AU"/>
        </w:rPr>
        <w:t>(</w:t>
      </w:r>
      <w:r w:rsidRPr="002E6E35">
        <w:rPr>
          <w:lang w:val="en-AU"/>
        </w:rPr>
        <w:t>Participant 38</w:t>
      </w:r>
      <w:r>
        <w:rPr>
          <w:lang w:val="en-AU"/>
        </w:rPr>
        <w:t xml:space="preserve">), the </w:t>
      </w:r>
      <w:r w:rsidRPr="000F5201">
        <w:rPr>
          <w:i/>
          <w:lang w:val="en-AU"/>
        </w:rPr>
        <w:t>potential of the younger generation</w:t>
      </w:r>
      <w:r w:rsidRPr="002E6E35">
        <w:rPr>
          <w:lang w:val="en-AU"/>
        </w:rPr>
        <w:t xml:space="preserve"> (students, scientists and general</w:t>
      </w:r>
      <w:r>
        <w:rPr>
          <w:lang w:val="en-AU"/>
        </w:rPr>
        <w:t>),</w:t>
      </w:r>
      <w:r w:rsidRPr="002E6E35">
        <w:rPr>
          <w:lang w:val="en-AU"/>
        </w:rPr>
        <w:t xml:space="preserve"> “I have great c</w:t>
      </w:r>
      <w:r>
        <w:rPr>
          <w:lang w:val="en-AU"/>
        </w:rPr>
        <w:t>onfidence in young scientists...</w:t>
      </w:r>
      <w:r w:rsidRPr="002E6E35">
        <w:rPr>
          <w:lang w:val="en-AU"/>
        </w:rPr>
        <w:t xml:space="preserve">” </w:t>
      </w:r>
      <w:r>
        <w:rPr>
          <w:lang w:val="en-AU"/>
        </w:rPr>
        <w:t>(</w:t>
      </w:r>
      <w:r w:rsidRPr="002E6E35">
        <w:rPr>
          <w:lang w:val="en-AU"/>
        </w:rPr>
        <w:t>Participant 33)</w:t>
      </w:r>
      <w:r>
        <w:rPr>
          <w:lang w:val="en-AU"/>
        </w:rPr>
        <w:t xml:space="preserve">, and </w:t>
      </w:r>
      <w:r w:rsidRPr="000F5201">
        <w:rPr>
          <w:i/>
          <w:lang w:val="en-AU"/>
        </w:rPr>
        <w:t>action</w:t>
      </w:r>
      <w:r w:rsidRPr="002E6E35">
        <w:rPr>
          <w:lang w:val="en-AU"/>
        </w:rPr>
        <w:t xml:space="preserve">, </w:t>
      </w:r>
      <w:r>
        <w:rPr>
          <w:lang w:val="en-AU"/>
        </w:rPr>
        <w:t>“</w:t>
      </w:r>
      <w:r w:rsidRPr="002E6E35">
        <w:rPr>
          <w:lang w:val="en-AU"/>
        </w:rPr>
        <w:t>I know there are deep pressing problems, but I take comfort that I am doing every single thi</w:t>
      </w:r>
      <w:r>
        <w:rPr>
          <w:lang w:val="en-AU"/>
        </w:rPr>
        <w:t>ng I can to improve outcomes...</w:t>
      </w:r>
      <w:r w:rsidRPr="002E6E35">
        <w:rPr>
          <w:lang w:val="en-AU"/>
        </w:rPr>
        <w:t xml:space="preserve">” </w:t>
      </w:r>
      <w:proofErr w:type="gramStart"/>
      <w:r>
        <w:rPr>
          <w:lang w:val="en-AU"/>
        </w:rPr>
        <w:t>(Participant 5</w:t>
      </w:r>
      <w:r w:rsidRPr="002E6E35">
        <w:rPr>
          <w:lang w:val="en-AU"/>
        </w:rPr>
        <w:t>9).</w:t>
      </w:r>
      <w:proofErr w:type="gramEnd"/>
      <w:r w:rsidRPr="002E6E35">
        <w:rPr>
          <w:lang w:val="en-AU"/>
        </w:rPr>
        <w:t xml:space="preserve">  Less predominantly,</w:t>
      </w:r>
      <w:r>
        <w:rPr>
          <w:lang w:val="en-AU"/>
        </w:rPr>
        <w:t xml:space="preserve"> </w:t>
      </w:r>
      <w:r w:rsidRPr="000F5201">
        <w:rPr>
          <w:i/>
          <w:lang w:val="en-AU"/>
        </w:rPr>
        <w:t>lack of respect for science</w:t>
      </w:r>
      <w:r>
        <w:rPr>
          <w:i/>
          <w:lang w:val="en-AU"/>
        </w:rPr>
        <w:t xml:space="preserve"> </w:t>
      </w:r>
      <w:r>
        <w:rPr>
          <w:lang w:val="en-AU"/>
        </w:rPr>
        <w:t>and</w:t>
      </w:r>
      <w:r w:rsidRPr="002E6E35">
        <w:rPr>
          <w:lang w:val="en-AU"/>
        </w:rPr>
        <w:t xml:space="preserve"> </w:t>
      </w:r>
      <w:r w:rsidRPr="000F5201">
        <w:rPr>
          <w:i/>
          <w:lang w:val="en-AU"/>
        </w:rPr>
        <w:t>fake news</w:t>
      </w:r>
      <w:r>
        <w:rPr>
          <w:lang w:val="en-AU"/>
        </w:rPr>
        <w:t>,</w:t>
      </w:r>
      <w:r w:rsidRPr="002E6E35">
        <w:rPr>
          <w:lang w:val="en-AU"/>
        </w:rPr>
        <w:t xml:space="preserve"> </w:t>
      </w:r>
      <w:r>
        <w:rPr>
          <w:lang w:val="en-AU"/>
        </w:rPr>
        <w:t>“</w:t>
      </w:r>
      <w:r>
        <w:t>s</w:t>
      </w:r>
      <w:r w:rsidRPr="0025575A">
        <w:t>eeing blatant disinformation related to climate science is difficult</w:t>
      </w:r>
      <w:r>
        <w:t>...”</w:t>
      </w:r>
      <w:r w:rsidRPr="002E6E35">
        <w:rPr>
          <w:lang w:val="en-AU"/>
        </w:rPr>
        <w:t xml:space="preserve"> </w:t>
      </w:r>
      <w:r>
        <w:rPr>
          <w:lang w:val="en-AU"/>
        </w:rPr>
        <w:t>(Participant 3</w:t>
      </w:r>
      <w:r w:rsidRPr="002E6E35">
        <w:rPr>
          <w:lang w:val="en-AU"/>
        </w:rPr>
        <w:t>9)</w:t>
      </w:r>
      <w:r>
        <w:rPr>
          <w:lang w:val="en-AU"/>
        </w:rPr>
        <w:t xml:space="preserve">, </w:t>
      </w:r>
      <w:r w:rsidRPr="002E6E35">
        <w:rPr>
          <w:lang w:val="en-AU"/>
        </w:rPr>
        <w:t xml:space="preserve">were reported as reasons for not feeling hopeful, while </w:t>
      </w:r>
      <w:r w:rsidRPr="000F5201">
        <w:rPr>
          <w:i/>
          <w:lang w:val="en-AU"/>
        </w:rPr>
        <w:t>beliefs</w:t>
      </w:r>
      <w:r w:rsidRPr="002E6E35">
        <w:rPr>
          <w:lang w:val="en-AU"/>
        </w:rPr>
        <w:t xml:space="preserve">, the </w:t>
      </w:r>
      <w:r w:rsidRPr="000F5201">
        <w:rPr>
          <w:i/>
          <w:lang w:val="en-AU"/>
        </w:rPr>
        <w:t>ability of humans to adapt</w:t>
      </w:r>
      <w:r w:rsidRPr="002E6E35">
        <w:rPr>
          <w:lang w:val="en-AU"/>
        </w:rPr>
        <w:t xml:space="preserve">, and </w:t>
      </w:r>
      <w:r w:rsidRPr="000F5201">
        <w:rPr>
          <w:i/>
          <w:lang w:val="en-AU"/>
        </w:rPr>
        <w:t>history</w:t>
      </w:r>
      <w:r w:rsidRPr="002E6E35">
        <w:rPr>
          <w:lang w:val="en-AU"/>
        </w:rPr>
        <w:t>, “we have always faced bad times/events and humanity comes through</w:t>
      </w:r>
      <w:r>
        <w:rPr>
          <w:lang w:val="en-AU"/>
        </w:rPr>
        <w:t>...</w:t>
      </w:r>
      <w:r w:rsidRPr="002E6E35">
        <w:rPr>
          <w:lang w:val="en-AU"/>
        </w:rPr>
        <w:t xml:space="preserve">” </w:t>
      </w:r>
      <w:r>
        <w:rPr>
          <w:lang w:val="en-AU"/>
        </w:rPr>
        <w:t>(</w:t>
      </w:r>
      <w:r w:rsidRPr="002E6E35">
        <w:rPr>
          <w:lang w:val="en-AU"/>
        </w:rPr>
        <w:t xml:space="preserve">Participant 57), were reported as reasons for feeling hopeful. </w:t>
      </w:r>
      <w:r>
        <w:rPr>
          <w:lang w:val="en-AU"/>
        </w:rPr>
        <w:t xml:space="preserve"> More reasons were provided for feeling hopeful than not hopeful.</w:t>
      </w:r>
    </w:p>
    <w:p w:rsidR="00366898" w:rsidRDefault="00366898" w:rsidP="005650DF">
      <w:pPr>
        <w:pStyle w:val="Referenceshead"/>
        <w:rPr>
          <w:b/>
          <w:lang w:val="en-AU"/>
        </w:rPr>
      </w:pPr>
      <w:r w:rsidRPr="002E6E35">
        <w:rPr>
          <w:b/>
          <w:lang w:val="en-AU"/>
        </w:rPr>
        <w:t>Discussion</w:t>
      </w:r>
    </w:p>
    <w:p w:rsidR="00366898" w:rsidRDefault="00366898" w:rsidP="005650DF">
      <w:pPr>
        <w:pStyle w:val="Referenceshead"/>
        <w:jc w:val="left"/>
        <w:rPr>
          <w:b/>
          <w:lang w:val="en-AU"/>
        </w:rPr>
      </w:pPr>
      <w:r w:rsidRPr="001722F7">
        <w:rPr>
          <w:b/>
          <w:lang w:val="en-AU"/>
        </w:rPr>
        <w:t>Mental Health and Burnout</w:t>
      </w:r>
    </w:p>
    <w:p w:rsidR="00366898" w:rsidRDefault="00366898" w:rsidP="005650DF">
      <w:pPr>
        <w:ind w:firstLine="709"/>
        <w:rPr>
          <w:lang w:val="en-AU"/>
        </w:rPr>
      </w:pPr>
      <w:r>
        <w:rPr>
          <w:lang w:val="en-AU"/>
        </w:rPr>
        <w:t>This study compared mental health and burnout among climate scientists to that of the general population, and examined relationships between hope, age, and burnout among climate scienti</w:t>
      </w:r>
      <w:r w:rsidR="00145C17">
        <w:rPr>
          <w:lang w:val="en-AU"/>
        </w:rPr>
        <w:t>sts.  In answer to the first question</w:t>
      </w:r>
      <w:r>
        <w:rPr>
          <w:lang w:val="en-AU"/>
        </w:rPr>
        <w:t xml:space="preserve"> of this investigation, the results show that the mean mental health and burnout scores of climate scientists are similar to those of the general population.  </w:t>
      </w:r>
      <w:r w:rsidR="006C4203">
        <w:rPr>
          <w:lang w:val="en-AU"/>
        </w:rPr>
        <w:t>The similarity in the me</w:t>
      </w:r>
      <w:r w:rsidR="00145C17">
        <w:rPr>
          <w:lang w:val="en-AU"/>
        </w:rPr>
        <w:t>ntal health scores also extends</w:t>
      </w:r>
      <w:r w:rsidR="006C4203">
        <w:rPr>
          <w:lang w:val="en-AU"/>
        </w:rPr>
        <w:t xml:space="preserve"> to the positive skewness of distribution in both this sample and the </w:t>
      </w:r>
      <w:r w:rsidR="00145C17">
        <w:rPr>
          <w:lang w:val="en-AU"/>
        </w:rPr>
        <w:t>general population</w:t>
      </w:r>
      <w:r w:rsidR="006C4203">
        <w:rPr>
          <w:lang w:val="en-AU"/>
        </w:rPr>
        <w:t xml:space="preserve"> sample.  These finding are</w:t>
      </w:r>
      <w:r>
        <w:rPr>
          <w:lang w:val="en-AU"/>
        </w:rPr>
        <w:t xml:space="preserve"> at odds with the qualitative-type evidence previously cited (e.g., Coyle &amp; Van </w:t>
      </w:r>
      <w:proofErr w:type="spellStart"/>
      <w:r>
        <w:rPr>
          <w:lang w:val="en-AU"/>
        </w:rPr>
        <w:t>Susteren</w:t>
      </w:r>
      <w:proofErr w:type="spellEnd"/>
      <w:r>
        <w:rPr>
          <w:lang w:val="en-AU"/>
        </w:rPr>
        <w:t>, 2012; Duggan, 2015)</w:t>
      </w:r>
      <w:r w:rsidR="00453B4C">
        <w:rPr>
          <w:lang w:val="en-AU"/>
        </w:rPr>
        <w:t>.  Th</w:t>
      </w:r>
      <w:r w:rsidR="00636A71">
        <w:rPr>
          <w:lang w:val="en-AU"/>
        </w:rPr>
        <w:t>is may be due to differences in sampling procedures.  The findings are also inconsistent with</w:t>
      </w:r>
      <w:r>
        <w:rPr>
          <w:lang w:val="en-AU"/>
        </w:rPr>
        <w:t xml:space="preserve"> the quantitative evidence indicating increased climate-change knowledge is associated with increased</w:t>
      </w:r>
      <w:r w:rsidR="00636A71">
        <w:rPr>
          <w:lang w:val="en-AU"/>
        </w:rPr>
        <w:t xml:space="preserve"> distress (</w:t>
      </w:r>
      <w:proofErr w:type="spellStart"/>
      <w:r w:rsidR="00636A71">
        <w:rPr>
          <w:lang w:val="en-AU"/>
        </w:rPr>
        <w:t>Reser</w:t>
      </w:r>
      <w:proofErr w:type="spellEnd"/>
      <w:r w:rsidR="00636A71">
        <w:rPr>
          <w:lang w:val="en-AU"/>
        </w:rPr>
        <w:t xml:space="preserve"> et al., 2012).  This suggests differences between climate scientists and non-climate scientists</w:t>
      </w:r>
      <w:r w:rsidR="007C67E2">
        <w:rPr>
          <w:lang w:val="en-AU"/>
        </w:rPr>
        <w:t xml:space="preserve"> with regard to managing this stressor.  The results are</w:t>
      </w:r>
      <w:r>
        <w:rPr>
          <w:lang w:val="en-AU"/>
        </w:rPr>
        <w:t xml:space="preserve"> in accord with the transactional model of stress and coping (Lazarus &amp; </w:t>
      </w:r>
      <w:proofErr w:type="spellStart"/>
      <w:r>
        <w:rPr>
          <w:lang w:val="en-AU"/>
        </w:rPr>
        <w:t>Folkman</w:t>
      </w:r>
      <w:proofErr w:type="spellEnd"/>
      <w:r>
        <w:rPr>
          <w:lang w:val="en-AU"/>
        </w:rPr>
        <w:t>, 1984)</w:t>
      </w:r>
      <w:r w:rsidR="00787DA8">
        <w:rPr>
          <w:lang w:val="en-AU"/>
        </w:rPr>
        <w:t>,</w:t>
      </w:r>
      <w:r>
        <w:rPr>
          <w:lang w:val="en-AU"/>
        </w:rPr>
        <w:t xml:space="preserve"> assuming that the work of climate scientists can be considered to be problem-focused coping.  The results suggest that climate scientists effectively manage any stress associated with knowledge of climate change.  The results also show</w:t>
      </w:r>
      <w:r w:rsidR="00145C17">
        <w:rPr>
          <w:lang w:val="en-AU"/>
        </w:rPr>
        <w:t>, in answer to the second question,</w:t>
      </w:r>
      <w:r>
        <w:rPr>
          <w:lang w:val="en-AU"/>
        </w:rPr>
        <w:t xml:space="preserve"> that climate scientists attribute their negative affective states more to personal than work factors.  This adds weight to the suggestion that climate scientists are effective at managing work-related stress, including that associated with climate-change knowledge.  The recruitment method and subsequent representative sample suggest cause for confidence in this finding.  </w:t>
      </w:r>
    </w:p>
    <w:p w:rsidR="00366898" w:rsidRPr="001722F7" w:rsidRDefault="00366898" w:rsidP="005650DF">
      <w:pPr>
        <w:pStyle w:val="Referenceshead"/>
        <w:jc w:val="left"/>
        <w:rPr>
          <w:lang w:val="en-AU"/>
        </w:rPr>
      </w:pPr>
      <w:r w:rsidRPr="001722F7">
        <w:rPr>
          <w:b/>
          <w:lang w:val="en-AU"/>
        </w:rPr>
        <w:t xml:space="preserve">Relationships </w:t>
      </w:r>
      <w:r>
        <w:rPr>
          <w:b/>
          <w:lang w:val="en-AU"/>
        </w:rPr>
        <w:t>Involving Hope</w:t>
      </w:r>
      <w:r w:rsidRPr="001722F7">
        <w:rPr>
          <w:lang w:val="en-AU"/>
        </w:rPr>
        <w:t xml:space="preserve"> </w:t>
      </w:r>
    </w:p>
    <w:p w:rsidR="00366898" w:rsidRDefault="00366898" w:rsidP="005650DF">
      <w:pPr>
        <w:ind w:firstLine="709"/>
        <w:rPr>
          <w:lang w:val="en-AU"/>
        </w:rPr>
      </w:pPr>
      <w:r>
        <w:rPr>
          <w:lang w:val="en-AU"/>
        </w:rPr>
        <w:t xml:space="preserve">The hypothesised relationship between burnout and age was evident and was moderated by hope for the future.  Those participants with high and moderate levels of hope experienced lower levels of personal-burnout with age.  There was no relationship between age and personal-burnout for those with low levels of hope.  This particular finding however, </w:t>
      </w:r>
      <w:proofErr w:type="gramStart"/>
      <w:r>
        <w:rPr>
          <w:lang w:val="en-AU"/>
        </w:rPr>
        <w:t>can not</w:t>
      </w:r>
      <w:proofErr w:type="gramEnd"/>
      <w:r>
        <w:rPr>
          <w:lang w:val="en-AU"/>
        </w:rPr>
        <w:t xml:space="preserve"> yet be generalised beyond this sample due to the </w:t>
      </w:r>
      <w:r w:rsidR="00145C17">
        <w:rPr>
          <w:lang w:val="en-AU"/>
        </w:rPr>
        <w:t xml:space="preserve">possible </w:t>
      </w:r>
      <w:r>
        <w:rPr>
          <w:lang w:val="en-AU"/>
        </w:rPr>
        <w:t>inaccuracy of the significance tests.  Hence this hypothesis is only supported within this sample.  If this finding is confirmed, it helps explain the mixed results in the literature (e.g., Gomez-</w:t>
      </w:r>
      <w:proofErr w:type="spellStart"/>
      <w:r>
        <w:rPr>
          <w:lang w:val="en-AU"/>
        </w:rPr>
        <w:t>Urquiza</w:t>
      </w:r>
      <w:proofErr w:type="spellEnd"/>
      <w:r>
        <w:rPr>
          <w:lang w:val="en-AU"/>
        </w:rPr>
        <w:t xml:space="preserve"> et al., 2017) regarding the age-burnout relationship.  Confirming this relationship and determining its generalisability is one possible avenue for future research.  </w:t>
      </w:r>
    </w:p>
    <w:p w:rsidR="00366898" w:rsidRDefault="00366898" w:rsidP="00145C17">
      <w:pPr>
        <w:ind w:firstLine="709"/>
        <w:rPr>
          <w:lang w:val="en-AU"/>
        </w:rPr>
      </w:pPr>
      <w:r>
        <w:rPr>
          <w:lang w:val="en-AU"/>
        </w:rPr>
        <w:t xml:space="preserve">The effect sizes for this analysis, as well as for the correlations between hope and each of mental health, depression, personal- and work-burnout, are large.  This is noteworthy as previous research </w:t>
      </w:r>
      <w:r>
        <w:rPr>
          <w:noProof/>
          <w:lang w:val="en-AU"/>
        </w:rPr>
        <w:t>(e.g., Arnau et al., 2007; Gomez-Urquiza et al., 2017)</w:t>
      </w:r>
      <w:r>
        <w:rPr>
          <w:lang w:val="en-AU"/>
        </w:rPr>
        <w:t xml:space="preserve"> led to the expectation of small effects in this study.  Participants possess presumably uniformly high levels of climate-change knowledge (the stressor), and all utilise what can be described as problem-focused coping.  The stressor and coping style are therefore held constant</w:t>
      </w:r>
      <w:r w:rsidR="006C4203">
        <w:rPr>
          <w:lang w:val="en-AU"/>
        </w:rPr>
        <w:t>,</w:t>
      </w:r>
      <w:r>
        <w:rPr>
          <w:lang w:val="en-AU"/>
        </w:rPr>
        <w:t xml:space="preserve"> allowing for the minimising of confounds when examining the relationships.  This is </w:t>
      </w:r>
      <w:proofErr w:type="gramStart"/>
      <w:r>
        <w:rPr>
          <w:lang w:val="en-AU"/>
        </w:rPr>
        <w:t>a strength</w:t>
      </w:r>
      <w:proofErr w:type="gramEnd"/>
      <w:r>
        <w:rPr>
          <w:lang w:val="en-AU"/>
        </w:rPr>
        <w:t xml:space="preserve"> of this study and may help to explain the large effect sizes.  Though the partial violations of normality demonstrably had little to no effect on the correlations, the effect of this (regarding burnout) is unknown for the moderation.  While not ruling out the existence of other unmeasured variables, it seems clear that hope for the future is a very important factor regarding the general mental health of climate scientists. </w:t>
      </w:r>
      <w:r w:rsidR="002D6054">
        <w:rPr>
          <w:lang w:val="en-AU"/>
        </w:rPr>
        <w:t xml:space="preserve"> This is consistent with previous findings that demonstrate the importance of hope in relation to burnout and mental health</w:t>
      </w:r>
      <w:r w:rsidR="00491530">
        <w:rPr>
          <w:lang w:val="en-AU"/>
        </w:rPr>
        <w:t xml:space="preserve"> </w:t>
      </w:r>
      <w:r w:rsidR="002D6054">
        <w:rPr>
          <w:noProof/>
          <w:color w:val="000000"/>
          <w:lang w:val="en-AU"/>
        </w:rPr>
        <w:t>(e.g., Sherwin et al., 1992)</w:t>
      </w:r>
      <w:r w:rsidR="00491530">
        <w:rPr>
          <w:noProof/>
          <w:color w:val="000000"/>
          <w:lang w:val="en-AU"/>
        </w:rPr>
        <w:t>.</w:t>
      </w:r>
    </w:p>
    <w:p w:rsidR="00366898" w:rsidRDefault="00366898" w:rsidP="005650DF">
      <w:pPr>
        <w:ind w:firstLine="709"/>
        <w:rPr>
          <w:lang w:val="en-AU"/>
        </w:rPr>
      </w:pPr>
      <w:r>
        <w:rPr>
          <w:lang w:val="en-AU"/>
        </w:rPr>
        <w:t>Causal relationships have previously been suggested with hope predicting depression and anxiety (</w:t>
      </w:r>
      <w:proofErr w:type="spellStart"/>
      <w:r>
        <w:rPr>
          <w:lang w:val="en-AU"/>
        </w:rPr>
        <w:t>Arnau</w:t>
      </w:r>
      <w:proofErr w:type="spellEnd"/>
      <w:r>
        <w:rPr>
          <w:lang w:val="en-AU"/>
        </w:rPr>
        <w:t xml:space="preserve"> et al., 2007).  Interestingly, in this study</w:t>
      </w:r>
      <w:r w:rsidR="006C4203">
        <w:rPr>
          <w:lang w:val="en-AU"/>
        </w:rPr>
        <w:t>,</w:t>
      </w:r>
      <w:r>
        <w:rPr>
          <w:lang w:val="en-AU"/>
        </w:rPr>
        <w:t xml:space="preserve"> hope did not correlate with anxiety.  The internal reliability of the anxiety subscale (α = .65</w:t>
      </w:r>
      <w:r w:rsidRPr="002E6E35">
        <w:rPr>
          <w:lang w:val="en-AU"/>
        </w:rPr>
        <w:t>)</w:t>
      </w:r>
      <w:r>
        <w:rPr>
          <w:lang w:val="en-AU"/>
        </w:rPr>
        <w:t xml:space="preserve"> was below the generally acceptable level of .70, suggesting that anxiety in this sample was not appropriately captured by this particular measure.  For this reason, and for reasons of normality of distributions, future studies of climate scientists may benefit from using measures that are designed for non-clinical populations.  </w:t>
      </w:r>
    </w:p>
    <w:p w:rsidR="00366898" w:rsidRDefault="00366898" w:rsidP="005650DF">
      <w:pPr>
        <w:ind w:firstLine="709"/>
        <w:rPr>
          <w:lang w:val="en-AU"/>
        </w:rPr>
      </w:pPr>
      <w:r>
        <w:rPr>
          <w:lang w:val="en-AU"/>
        </w:rPr>
        <w:t xml:space="preserve">The use of a scale that has not been independently validated (the hope measure) limits the strength of the conclusions drawn, but does not negate them given its clear face-validity and the support provided by the qualitative analysis.  </w:t>
      </w:r>
      <w:r w:rsidRPr="002E6E35">
        <w:rPr>
          <w:lang w:val="en-AU"/>
        </w:rPr>
        <w:t xml:space="preserve">The similarity in context and themes across responses suggests the construct of hope for the future </w:t>
      </w:r>
      <w:r w:rsidR="00FA0F60">
        <w:rPr>
          <w:lang w:val="en-AU"/>
        </w:rPr>
        <w:t xml:space="preserve">in light of climate change </w:t>
      </w:r>
      <w:r w:rsidRPr="002E6E35">
        <w:rPr>
          <w:lang w:val="en-AU"/>
        </w:rPr>
        <w:t xml:space="preserve">is sufficiently homogenous to be validly measured with the single item scale.  In addition, the apparent congruency between individuals’ scores on the hope measure and </w:t>
      </w:r>
      <w:proofErr w:type="gramStart"/>
      <w:r w:rsidRPr="002E6E35">
        <w:rPr>
          <w:lang w:val="en-AU"/>
        </w:rPr>
        <w:t>their</w:t>
      </w:r>
      <w:proofErr w:type="gramEnd"/>
      <w:r w:rsidRPr="002E6E35">
        <w:rPr>
          <w:lang w:val="en-AU"/>
        </w:rPr>
        <w:t xml:space="preserve"> written responses adds further support for the validity of the quantitative findings regarding hope. </w:t>
      </w:r>
    </w:p>
    <w:p w:rsidR="00366898" w:rsidRPr="0048067D" w:rsidRDefault="00366898" w:rsidP="005650DF">
      <w:pPr>
        <w:ind w:firstLine="0"/>
        <w:rPr>
          <w:b/>
          <w:lang w:val="en-AU"/>
        </w:rPr>
      </w:pPr>
      <w:r>
        <w:rPr>
          <w:b/>
          <w:lang w:val="en-AU"/>
        </w:rPr>
        <w:t>Implications</w:t>
      </w:r>
    </w:p>
    <w:p w:rsidR="00366898" w:rsidRDefault="00366898" w:rsidP="005650DF">
      <w:pPr>
        <w:ind w:firstLine="709"/>
        <w:rPr>
          <w:lang w:val="en-AU"/>
        </w:rPr>
      </w:pPr>
      <w:r>
        <w:rPr>
          <w:lang w:val="en-AU"/>
        </w:rPr>
        <w:t xml:space="preserve">Having achieved the aims of this study, the question arises: What can </w:t>
      </w:r>
      <w:r w:rsidR="006D59F7">
        <w:rPr>
          <w:lang w:val="en-AU"/>
        </w:rPr>
        <w:t>we learn</w:t>
      </w:r>
      <w:r>
        <w:rPr>
          <w:lang w:val="en-AU"/>
        </w:rPr>
        <w:t xml:space="preserve"> from </w:t>
      </w:r>
      <w:r w:rsidR="00C67141">
        <w:rPr>
          <w:lang w:val="en-AU"/>
        </w:rPr>
        <w:t>climate scientists</w:t>
      </w:r>
      <w:r w:rsidR="006D59F7">
        <w:rPr>
          <w:lang w:val="en-AU"/>
        </w:rPr>
        <w:t xml:space="preserve"> about coping with climate-change knowledge</w:t>
      </w:r>
      <w:r>
        <w:rPr>
          <w:lang w:val="en-AU"/>
        </w:rPr>
        <w:t xml:space="preserve">, and can this assist non-climate scientists experiencing distress related to climate-change knowledge? </w:t>
      </w:r>
      <w:r w:rsidR="006D59F7">
        <w:rPr>
          <w:lang w:val="en-AU"/>
        </w:rPr>
        <w:t xml:space="preserve"> </w:t>
      </w:r>
      <w:r w:rsidR="006D59F7" w:rsidRPr="00932D59">
        <w:rPr>
          <w:lang w:val="en-AU"/>
        </w:rPr>
        <w:t>Triangulating the results from the qualitative and quantitative data suggests a multi-faceted approach to improving mental health among individuals experiencing climate-ch</w:t>
      </w:r>
      <w:r w:rsidR="006D59F7">
        <w:rPr>
          <w:lang w:val="en-AU"/>
        </w:rPr>
        <w:t>ange knowledge related distress; n</w:t>
      </w:r>
      <w:r w:rsidR="006D59F7" w:rsidRPr="00932D59">
        <w:rPr>
          <w:lang w:val="en-AU"/>
        </w:rPr>
        <w:t xml:space="preserve">amely, by targeting the promotion of hope for the future.  </w:t>
      </w:r>
      <w:r>
        <w:rPr>
          <w:lang w:val="en-AU"/>
        </w:rPr>
        <w:t xml:space="preserve">Given the previously and currently demonstrated importance of hope, identifying the factors that give rise to hope for the future in light of climate change, particularly the easily modifiable factors, could have much value.  This is especially important if future research continues to suggest causation with hope predicting negative affective states. </w:t>
      </w:r>
    </w:p>
    <w:p w:rsidR="00366898" w:rsidRDefault="00366898" w:rsidP="005650DF">
      <w:pPr>
        <w:ind w:firstLine="709"/>
        <w:rPr>
          <w:lang w:val="en-AU"/>
        </w:rPr>
      </w:pPr>
      <w:r w:rsidRPr="00932D59">
        <w:rPr>
          <w:lang w:val="en-AU"/>
        </w:rPr>
        <w:t xml:space="preserve">Figure 2 </w:t>
      </w:r>
      <w:r>
        <w:rPr>
          <w:lang w:val="en-AU"/>
        </w:rPr>
        <w:t>summarises the potential relationships between some of the major elements examined during this study (labelled as O</w:t>
      </w:r>
      <w:r w:rsidRPr="00C060F6">
        <w:rPr>
          <w:lang w:val="en-AU"/>
        </w:rPr>
        <w:t>utcome</w:t>
      </w:r>
      <w:r>
        <w:rPr>
          <w:lang w:val="en-AU"/>
        </w:rPr>
        <w:t>s) as suggested by the qualitative and quantitative results.  In addition, interventions are proposed to create within non-climate scientists, the conditions that are associated with mental health among climate scientists</w:t>
      </w:r>
      <w:r w:rsidRPr="00932D59">
        <w:rPr>
          <w:lang w:val="en-AU"/>
        </w:rPr>
        <w:t>.</w:t>
      </w:r>
      <w:r>
        <w:rPr>
          <w:lang w:val="en-AU"/>
        </w:rPr>
        <w:t xml:space="preserve">  </w:t>
      </w:r>
      <w:r w:rsidRPr="00932D59">
        <w:rPr>
          <w:lang w:val="en-AU"/>
        </w:rPr>
        <w:t xml:space="preserve">This model is predicated on the </w:t>
      </w:r>
      <w:r>
        <w:rPr>
          <w:lang w:val="en-AU"/>
        </w:rPr>
        <w:t>finding in this study that for</w:t>
      </w:r>
      <w:r w:rsidRPr="00932D59">
        <w:rPr>
          <w:lang w:val="en-AU"/>
        </w:rPr>
        <w:t xml:space="preserve"> those with high levels of climate</w:t>
      </w:r>
      <w:r>
        <w:rPr>
          <w:lang w:val="en-AU"/>
        </w:rPr>
        <w:t>-change knowledge and a problem-</w:t>
      </w:r>
      <w:r w:rsidRPr="00932D59">
        <w:rPr>
          <w:lang w:val="en-AU"/>
        </w:rPr>
        <w:t xml:space="preserve">focused coping style, hope for the future is closely tied to general mental health.  </w:t>
      </w:r>
      <w:r>
        <w:rPr>
          <w:lang w:val="en-AU"/>
        </w:rPr>
        <w:t xml:space="preserve">In spite of the sample consisting of predominantly male, </w:t>
      </w:r>
      <w:proofErr w:type="gramStart"/>
      <w:r>
        <w:rPr>
          <w:lang w:val="en-AU"/>
        </w:rPr>
        <w:t>highly-educated</w:t>
      </w:r>
      <w:proofErr w:type="gramEnd"/>
      <w:r>
        <w:rPr>
          <w:lang w:val="en-AU"/>
        </w:rPr>
        <w:t xml:space="preserve"> professionals, </w:t>
      </w:r>
      <w:r w:rsidRPr="00932D59">
        <w:rPr>
          <w:lang w:val="en-AU"/>
        </w:rPr>
        <w:t xml:space="preserve">this may generalise </w:t>
      </w:r>
      <w:r>
        <w:rPr>
          <w:lang w:val="en-AU"/>
        </w:rPr>
        <w:t xml:space="preserve">as </w:t>
      </w:r>
      <w:r w:rsidRPr="00932D59">
        <w:rPr>
          <w:lang w:val="en-AU"/>
        </w:rPr>
        <w:t>job type</w:t>
      </w:r>
      <w:r>
        <w:rPr>
          <w:lang w:val="en-AU"/>
        </w:rPr>
        <w:t>, gender,</w:t>
      </w:r>
      <w:r w:rsidRPr="00932D59">
        <w:rPr>
          <w:lang w:val="en-AU"/>
        </w:rPr>
        <w:t xml:space="preserve"> and level of education </w:t>
      </w:r>
      <w:r>
        <w:rPr>
          <w:lang w:val="en-AU"/>
        </w:rPr>
        <w:t>are of</w:t>
      </w:r>
      <w:r w:rsidRPr="00932D59">
        <w:rPr>
          <w:lang w:val="en-AU"/>
        </w:rPr>
        <w:t xml:space="preserve"> no practical significance regarding mental health scores</w:t>
      </w:r>
      <w:r>
        <w:rPr>
          <w:lang w:val="en-AU"/>
        </w:rPr>
        <w:t xml:space="preserve"> </w:t>
      </w:r>
      <w:r w:rsidRPr="002E6E35">
        <w:rPr>
          <w:noProof/>
          <w:lang w:val="en-AU"/>
        </w:rPr>
        <w:t>(Henry &amp; Crawford, 2005)</w:t>
      </w:r>
      <w:r w:rsidRPr="002E6E35">
        <w:rPr>
          <w:lang w:val="en-AU"/>
        </w:rPr>
        <w:t>.</w:t>
      </w:r>
      <w:r>
        <w:rPr>
          <w:lang w:val="en-AU"/>
        </w:rPr>
        <w:t xml:space="preserve">  </w:t>
      </w:r>
      <w:r w:rsidRPr="00932D59">
        <w:rPr>
          <w:lang w:val="en-AU"/>
        </w:rPr>
        <w:t xml:space="preserve">Though many potential predictors of hope arose from the thematic analysis, </w:t>
      </w:r>
      <w:r w:rsidRPr="00932D59">
        <w:rPr>
          <w:i/>
          <w:iCs/>
          <w:lang w:val="en-AU"/>
        </w:rPr>
        <w:t>Knowledge of Solutions</w:t>
      </w:r>
      <w:r w:rsidRPr="00932D59">
        <w:rPr>
          <w:lang w:val="en-AU"/>
        </w:rPr>
        <w:t xml:space="preserve"> is </w:t>
      </w:r>
      <w:r>
        <w:rPr>
          <w:lang w:val="en-AU"/>
        </w:rPr>
        <w:t>included due to</w:t>
      </w:r>
      <w:r w:rsidRPr="00932D59">
        <w:rPr>
          <w:lang w:val="en-AU"/>
        </w:rPr>
        <w:t xml:space="preserve"> being most frequently cited, and being seemingly amenable to change.  </w:t>
      </w:r>
      <w:r w:rsidRPr="00932D59">
        <w:rPr>
          <w:i/>
          <w:iCs/>
          <w:lang w:val="en-AU"/>
        </w:rPr>
        <w:t>Action</w:t>
      </w:r>
      <w:r w:rsidRPr="00932D59">
        <w:rPr>
          <w:lang w:val="en-AU"/>
        </w:rPr>
        <w:t xml:space="preserve"> is included due to its multiple influences (i.e., an identified reason for feeling hope, and an adaptive coping style). </w:t>
      </w:r>
    </w:p>
    <w:p w:rsidR="00366898" w:rsidRDefault="00366898" w:rsidP="005650DF">
      <w:pPr>
        <w:ind w:firstLine="709"/>
        <w:rPr>
          <w:lang w:val="en-AU"/>
        </w:rPr>
      </w:pPr>
    </w:p>
    <w:p w:rsidR="00366898" w:rsidRDefault="00366898" w:rsidP="005650DF">
      <w:pPr>
        <w:ind w:firstLine="0"/>
        <w:jc w:val="center"/>
        <w:rPr>
          <w:lang w:val="en-AU"/>
        </w:rPr>
      </w:pPr>
      <w:r>
        <w:rPr>
          <w:noProof/>
        </w:rPr>
        <w:drawing>
          <wp:inline distT="0" distB="0" distL="0" distR="0">
            <wp:extent cx="4983480" cy="2636866"/>
            <wp:effectExtent l="2540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ve:AlternateContent>
                    <ve:Choice xmlns:ma="http://schemas.microsoft.com/office/mac/drawingml/2008/main" Requires="ma">
                      <pic:blipFill>
                        <a:blip r:embed="rId6"/>
                        <a:srcRect/>
                        <a:stretch>
                          <a:fillRect/>
                        </a:stretch>
                      </pic:blipFill>
                    </ve:Choice>
                    <ve:Fallback>
                      <pic:blipFill>
                        <a:blip r:embed="rId7"/>
                        <a:srcRect/>
                        <a:stretch>
                          <a:fillRect/>
                        </a:stretch>
                      </pic:blipFill>
                    </ve:Fallback>
                  </ve:AlternateContent>
                  <pic:spPr bwMode="auto">
                    <a:xfrm>
                      <a:off x="0" y="0"/>
                      <a:ext cx="4986414" cy="2638418"/>
                    </a:xfrm>
                    <a:prstGeom prst="rect">
                      <a:avLst/>
                    </a:prstGeom>
                    <a:noFill/>
                    <a:ln w="9525">
                      <a:noFill/>
                      <a:miter lim="800000"/>
                      <a:headEnd/>
                      <a:tailEnd/>
                    </a:ln>
                  </pic:spPr>
                </pic:pic>
              </a:graphicData>
            </a:graphic>
          </wp:inline>
        </w:drawing>
      </w:r>
    </w:p>
    <w:p w:rsidR="00366898" w:rsidRDefault="00366898" w:rsidP="005650DF">
      <w:pPr>
        <w:ind w:firstLine="0"/>
        <w:rPr>
          <w:lang w:val="en-AU"/>
        </w:rPr>
      </w:pPr>
      <w:r>
        <w:rPr>
          <w:i/>
          <w:lang w:val="en-AU"/>
        </w:rPr>
        <w:t>Figure 2.</w:t>
      </w:r>
      <w:r>
        <w:rPr>
          <w:lang w:val="en-AU"/>
        </w:rPr>
        <w:t xml:space="preserve"> A proposed model, based on the self-reported and researcher-inferred experiences of climate scientists, to promote hope for the future among non-climate scientists distressed by climate-change knowledge. </w:t>
      </w:r>
      <w:r w:rsidR="007277AE">
        <w:rPr>
          <w:lang w:val="en-AU"/>
        </w:rPr>
        <w:t xml:space="preserve"> </w:t>
      </w:r>
      <w:r w:rsidRPr="00932D59">
        <w:rPr>
          <w:lang w:val="en-AU"/>
        </w:rPr>
        <w:t>General Mental Health encompasses that measured by the mental health and burnout measures in this study and in the cited literature.</w:t>
      </w:r>
    </w:p>
    <w:p w:rsidR="00366898" w:rsidRPr="009121F2" w:rsidRDefault="00366898" w:rsidP="005650DF">
      <w:pPr>
        <w:ind w:firstLine="0"/>
        <w:rPr>
          <w:b/>
          <w:lang w:val="en-AU"/>
        </w:rPr>
      </w:pPr>
      <w:r>
        <w:rPr>
          <w:b/>
          <w:lang w:val="en-AU"/>
        </w:rPr>
        <w:t>Conclusion</w:t>
      </w:r>
    </w:p>
    <w:p w:rsidR="00366898" w:rsidRDefault="00366898" w:rsidP="005650DF">
      <w:pPr>
        <w:ind w:firstLine="709"/>
        <w:rPr>
          <w:lang w:val="en-AU"/>
        </w:rPr>
      </w:pPr>
      <w:r>
        <w:rPr>
          <w:lang w:val="en-AU"/>
        </w:rPr>
        <w:t xml:space="preserve">This study has contributed some interesting findings to the literature.  It has provided a potentially useful measure of hope as it relates to climate change.  It has provided strong evidence that climate scientists in general are not especially distressed by their knowledge of climate change.  An explanation has been offered for the mixed results in the literature regarding the age-burnout relationship.  Finally, it has provided a novel foundation for future research in the development of evidenced-based interventions for climate-change knowledge related distress among the general population. </w:t>
      </w:r>
    </w:p>
    <w:bookmarkEnd w:id="8"/>
    <w:bookmarkEnd w:id="9"/>
    <w:bookmarkEnd w:id="10"/>
    <w:p w:rsidR="00366898" w:rsidRPr="002E6E35" w:rsidRDefault="00366898" w:rsidP="005650DF">
      <w:pPr>
        <w:pStyle w:val="Referenceshead"/>
        <w:rPr>
          <w:color w:val="FF0000"/>
          <w:lang w:val="en-AU"/>
        </w:rPr>
      </w:pPr>
      <w:r>
        <w:rPr>
          <w:lang w:val="en-AU"/>
        </w:rPr>
        <w:br w:type="column"/>
      </w:r>
      <w:r w:rsidRPr="002E6E35">
        <w:rPr>
          <w:lang w:val="en-AU"/>
        </w:rPr>
        <w:t>References</w:t>
      </w:r>
    </w:p>
    <w:p w:rsidR="00366898" w:rsidRPr="002E3870" w:rsidRDefault="00366898" w:rsidP="005650DF">
      <w:pPr>
        <w:pStyle w:val="EndNoteBibliography"/>
        <w:ind w:left="720" w:hanging="720"/>
        <w:rPr>
          <w:noProof/>
        </w:rPr>
      </w:pPr>
      <w:r w:rsidRPr="002E3870">
        <w:rPr>
          <w:noProof/>
        </w:rPr>
        <w:t xml:space="preserve">Allen, P., Bennett, K., &amp; Heritage, B. (2014). </w:t>
      </w:r>
      <w:r w:rsidRPr="002E3870">
        <w:rPr>
          <w:i/>
          <w:noProof/>
        </w:rPr>
        <w:t>SPSS statistics version 22: A practical guide</w:t>
      </w:r>
      <w:r w:rsidRPr="002E3870">
        <w:rPr>
          <w:noProof/>
        </w:rPr>
        <w:t xml:space="preserve"> (3rd ed.). Melbourne, Australia: Cengage Learning Australia.</w:t>
      </w:r>
    </w:p>
    <w:p w:rsidR="00366898" w:rsidRPr="002E3870" w:rsidRDefault="00366898" w:rsidP="005650DF">
      <w:pPr>
        <w:pStyle w:val="EndNoteBibliography"/>
        <w:ind w:left="720" w:hanging="720"/>
        <w:rPr>
          <w:noProof/>
        </w:rPr>
      </w:pPr>
      <w:r w:rsidRPr="002E3870">
        <w:rPr>
          <w:noProof/>
        </w:rPr>
        <w:t xml:space="preserve">Arnau, R. C., Rosen, D. H., Finch, J. F., Rhudy, J. L., &amp; Fortunato, V. J. (2007). Longitudinal effects of hope on depression and anxiety: A latent variable analysis. </w:t>
      </w:r>
      <w:r w:rsidRPr="002E3870">
        <w:rPr>
          <w:i/>
          <w:noProof/>
        </w:rPr>
        <w:t>J</w:t>
      </w:r>
      <w:r w:rsidR="00E26519">
        <w:rPr>
          <w:i/>
          <w:noProof/>
        </w:rPr>
        <w:t>ournal of</w:t>
      </w:r>
      <w:r w:rsidRPr="002E3870">
        <w:rPr>
          <w:i/>
          <w:noProof/>
        </w:rPr>
        <w:t xml:space="preserve"> Pers</w:t>
      </w:r>
      <w:r w:rsidR="00E26519">
        <w:rPr>
          <w:i/>
          <w:noProof/>
        </w:rPr>
        <w:t>onality</w:t>
      </w:r>
      <w:r w:rsidRPr="002E3870">
        <w:rPr>
          <w:i/>
          <w:noProof/>
        </w:rPr>
        <w:t>, 75</w:t>
      </w:r>
      <w:r w:rsidR="005650DF">
        <w:rPr>
          <w:noProof/>
        </w:rPr>
        <w:t>(1), 43-64. doi:</w:t>
      </w:r>
      <w:r w:rsidRPr="002E3870">
        <w:rPr>
          <w:noProof/>
        </w:rPr>
        <w:t>10.1111/j.1467-6494.2006.00432.x</w:t>
      </w:r>
    </w:p>
    <w:p w:rsidR="00366898" w:rsidRPr="002E3870" w:rsidRDefault="00366898" w:rsidP="005650DF">
      <w:pPr>
        <w:pStyle w:val="EndNoteBibliography"/>
        <w:ind w:left="720" w:hanging="720"/>
        <w:rPr>
          <w:noProof/>
        </w:rPr>
      </w:pPr>
      <w:r w:rsidRPr="002E3870">
        <w:rPr>
          <w:noProof/>
        </w:rPr>
        <w:t xml:space="preserve">Beck, A. T., Ward, C. H., Mendelson, M., Mock, J., &amp; Erbaugh, J. (1961). An inventory for measuring depression. </w:t>
      </w:r>
      <w:r w:rsidRPr="002E3870">
        <w:rPr>
          <w:i/>
          <w:noProof/>
        </w:rPr>
        <w:t xml:space="preserve">Archives of </w:t>
      </w:r>
      <w:r w:rsidR="00792903">
        <w:rPr>
          <w:i/>
          <w:noProof/>
        </w:rPr>
        <w:t>G</w:t>
      </w:r>
      <w:r w:rsidRPr="002E3870">
        <w:rPr>
          <w:i/>
          <w:noProof/>
        </w:rPr>
        <w:t xml:space="preserve">eneral </w:t>
      </w:r>
      <w:r w:rsidR="00792903">
        <w:rPr>
          <w:i/>
          <w:noProof/>
        </w:rPr>
        <w:t>P</w:t>
      </w:r>
      <w:r w:rsidRPr="002E3870">
        <w:rPr>
          <w:i/>
          <w:noProof/>
        </w:rPr>
        <w:t>sychiatry, 4</w:t>
      </w:r>
      <w:r w:rsidRPr="002E3870">
        <w:rPr>
          <w:noProof/>
        </w:rPr>
        <w:t xml:space="preserve">, 561-571. </w:t>
      </w:r>
    </w:p>
    <w:p w:rsidR="00366898" w:rsidRPr="002E3870" w:rsidRDefault="00366898" w:rsidP="005650DF">
      <w:pPr>
        <w:pStyle w:val="EndNoteBibliography"/>
        <w:ind w:left="720" w:hanging="720"/>
        <w:rPr>
          <w:noProof/>
        </w:rPr>
      </w:pPr>
      <w:r w:rsidRPr="002E3870">
        <w:rPr>
          <w:noProof/>
        </w:rPr>
        <w:t xml:space="preserve">Berry, H. (2009). Pearl in the oyster: Climate change as a mental health opportunity. </w:t>
      </w:r>
      <w:r w:rsidRPr="002E3870">
        <w:rPr>
          <w:i/>
          <w:noProof/>
        </w:rPr>
        <w:t>Australasian Psychiatry, 17</w:t>
      </w:r>
      <w:r w:rsidR="005650DF">
        <w:rPr>
          <w:noProof/>
        </w:rPr>
        <w:t>, 453-456. doi:</w:t>
      </w:r>
      <w:r w:rsidRPr="00366898">
        <w:rPr>
          <w:noProof/>
        </w:rPr>
        <w:t>10.1080/10398560903045328</w:t>
      </w:r>
    </w:p>
    <w:p w:rsidR="00366898" w:rsidRPr="002E3870" w:rsidRDefault="00366898" w:rsidP="005650DF">
      <w:pPr>
        <w:pStyle w:val="EndNoteBibliography"/>
        <w:ind w:left="720" w:hanging="720"/>
        <w:rPr>
          <w:noProof/>
        </w:rPr>
      </w:pPr>
      <w:r w:rsidRPr="002E3870">
        <w:rPr>
          <w:noProof/>
        </w:rPr>
        <w:t xml:space="preserve">Blashki, G. A., Burke, S., Fritze, J. G., &amp; Wiseman, J. (2008). Hope, despair and transformation: Climate change and the promotion of mental health and wellbeing. </w:t>
      </w:r>
      <w:r w:rsidRPr="002E3870">
        <w:rPr>
          <w:i/>
          <w:noProof/>
        </w:rPr>
        <w:t>International Journal of Mental Health Systems, 2</w:t>
      </w:r>
      <w:r w:rsidR="009E670F">
        <w:rPr>
          <w:noProof/>
        </w:rPr>
        <w:t>(1)</w:t>
      </w:r>
      <w:r w:rsidR="005650DF">
        <w:rPr>
          <w:noProof/>
        </w:rPr>
        <w:t xml:space="preserve">, </w:t>
      </w:r>
      <w:r w:rsidR="009E670F">
        <w:rPr>
          <w:noProof/>
        </w:rPr>
        <w:t>13</w:t>
      </w:r>
      <w:r w:rsidR="005650DF" w:rsidRPr="009E670F">
        <w:rPr>
          <w:noProof/>
        </w:rPr>
        <w:t>.</w:t>
      </w:r>
      <w:r w:rsidR="005650DF">
        <w:rPr>
          <w:noProof/>
        </w:rPr>
        <w:t xml:space="preserve"> doi:</w:t>
      </w:r>
      <w:r w:rsidRPr="00366898">
        <w:rPr>
          <w:noProof/>
        </w:rPr>
        <w:t>10.1186/1752-4458-2-13</w:t>
      </w:r>
    </w:p>
    <w:p w:rsidR="00366898" w:rsidRPr="005650DF" w:rsidRDefault="00366898" w:rsidP="005650DF">
      <w:pPr>
        <w:pStyle w:val="EndNoteBibliography"/>
        <w:ind w:left="720" w:hanging="720"/>
        <w:rPr>
          <w:noProof/>
        </w:rPr>
      </w:pPr>
      <w:r w:rsidRPr="002E3870">
        <w:rPr>
          <w:noProof/>
        </w:rPr>
        <w:t xml:space="preserve">Borritz, M., &amp; Kristensen, T. (2004). Copenhagen Burnout Inventory: Normative data from a representative Danish population on Personal Burnout and results from the PUMA study on Personal Burnout, Work Burnout, and Client Burnout. </w:t>
      </w:r>
      <w:r w:rsidRPr="005650DF">
        <w:rPr>
          <w:noProof/>
        </w:rPr>
        <w:t>Copenhagen</w:t>
      </w:r>
      <w:r w:rsidR="005650DF">
        <w:rPr>
          <w:noProof/>
        </w:rPr>
        <w:t>, Denmark</w:t>
      </w:r>
      <w:r w:rsidRPr="005650DF">
        <w:rPr>
          <w:noProof/>
        </w:rPr>
        <w:t xml:space="preserve">: National Institute of Occupational Health. </w:t>
      </w:r>
      <w:r w:rsidR="005650DF" w:rsidRPr="009E670F">
        <w:rPr>
          <w:noProof/>
        </w:rPr>
        <w:t>Retrieved from</w:t>
      </w:r>
      <w:r w:rsidR="009E670F">
        <w:rPr>
          <w:noProof/>
        </w:rPr>
        <w:t xml:space="preserve"> </w:t>
      </w:r>
      <w:r w:rsidR="009E670F" w:rsidRPr="009E670F">
        <w:rPr>
          <w:noProof/>
        </w:rPr>
        <w:t>http://www.</w:t>
      </w:r>
      <w:r w:rsidR="009E670F">
        <w:rPr>
          <w:noProof/>
        </w:rPr>
        <w:t xml:space="preserve"> </w:t>
      </w:r>
      <w:r w:rsidR="009E670F" w:rsidRPr="009E670F">
        <w:rPr>
          <w:noProof/>
        </w:rPr>
        <w:t>arbejdsmiljoforskning.dk/~/media/Billeder-og-logoer/Billeder/Blandede/cbi-first-edition.pdf</w:t>
      </w:r>
    </w:p>
    <w:p w:rsidR="00366898" w:rsidRPr="002E3870" w:rsidRDefault="00366898" w:rsidP="005650DF">
      <w:pPr>
        <w:pStyle w:val="EndNoteBibliography"/>
        <w:ind w:left="720" w:hanging="720"/>
        <w:rPr>
          <w:noProof/>
        </w:rPr>
      </w:pPr>
      <w:r w:rsidRPr="002E3870">
        <w:rPr>
          <w:noProof/>
        </w:rPr>
        <w:t xml:space="preserve">Castree, N., Adams, W. M., Barry, J., Brockington, D., Büscher, B., Corbera, E., . . . Neves, K. (2014). Changing the intellectual climate. </w:t>
      </w:r>
      <w:r w:rsidRPr="002E3870">
        <w:rPr>
          <w:i/>
          <w:noProof/>
        </w:rPr>
        <w:t>Nature Climate Change, 4</w:t>
      </w:r>
      <w:r w:rsidRPr="002E3870">
        <w:rPr>
          <w:noProof/>
        </w:rPr>
        <w:t xml:space="preserve">, 763-768. </w:t>
      </w:r>
      <w:r w:rsidR="00761619">
        <w:rPr>
          <w:noProof/>
        </w:rPr>
        <w:t xml:space="preserve">Retrieved from </w:t>
      </w:r>
      <w:r w:rsidR="00761619" w:rsidRPr="00761619">
        <w:rPr>
          <w:noProof/>
        </w:rPr>
        <w:t>https://www.repository.cam.ac.uk/bitstream/handle/1810/247152/</w:t>
      </w:r>
      <w:r w:rsidR="00761619">
        <w:rPr>
          <w:noProof/>
        </w:rPr>
        <w:t xml:space="preserve"> </w:t>
      </w:r>
      <w:r w:rsidR="00761619" w:rsidRPr="00761619">
        <w:rPr>
          <w:noProof/>
        </w:rPr>
        <w:t>Castree%20et%20al%202014%20Nature%20Climate%20Change.pdf?sequence=1</w:t>
      </w:r>
    </w:p>
    <w:p w:rsidR="00366898" w:rsidRPr="002E3870" w:rsidRDefault="00366898" w:rsidP="005650DF">
      <w:pPr>
        <w:pStyle w:val="EndNoteBibliography"/>
        <w:ind w:left="720" w:hanging="720"/>
        <w:rPr>
          <w:noProof/>
        </w:rPr>
      </w:pPr>
      <w:r w:rsidRPr="002E3870">
        <w:rPr>
          <w:noProof/>
        </w:rPr>
        <w:t xml:space="preserve">Chang, E. C., &amp; DeSimone, S. L. (2001). The influence of hope on appraisals, coping, and dysphoria: A test of hope theory. </w:t>
      </w:r>
      <w:r w:rsidRPr="002E3870">
        <w:rPr>
          <w:i/>
          <w:noProof/>
        </w:rPr>
        <w:t>Journal of Social and Clinical Psychology, 20</w:t>
      </w:r>
      <w:r w:rsidRPr="002E3870">
        <w:rPr>
          <w:noProof/>
        </w:rPr>
        <w:t xml:space="preserve">, 117-129. </w:t>
      </w:r>
      <w:r w:rsidR="00761619">
        <w:rPr>
          <w:noProof/>
        </w:rPr>
        <w:t>doi:</w:t>
      </w:r>
      <w:r w:rsidR="00761619" w:rsidRPr="00761619">
        <w:rPr>
          <w:noProof/>
        </w:rPr>
        <w:t>10.1521/jscp.20.2.117.22262</w:t>
      </w:r>
    </w:p>
    <w:p w:rsidR="00366898" w:rsidRPr="002E3870" w:rsidRDefault="00366898" w:rsidP="005650DF">
      <w:pPr>
        <w:pStyle w:val="EndNoteBibliography"/>
        <w:ind w:left="720" w:hanging="720"/>
        <w:rPr>
          <w:noProof/>
        </w:rPr>
      </w:pPr>
      <w:r w:rsidRPr="002E3870">
        <w:rPr>
          <w:noProof/>
        </w:rPr>
        <w:t>Clayton, S., Manning, C. M., Krygsman, K., &amp; Speiser, M. (2017). Mental Health and Our Changing Climate: Impacts, Implicatio</w:t>
      </w:r>
      <w:r w:rsidR="005650DF">
        <w:rPr>
          <w:noProof/>
        </w:rPr>
        <w:t>ns, and Guidance. Washington, DC</w:t>
      </w:r>
      <w:r w:rsidRPr="002E3870">
        <w:rPr>
          <w:noProof/>
        </w:rPr>
        <w:t>: American Psycholog</w:t>
      </w:r>
      <w:r w:rsidR="005650DF">
        <w:rPr>
          <w:noProof/>
        </w:rPr>
        <w:t>ical Association</w:t>
      </w:r>
      <w:r w:rsidRPr="002E3870">
        <w:rPr>
          <w:noProof/>
        </w:rPr>
        <w:t>.</w:t>
      </w:r>
      <w:r w:rsidR="00186283">
        <w:rPr>
          <w:noProof/>
        </w:rPr>
        <w:t xml:space="preserve"> Retrieved from </w:t>
      </w:r>
      <w:r w:rsidR="00186283" w:rsidRPr="00186283">
        <w:rPr>
          <w:noProof/>
        </w:rPr>
        <w:t>https://www.apa.org/news/press/releases</w:t>
      </w:r>
      <w:r w:rsidR="00186283">
        <w:rPr>
          <w:noProof/>
        </w:rPr>
        <w:t xml:space="preserve"> </w:t>
      </w:r>
      <w:r w:rsidR="00186283" w:rsidRPr="00186283">
        <w:rPr>
          <w:noProof/>
        </w:rPr>
        <w:t>/2017/03/mental-health-climate.pdf</w:t>
      </w:r>
    </w:p>
    <w:p w:rsidR="00366898" w:rsidRPr="002E3870" w:rsidRDefault="00366898" w:rsidP="005650DF">
      <w:pPr>
        <w:pStyle w:val="EndNoteBibliography"/>
        <w:ind w:left="720" w:hanging="720"/>
        <w:rPr>
          <w:noProof/>
        </w:rPr>
      </w:pPr>
      <w:r w:rsidRPr="002E3870">
        <w:rPr>
          <w:noProof/>
        </w:rPr>
        <w:t xml:space="preserve">Cohen, J. (1988). </w:t>
      </w:r>
      <w:r w:rsidRPr="005650DF">
        <w:rPr>
          <w:i/>
          <w:noProof/>
        </w:rPr>
        <w:t>Statistical power analysis for the behavioral sciences</w:t>
      </w:r>
      <w:r w:rsidR="00186283">
        <w:rPr>
          <w:noProof/>
        </w:rPr>
        <w:t>. Hilsdale,</w:t>
      </w:r>
      <w:r w:rsidRPr="002E3870">
        <w:rPr>
          <w:noProof/>
        </w:rPr>
        <w:t xml:space="preserve"> </w:t>
      </w:r>
      <w:r w:rsidRPr="005650DF">
        <w:rPr>
          <w:noProof/>
        </w:rPr>
        <w:t>NJ: Lawrence Earlbaum Associates</w:t>
      </w:r>
      <w:r w:rsidRPr="002E3870">
        <w:rPr>
          <w:noProof/>
        </w:rPr>
        <w:t xml:space="preserve">. </w:t>
      </w:r>
    </w:p>
    <w:p w:rsidR="00366898" w:rsidRPr="002E3870" w:rsidRDefault="00366898" w:rsidP="00186283">
      <w:pPr>
        <w:pStyle w:val="EndNoteBibliography"/>
        <w:ind w:left="720" w:hanging="720"/>
        <w:rPr>
          <w:noProof/>
        </w:rPr>
      </w:pPr>
      <w:r w:rsidRPr="002E3870">
        <w:rPr>
          <w:noProof/>
        </w:rPr>
        <w:t xml:space="preserve">Cohen, J., Cohen, P., West, S. G., &amp; Aiken, L. S. (2003). </w:t>
      </w:r>
      <w:r w:rsidRPr="005650DF">
        <w:rPr>
          <w:i/>
          <w:noProof/>
        </w:rPr>
        <w:t>Applied multiple correlation/regression analysis for the behavioral sciences</w:t>
      </w:r>
      <w:r w:rsidRPr="002E3870">
        <w:rPr>
          <w:noProof/>
        </w:rPr>
        <w:t xml:space="preserve">. </w:t>
      </w:r>
      <w:r w:rsidR="00186283">
        <w:rPr>
          <w:noProof/>
        </w:rPr>
        <w:t>Mahwah,</w:t>
      </w:r>
      <w:r w:rsidR="00186283" w:rsidRPr="002E3870">
        <w:rPr>
          <w:noProof/>
        </w:rPr>
        <w:t xml:space="preserve"> </w:t>
      </w:r>
      <w:r w:rsidR="00186283" w:rsidRPr="005650DF">
        <w:rPr>
          <w:noProof/>
        </w:rPr>
        <w:t>NJ: Lawrence Earlbaum Associates</w:t>
      </w:r>
      <w:r w:rsidRPr="002E3870">
        <w:rPr>
          <w:noProof/>
        </w:rPr>
        <w:t xml:space="preserve">. </w:t>
      </w:r>
    </w:p>
    <w:p w:rsidR="00366898" w:rsidRPr="002E3870" w:rsidRDefault="00366898" w:rsidP="00177988">
      <w:pPr>
        <w:pStyle w:val="EndNoteBibliography"/>
        <w:ind w:left="720" w:hanging="720"/>
        <w:rPr>
          <w:noProof/>
        </w:rPr>
      </w:pPr>
      <w:r w:rsidRPr="002E3870">
        <w:rPr>
          <w:noProof/>
        </w:rPr>
        <w:t xml:space="preserve">Costello, A., Abbas, M., Allen, A., Ball, S., Bell, S., Bellamy, R., . . . Patterson, C. (2009). Managing the health effects of climate change. </w:t>
      </w:r>
      <w:r w:rsidRPr="002E3870">
        <w:rPr>
          <w:i/>
          <w:noProof/>
        </w:rPr>
        <w:t>The Lancet, 373</w:t>
      </w:r>
      <w:r w:rsidRPr="002E3870">
        <w:rPr>
          <w:noProof/>
        </w:rPr>
        <w:t xml:space="preserve">, 1693-1733. </w:t>
      </w:r>
      <w:r w:rsidR="00177988">
        <w:rPr>
          <w:noProof/>
        </w:rPr>
        <w:t>doi:</w:t>
      </w:r>
      <w:hyperlink r:id="rId8" w:history="1">
        <w:r w:rsidR="00177988" w:rsidRPr="00177988">
          <w:rPr>
            <w:noProof/>
          </w:rPr>
          <w:t>10.1016/S0140-6736(09)60935-1</w:t>
        </w:r>
      </w:hyperlink>
    </w:p>
    <w:p w:rsidR="00366898" w:rsidRPr="002E3870" w:rsidRDefault="00366898" w:rsidP="005650DF">
      <w:pPr>
        <w:pStyle w:val="EndNoteBibliography"/>
        <w:ind w:left="720" w:hanging="720"/>
        <w:rPr>
          <w:noProof/>
        </w:rPr>
      </w:pPr>
      <w:r w:rsidRPr="002E3870">
        <w:rPr>
          <w:noProof/>
        </w:rPr>
        <w:t xml:space="preserve">Coyle, K. J., &amp; Van Susteren, L. (2012). The psychological effects of global warming on the United States: And why the US mental health care system is not adequately prepared. </w:t>
      </w:r>
      <w:r w:rsidRPr="002E3870">
        <w:rPr>
          <w:i/>
          <w:noProof/>
        </w:rPr>
        <w:t xml:space="preserve">National Wildlife Federation. </w:t>
      </w:r>
      <w:r w:rsidRPr="00177988">
        <w:rPr>
          <w:noProof/>
        </w:rPr>
        <w:t xml:space="preserve">Retrieved from </w:t>
      </w:r>
      <w:r w:rsidR="005650DF" w:rsidRPr="00177988">
        <w:rPr>
          <w:noProof/>
        </w:rPr>
        <w:t xml:space="preserve">http://www.climateaccess.org/sites/ </w:t>
      </w:r>
      <w:r w:rsidRPr="00177988">
        <w:rPr>
          <w:noProof/>
        </w:rPr>
        <w:t>default/files/NWF_Psychological% 20Effects.pdf.</w:t>
      </w:r>
      <w:r w:rsidRPr="002E3870">
        <w:rPr>
          <w:noProof/>
        </w:rPr>
        <w:t xml:space="preserve"> </w:t>
      </w:r>
    </w:p>
    <w:p w:rsidR="00B219A3" w:rsidRPr="00B219A3" w:rsidRDefault="00366898" w:rsidP="00B219A3">
      <w:pPr>
        <w:pStyle w:val="EndNoteBibliography"/>
        <w:ind w:left="720" w:hanging="720"/>
        <w:rPr>
          <w:noProof/>
        </w:rPr>
      </w:pPr>
      <w:r w:rsidRPr="002E3870">
        <w:rPr>
          <w:noProof/>
        </w:rPr>
        <w:t xml:space="preserve">Crawford, J. R., &amp; Henry, J. D. (2003). The Depression Anxiety Stress Scales (DASS): Normative data and latent structure in a large non-clinical sample. </w:t>
      </w:r>
      <w:r w:rsidRPr="002E3870">
        <w:rPr>
          <w:i/>
          <w:noProof/>
        </w:rPr>
        <w:t>The British Journal of Clinical Psychology, 42</w:t>
      </w:r>
      <w:r w:rsidRPr="002E3870">
        <w:rPr>
          <w:noProof/>
        </w:rPr>
        <w:t xml:space="preserve">, 111-131. </w:t>
      </w:r>
      <w:r w:rsidR="00B219A3">
        <w:rPr>
          <w:noProof/>
        </w:rPr>
        <w:t>doi:</w:t>
      </w:r>
      <w:r w:rsidR="00B219A3" w:rsidRPr="00B219A3">
        <w:rPr>
          <w:noProof/>
        </w:rPr>
        <w:t>10.1348/014466503321903544</w:t>
      </w:r>
    </w:p>
    <w:p w:rsidR="00366898" w:rsidRPr="002E3870" w:rsidRDefault="00B219A3" w:rsidP="00B219A3">
      <w:pPr>
        <w:pStyle w:val="EndNoteBibliography"/>
        <w:ind w:left="720" w:hanging="720"/>
        <w:rPr>
          <w:noProof/>
        </w:rPr>
      </w:pPr>
      <w:r w:rsidRPr="00B219A3">
        <w:rPr>
          <w:noProof/>
        </w:rPr>
        <w:t xml:space="preserve">Creswell, J. W., Plano Clark, V. L., Gutmann, M. L., &amp; Hanson, W. E. (2003). Advanced mixed methods research designs. In A. Tashakkori &amp; C. Teddlie (Eds.), </w:t>
      </w:r>
      <w:r w:rsidRPr="00B219A3">
        <w:rPr>
          <w:i/>
          <w:noProof/>
        </w:rPr>
        <w:t>Handbook of mixed methods in social and behavioral research</w:t>
      </w:r>
      <w:r w:rsidRPr="00B219A3">
        <w:rPr>
          <w:noProof/>
        </w:rPr>
        <w:t xml:space="preserve"> (pp. 209–240). Thousand Oaks, CA: Sage.</w:t>
      </w:r>
    </w:p>
    <w:p w:rsidR="00366898" w:rsidRPr="002E3870" w:rsidRDefault="00366898" w:rsidP="005650DF">
      <w:pPr>
        <w:pStyle w:val="EndNoteBibliography"/>
        <w:ind w:left="720" w:hanging="720"/>
        <w:rPr>
          <w:noProof/>
        </w:rPr>
      </w:pPr>
      <w:r w:rsidRPr="002E3870">
        <w:rPr>
          <w:noProof/>
        </w:rPr>
        <w:t>Diamantopoulos, A., Sarstedt, M., Fuchs, C., Wilczynski, P., &amp; Kaiser, S. (2012). Guidelines for choosing between multi-item and single-item sca</w:t>
      </w:r>
      <w:r w:rsidR="00282C60">
        <w:rPr>
          <w:noProof/>
        </w:rPr>
        <w:t>les for construct measurement: A</w:t>
      </w:r>
      <w:r w:rsidRPr="002E3870">
        <w:rPr>
          <w:noProof/>
        </w:rPr>
        <w:t xml:space="preserve"> predictive validity perspective. </w:t>
      </w:r>
      <w:r w:rsidRPr="002E3870">
        <w:rPr>
          <w:i/>
          <w:noProof/>
        </w:rPr>
        <w:t>Journal of the Academy of Marketing Science, 40</w:t>
      </w:r>
      <w:r w:rsidR="005650DF">
        <w:rPr>
          <w:noProof/>
        </w:rPr>
        <w:t>, 434-449. doi:</w:t>
      </w:r>
      <w:r w:rsidRPr="002E3870">
        <w:rPr>
          <w:noProof/>
        </w:rPr>
        <w:t>10.1007/s11747-011-0300-3</w:t>
      </w:r>
    </w:p>
    <w:p w:rsidR="00366898" w:rsidRPr="002E3870" w:rsidRDefault="00366898" w:rsidP="005650DF">
      <w:pPr>
        <w:pStyle w:val="EndNoteBibliography"/>
        <w:ind w:left="720" w:hanging="720"/>
        <w:rPr>
          <w:noProof/>
        </w:rPr>
      </w:pPr>
      <w:r w:rsidRPr="002E3870">
        <w:rPr>
          <w:noProof/>
        </w:rPr>
        <w:t xml:space="preserve">Doherty, T. J., &amp; Clayton, S. (2011). The psychological impacts of global climate change. </w:t>
      </w:r>
      <w:r w:rsidRPr="002E3870">
        <w:rPr>
          <w:i/>
          <w:noProof/>
        </w:rPr>
        <w:t>American Psychologist, 66</w:t>
      </w:r>
      <w:r w:rsidRPr="002E3870">
        <w:rPr>
          <w:noProof/>
        </w:rPr>
        <w:t xml:space="preserve">, </w:t>
      </w:r>
      <w:r w:rsidRPr="00B219A3">
        <w:rPr>
          <w:noProof/>
        </w:rPr>
        <w:t>265</w:t>
      </w:r>
      <w:r w:rsidR="00B219A3">
        <w:rPr>
          <w:noProof/>
        </w:rPr>
        <w:t>-267</w:t>
      </w:r>
      <w:r w:rsidRPr="002E3870">
        <w:rPr>
          <w:noProof/>
        </w:rPr>
        <w:t>.</w:t>
      </w:r>
      <w:r w:rsidR="00B219A3">
        <w:rPr>
          <w:noProof/>
        </w:rPr>
        <w:t xml:space="preserve"> doi:1</w:t>
      </w:r>
      <w:r w:rsidR="00B219A3" w:rsidRPr="00B219A3">
        <w:rPr>
          <w:noProof/>
        </w:rPr>
        <w:t>0.1037/a0023141</w:t>
      </w:r>
      <w:r w:rsidRPr="002E3870">
        <w:rPr>
          <w:noProof/>
        </w:rPr>
        <w:t xml:space="preserve"> </w:t>
      </w:r>
    </w:p>
    <w:p w:rsidR="00366898" w:rsidRPr="002E3870" w:rsidRDefault="00366898" w:rsidP="005650DF">
      <w:pPr>
        <w:pStyle w:val="EndNoteBibliography"/>
        <w:ind w:left="720" w:hanging="720"/>
        <w:rPr>
          <w:noProof/>
        </w:rPr>
      </w:pPr>
      <w:r w:rsidRPr="002E3870">
        <w:rPr>
          <w:noProof/>
        </w:rPr>
        <w:t xml:space="preserve">Duggan, J. (2015). This is How Scientists Feel. </w:t>
      </w:r>
      <w:r w:rsidRPr="002E3870">
        <w:rPr>
          <w:i/>
          <w:noProof/>
        </w:rPr>
        <w:t>Is This How You Feel?</w:t>
      </w:r>
      <w:r w:rsidRPr="002E3870">
        <w:rPr>
          <w:noProof/>
        </w:rPr>
        <w:t xml:space="preserve"> </w:t>
      </w:r>
      <w:r w:rsidR="005650DF">
        <w:rPr>
          <w:noProof/>
        </w:rPr>
        <w:t xml:space="preserve">Retrieved </w:t>
      </w:r>
      <w:r w:rsidRPr="002E3870">
        <w:rPr>
          <w:noProof/>
        </w:rPr>
        <w:t xml:space="preserve">from </w:t>
      </w:r>
      <w:r w:rsidRPr="00366898">
        <w:rPr>
          <w:noProof/>
        </w:rPr>
        <w:t>http://www.isthishowyoufeel.com/this-is-how-scientists-feel.html</w:t>
      </w:r>
    </w:p>
    <w:p w:rsidR="00366898" w:rsidRPr="002E3870" w:rsidRDefault="00366898" w:rsidP="005650DF">
      <w:pPr>
        <w:pStyle w:val="EndNoteBibliography"/>
        <w:ind w:left="720" w:hanging="720"/>
        <w:rPr>
          <w:noProof/>
        </w:rPr>
      </w:pPr>
      <w:r w:rsidRPr="002E3870">
        <w:rPr>
          <w:noProof/>
        </w:rPr>
        <w:t xml:space="preserve">Enzmann, D., Schaufeli, W. B., Janssen, P., &amp; Rozeman, A. (1998). Dimensionality and validity of the Burnout Measure. </w:t>
      </w:r>
      <w:r w:rsidRPr="002E3870">
        <w:rPr>
          <w:i/>
          <w:noProof/>
        </w:rPr>
        <w:t xml:space="preserve">Journal of </w:t>
      </w:r>
      <w:r w:rsidR="00282C60">
        <w:rPr>
          <w:i/>
          <w:noProof/>
        </w:rPr>
        <w:t>O</w:t>
      </w:r>
      <w:r w:rsidRPr="002E3870">
        <w:rPr>
          <w:i/>
          <w:noProof/>
        </w:rPr>
        <w:t xml:space="preserve">ccupational and </w:t>
      </w:r>
      <w:r w:rsidR="00282C60">
        <w:rPr>
          <w:i/>
          <w:noProof/>
        </w:rPr>
        <w:t>O</w:t>
      </w:r>
      <w:r w:rsidRPr="002E3870">
        <w:rPr>
          <w:i/>
          <w:noProof/>
        </w:rPr>
        <w:t xml:space="preserve">rganizational </w:t>
      </w:r>
      <w:r w:rsidR="00282C60">
        <w:rPr>
          <w:i/>
          <w:noProof/>
        </w:rPr>
        <w:t>O</w:t>
      </w:r>
      <w:r w:rsidRPr="002E3870">
        <w:rPr>
          <w:i/>
          <w:noProof/>
        </w:rPr>
        <w:t>sychology, 71</w:t>
      </w:r>
      <w:r w:rsidRPr="002E3870">
        <w:rPr>
          <w:noProof/>
        </w:rPr>
        <w:t xml:space="preserve">, 331-351. </w:t>
      </w:r>
      <w:r w:rsidR="00FD1B8A">
        <w:rPr>
          <w:noProof/>
        </w:rPr>
        <w:t>doi:</w:t>
      </w:r>
      <w:r w:rsidR="00FD1B8A" w:rsidRPr="00FD1B8A">
        <w:rPr>
          <w:noProof/>
        </w:rPr>
        <w:t>10.1111/j.2044-8325.1998.tb00680.x</w:t>
      </w:r>
    </w:p>
    <w:p w:rsidR="00366898" w:rsidRPr="002E3870" w:rsidRDefault="00366898" w:rsidP="005650DF">
      <w:pPr>
        <w:pStyle w:val="EndNoteBibliography"/>
        <w:ind w:left="720" w:hanging="720"/>
        <w:rPr>
          <w:noProof/>
        </w:rPr>
      </w:pPr>
      <w:r w:rsidRPr="002E3870">
        <w:rPr>
          <w:noProof/>
        </w:rPr>
        <w:t xml:space="preserve">Folkman, S., Lazarus, R. S., Gruen, R. J., &amp; DeLongis, A. (1986). Appraisal, coping, health status, and psychological symptoms. </w:t>
      </w:r>
      <w:r w:rsidR="00887B54">
        <w:rPr>
          <w:i/>
          <w:noProof/>
        </w:rPr>
        <w:t>Journal of Personality and Social P</w:t>
      </w:r>
      <w:r w:rsidRPr="002E3870">
        <w:rPr>
          <w:i/>
          <w:noProof/>
        </w:rPr>
        <w:t>sychology, 50</w:t>
      </w:r>
      <w:r w:rsidRPr="002E3870">
        <w:rPr>
          <w:noProof/>
        </w:rPr>
        <w:t xml:space="preserve">, </w:t>
      </w:r>
      <w:r w:rsidRPr="00887B54">
        <w:rPr>
          <w:noProof/>
        </w:rPr>
        <w:t>571</w:t>
      </w:r>
      <w:r w:rsidR="00887B54">
        <w:rPr>
          <w:noProof/>
        </w:rPr>
        <w:t>-579</w:t>
      </w:r>
      <w:r w:rsidRPr="00887B54">
        <w:rPr>
          <w:noProof/>
        </w:rPr>
        <w:t>.</w:t>
      </w:r>
      <w:r w:rsidR="00887B54">
        <w:rPr>
          <w:noProof/>
        </w:rPr>
        <w:t xml:space="preserve"> doi:</w:t>
      </w:r>
      <w:r w:rsidR="00887B54" w:rsidRPr="00887B54">
        <w:rPr>
          <w:noProof/>
        </w:rPr>
        <w:t>10.1037/0022-3514.50.3.571</w:t>
      </w:r>
      <w:r w:rsidRPr="002E3870">
        <w:rPr>
          <w:noProof/>
        </w:rPr>
        <w:t xml:space="preserve"> </w:t>
      </w:r>
    </w:p>
    <w:p w:rsidR="00366898" w:rsidRPr="002E3870" w:rsidRDefault="00366898" w:rsidP="005650DF">
      <w:pPr>
        <w:pStyle w:val="EndNoteBibliography"/>
        <w:ind w:left="720" w:hanging="720"/>
        <w:rPr>
          <w:noProof/>
        </w:rPr>
      </w:pPr>
      <w:r w:rsidRPr="002E3870">
        <w:rPr>
          <w:noProof/>
        </w:rPr>
        <w:t xml:space="preserve">Frumkin, H., Hess, J., Luber, G., Malilay, J., </w:t>
      </w:r>
      <w:r w:rsidR="00282C60">
        <w:rPr>
          <w:noProof/>
        </w:rPr>
        <w:t>&amp; McGeehin, M. (2008). Climate c</w:t>
      </w:r>
      <w:r w:rsidRPr="002E3870">
        <w:rPr>
          <w:noProof/>
        </w:rPr>
        <w:t xml:space="preserve">hange: The </w:t>
      </w:r>
      <w:r w:rsidR="00282C60">
        <w:rPr>
          <w:noProof/>
        </w:rPr>
        <w:t>p</w:t>
      </w:r>
      <w:r w:rsidRPr="002E3870">
        <w:rPr>
          <w:noProof/>
        </w:rPr>
        <w:t xml:space="preserve">ublic </w:t>
      </w:r>
      <w:r w:rsidR="00282C60">
        <w:rPr>
          <w:noProof/>
        </w:rPr>
        <w:t>h</w:t>
      </w:r>
      <w:r w:rsidRPr="002E3870">
        <w:rPr>
          <w:noProof/>
        </w:rPr>
        <w:t xml:space="preserve">ealth </w:t>
      </w:r>
      <w:r w:rsidR="00282C60">
        <w:rPr>
          <w:noProof/>
        </w:rPr>
        <w:t>r</w:t>
      </w:r>
      <w:r w:rsidRPr="002E3870">
        <w:rPr>
          <w:noProof/>
        </w:rPr>
        <w:t xml:space="preserve">esponse. </w:t>
      </w:r>
      <w:r w:rsidRPr="002E3870">
        <w:rPr>
          <w:i/>
          <w:noProof/>
        </w:rPr>
        <w:t>American Journal of Public Health, 98</w:t>
      </w:r>
      <w:r w:rsidRPr="002E3870">
        <w:rPr>
          <w:noProof/>
        </w:rPr>
        <w:t xml:space="preserve">, 435-445. </w:t>
      </w:r>
      <w:r w:rsidR="00887B54">
        <w:rPr>
          <w:noProof/>
        </w:rPr>
        <w:t>doi:</w:t>
      </w:r>
      <w:r w:rsidR="00887B54" w:rsidRPr="00887B54">
        <w:rPr>
          <w:noProof/>
        </w:rPr>
        <w:t>10.2105/AJPH.2007.119362</w:t>
      </w:r>
    </w:p>
    <w:p w:rsidR="00366898" w:rsidRPr="002E3870" w:rsidRDefault="00366898" w:rsidP="005650DF">
      <w:pPr>
        <w:pStyle w:val="EndNoteBibliography"/>
        <w:ind w:left="720" w:hanging="720"/>
        <w:rPr>
          <w:noProof/>
        </w:rPr>
      </w:pPr>
      <w:r w:rsidRPr="002E3870">
        <w:rPr>
          <w:noProof/>
        </w:rPr>
        <w:t xml:space="preserve">Gomez-Urquiza, J. L., Vargas, C., De la Fuente, E. I., Fernandez-Castillo, R., &amp; Canadas-De la Fuente, G. A. (2017). Age as a </w:t>
      </w:r>
      <w:r w:rsidR="00282C60">
        <w:rPr>
          <w:noProof/>
        </w:rPr>
        <w:t>r</w:t>
      </w:r>
      <w:r w:rsidRPr="002E3870">
        <w:rPr>
          <w:noProof/>
        </w:rPr>
        <w:t xml:space="preserve">isk </w:t>
      </w:r>
      <w:r w:rsidR="00282C60">
        <w:rPr>
          <w:noProof/>
        </w:rPr>
        <w:t>f</w:t>
      </w:r>
      <w:r w:rsidRPr="002E3870">
        <w:rPr>
          <w:noProof/>
        </w:rPr>
        <w:t xml:space="preserve">actor for </w:t>
      </w:r>
      <w:r w:rsidR="00282C60">
        <w:rPr>
          <w:noProof/>
        </w:rPr>
        <w:t>b</w:t>
      </w:r>
      <w:r w:rsidRPr="002E3870">
        <w:rPr>
          <w:noProof/>
        </w:rPr>
        <w:t xml:space="preserve">urnout </w:t>
      </w:r>
      <w:r w:rsidR="00282C60">
        <w:rPr>
          <w:noProof/>
        </w:rPr>
        <w:t>s</w:t>
      </w:r>
      <w:r w:rsidRPr="002E3870">
        <w:rPr>
          <w:noProof/>
        </w:rPr>
        <w:t xml:space="preserve">yndrome in </w:t>
      </w:r>
      <w:r w:rsidR="00282C60">
        <w:rPr>
          <w:noProof/>
        </w:rPr>
        <w:t>n</w:t>
      </w:r>
      <w:r w:rsidRPr="002E3870">
        <w:rPr>
          <w:noProof/>
        </w:rPr>
        <w:t xml:space="preserve">ursing </w:t>
      </w:r>
      <w:r w:rsidR="00282C60">
        <w:rPr>
          <w:noProof/>
        </w:rPr>
        <w:t>p</w:t>
      </w:r>
      <w:r w:rsidRPr="002E3870">
        <w:rPr>
          <w:noProof/>
        </w:rPr>
        <w:t xml:space="preserve">rofessionals: A </w:t>
      </w:r>
      <w:r w:rsidR="00282C60">
        <w:rPr>
          <w:noProof/>
        </w:rPr>
        <w:t>m</w:t>
      </w:r>
      <w:r w:rsidRPr="002E3870">
        <w:rPr>
          <w:noProof/>
        </w:rPr>
        <w:t>eta-</w:t>
      </w:r>
      <w:r w:rsidR="00282C60">
        <w:rPr>
          <w:noProof/>
        </w:rPr>
        <w:t>a</w:t>
      </w:r>
      <w:r w:rsidRPr="002E3870">
        <w:rPr>
          <w:noProof/>
        </w:rPr>
        <w:t xml:space="preserve">nalytic </w:t>
      </w:r>
      <w:r w:rsidR="00282C60">
        <w:rPr>
          <w:noProof/>
        </w:rPr>
        <w:t>s</w:t>
      </w:r>
      <w:r w:rsidRPr="002E3870">
        <w:rPr>
          <w:noProof/>
        </w:rPr>
        <w:t xml:space="preserve">tudy. </w:t>
      </w:r>
      <w:r w:rsidRPr="002E3870">
        <w:rPr>
          <w:i/>
          <w:noProof/>
        </w:rPr>
        <w:t>Res Nurs Health, 40</w:t>
      </w:r>
      <w:r w:rsidR="005650DF">
        <w:rPr>
          <w:noProof/>
        </w:rPr>
        <w:t>, 99-110. doi:</w:t>
      </w:r>
      <w:r w:rsidRPr="002E3870">
        <w:rPr>
          <w:noProof/>
        </w:rPr>
        <w:t>10.1002/nur.21774</w:t>
      </w:r>
    </w:p>
    <w:p w:rsidR="00366898" w:rsidRPr="002E3870" w:rsidRDefault="00366898" w:rsidP="005650DF">
      <w:pPr>
        <w:pStyle w:val="EndNoteBibliography"/>
        <w:ind w:left="720" w:hanging="720"/>
        <w:rPr>
          <w:noProof/>
        </w:rPr>
      </w:pPr>
      <w:r w:rsidRPr="002E3870">
        <w:rPr>
          <w:noProof/>
        </w:rPr>
        <w:t xml:space="preserve">Hayes, A. F. (2013). </w:t>
      </w:r>
      <w:r w:rsidRPr="002E3870">
        <w:rPr>
          <w:i/>
          <w:noProof/>
        </w:rPr>
        <w:t>Introduction to mediation, moderation, and conditional process analysis: A regression-based approach</w:t>
      </w:r>
      <w:r w:rsidR="005650DF">
        <w:rPr>
          <w:noProof/>
        </w:rPr>
        <w:t>.</w:t>
      </w:r>
      <w:r w:rsidRPr="002E3870">
        <w:rPr>
          <w:noProof/>
        </w:rPr>
        <w:t xml:space="preserve"> </w:t>
      </w:r>
      <w:r w:rsidR="00817417">
        <w:rPr>
          <w:noProof/>
        </w:rPr>
        <w:t>New York, NY</w:t>
      </w:r>
      <w:r w:rsidR="00817417" w:rsidRPr="00817417">
        <w:rPr>
          <w:noProof/>
        </w:rPr>
        <w:t xml:space="preserve">: </w:t>
      </w:r>
      <w:r w:rsidRPr="00817417">
        <w:rPr>
          <w:noProof/>
        </w:rPr>
        <w:t>Guilf</w:t>
      </w:r>
      <w:r w:rsidR="00817417" w:rsidRPr="00817417">
        <w:rPr>
          <w:noProof/>
        </w:rPr>
        <w:t>ord</w:t>
      </w:r>
      <w:r w:rsidR="00817417">
        <w:rPr>
          <w:noProof/>
        </w:rPr>
        <w:t xml:space="preserve"> Press</w:t>
      </w:r>
      <w:r w:rsidRPr="002E3870">
        <w:rPr>
          <w:noProof/>
        </w:rPr>
        <w:t>.</w:t>
      </w:r>
    </w:p>
    <w:p w:rsidR="00366898" w:rsidRPr="002E3870" w:rsidRDefault="00366898" w:rsidP="005650DF">
      <w:pPr>
        <w:pStyle w:val="EndNoteBibliography"/>
        <w:ind w:left="720" w:hanging="720"/>
        <w:rPr>
          <w:noProof/>
        </w:rPr>
      </w:pPr>
      <w:r w:rsidRPr="002E3870">
        <w:rPr>
          <w:noProof/>
        </w:rPr>
        <w:t xml:space="preserve">Hayes, A. F., &amp; Cai, L. (2007). Using heteroskedasticity-consistent standard error estimators in OLS regression: An introduction and software implementation. </w:t>
      </w:r>
      <w:r w:rsidR="00817417">
        <w:rPr>
          <w:i/>
          <w:noProof/>
        </w:rPr>
        <w:t>Behavior Research M</w:t>
      </w:r>
      <w:r w:rsidRPr="002E3870">
        <w:rPr>
          <w:i/>
          <w:noProof/>
        </w:rPr>
        <w:t>ethods, 39</w:t>
      </w:r>
      <w:r w:rsidRPr="002E3870">
        <w:rPr>
          <w:noProof/>
        </w:rPr>
        <w:t xml:space="preserve">, 709-722. </w:t>
      </w:r>
      <w:r w:rsidR="00817417">
        <w:rPr>
          <w:noProof/>
        </w:rPr>
        <w:t>doi:</w:t>
      </w:r>
      <w:r w:rsidR="00817417" w:rsidRPr="00817417">
        <w:rPr>
          <w:noProof/>
        </w:rPr>
        <w:t>10.3758/BF03192961</w:t>
      </w:r>
    </w:p>
    <w:p w:rsidR="00366898" w:rsidRPr="002E3870" w:rsidRDefault="00366898" w:rsidP="005650DF">
      <w:pPr>
        <w:pStyle w:val="EndNoteBibliography"/>
        <w:ind w:left="720" w:hanging="720"/>
        <w:rPr>
          <w:noProof/>
        </w:rPr>
      </w:pPr>
      <w:r w:rsidRPr="002E3870">
        <w:rPr>
          <w:noProof/>
        </w:rPr>
        <w:t xml:space="preserve">Henderson, S., &amp; Mulder, R. (2015). Climate change and mental disorders. </w:t>
      </w:r>
      <w:r w:rsidRPr="002E3870">
        <w:rPr>
          <w:i/>
          <w:noProof/>
        </w:rPr>
        <w:t>Australian and New Zealand Journal of Psychiatry, 49</w:t>
      </w:r>
      <w:r w:rsidR="005650DF">
        <w:rPr>
          <w:noProof/>
        </w:rPr>
        <w:t xml:space="preserve">, </w:t>
      </w:r>
      <w:r w:rsidR="005650DF" w:rsidRPr="00817417">
        <w:rPr>
          <w:noProof/>
        </w:rPr>
        <w:t>1061</w:t>
      </w:r>
      <w:r w:rsidR="00817417">
        <w:rPr>
          <w:noProof/>
        </w:rPr>
        <w:t>-1062</w:t>
      </w:r>
      <w:r w:rsidR="005650DF">
        <w:rPr>
          <w:noProof/>
        </w:rPr>
        <w:t>. doi:</w:t>
      </w:r>
      <w:r w:rsidRPr="00366898">
        <w:rPr>
          <w:noProof/>
        </w:rPr>
        <w:t>10.1177/0004867415610639</w:t>
      </w:r>
    </w:p>
    <w:p w:rsidR="00366898" w:rsidRPr="002E3870" w:rsidRDefault="00366898" w:rsidP="005650DF">
      <w:pPr>
        <w:pStyle w:val="EndNoteBibliography"/>
        <w:ind w:left="720" w:hanging="720"/>
        <w:rPr>
          <w:noProof/>
        </w:rPr>
      </w:pPr>
      <w:r w:rsidRPr="002E3870">
        <w:rPr>
          <w:noProof/>
        </w:rPr>
        <w:t xml:space="preserve">Henry, J. D., &amp; Crawford, J. R. (2005). The short-form version of the Depression Anxiety Stress Scales (DASS-21): construct validity and normative data in a large non-clinical sample. </w:t>
      </w:r>
      <w:r w:rsidRPr="002E3870">
        <w:rPr>
          <w:i/>
          <w:noProof/>
        </w:rPr>
        <w:t>Br</w:t>
      </w:r>
      <w:r w:rsidR="00817417">
        <w:rPr>
          <w:i/>
          <w:noProof/>
        </w:rPr>
        <w:t>itish</w:t>
      </w:r>
      <w:r w:rsidRPr="002E3870">
        <w:rPr>
          <w:i/>
          <w:noProof/>
        </w:rPr>
        <w:t xml:space="preserve"> J</w:t>
      </w:r>
      <w:r w:rsidR="00817417">
        <w:rPr>
          <w:i/>
          <w:noProof/>
        </w:rPr>
        <w:t>ournal of</w:t>
      </w:r>
      <w:r w:rsidRPr="002E3870">
        <w:rPr>
          <w:i/>
          <w:noProof/>
        </w:rPr>
        <w:t xml:space="preserve"> Clin</w:t>
      </w:r>
      <w:r w:rsidR="00817417">
        <w:rPr>
          <w:i/>
          <w:noProof/>
        </w:rPr>
        <w:t>ical</w:t>
      </w:r>
      <w:r w:rsidRPr="002E3870">
        <w:rPr>
          <w:i/>
          <w:noProof/>
        </w:rPr>
        <w:t xml:space="preserve"> Psychol</w:t>
      </w:r>
      <w:r w:rsidR="00817417">
        <w:rPr>
          <w:i/>
          <w:noProof/>
        </w:rPr>
        <w:t>ogy</w:t>
      </w:r>
      <w:r w:rsidRPr="002E3870">
        <w:rPr>
          <w:i/>
          <w:noProof/>
        </w:rPr>
        <w:t>, 44</w:t>
      </w:r>
      <w:r w:rsidR="005650DF">
        <w:rPr>
          <w:noProof/>
        </w:rPr>
        <w:t>, 227-239. doi:</w:t>
      </w:r>
      <w:r w:rsidRPr="002E3870">
        <w:rPr>
          <w:noProof/>
        </w:rPr>
        <w:t>10.1348/014466505X29657</w:t>
      </w:r>
    </w:p>
    <w:p w:rsidR="00366898" w:rsidRPr="002E3870" w:rsidRDefault="00366898" w:rsidP="005650DF">
      <w:pPr>
        <w:pStyle w:val="EndNoteBibliography"/>
        <w:ind w:left="720" w:hanging="720"/>
        <w:rPr>
          <w:noProof/>
        </w:rPr>
      </w:pPr>
      <w:r w:rsidRPr="002E3870">
        <w:rPr>
          <w:noProof/>
        </w:rPr>
        <w:t xml:space="preserve">Johnson, S. J., Cooper, C. L., Cartwright, S., Donald, I., Taylor, P., &amp; Millet, C. (2005). The experience of work-related stress across occupations. </w:t>
      </w:r>
      <w:r w:rsidRPr="002E3870">
        <w:rPr>
          <w:i/>
          <w:noProof/>
        </w:rPr>
        <w:t xml:space="preserve">Journal of </w:t>
      </w:r>
      <w:r w:rsidR="00282C60">
        <w:rPr>
          <w:i/>
          <w:noProof/>
        </w:rPr>
        <w:t>M</w:t>
      </w:r>
      <w:r w:rsidRPr="002E3870">
        <w:rPr>
          <w:i/>
          <w:noProof/>
        </w:rPr>
        <w:t xml:space="preserve">anagerial </w:t>
      </w:r>
      <w:r w:rsidR="00282C60">
        <w:rPr>
          <w:i/>
          <w:noProof/>
        </w:rPr>
        <w:t>P</w:t>
      </w:r>
      <w:r w:rsidRPr="002E3870">
        <w:rPr>
          <w:i/>
          <w:noProof/>
        </w:rPr>
        <w:t>sychology, 20</w:t>
      </w:r>
      <w:r w:rsidRPr="002E3870">
        <w:rPr>
          <w:noProof/>
        </w:rPr>
        <w:t xml:space="preserve">, 178-187. </w:t>
      </w:r>
      <w:r w:rsidR="00817417">
        <w:rPr>
          <w:noProof/>
        </w:rPr>
        <w:t>doi:</w:t>
      </w:r>
      <w:r w:rsidR="00817417" w:rsidRPr="00817417">
        <w:rPr>
          <w:noProof/>
        </w:rPr>
        <w:t>10.1108/02683940510579803</w:t>
      </w:r>
    </w:p>
    <w:p w:rsidR="00366898" w:rsidRPr="002E3870" w:rsidRDefault="00366898" w:rsidP="005650DF">
      <w:pPr>
        <w:pStyle w:val="EndNoteBibliography"/>
        <w:ind w:left="720" w:hanging="720"/>
        <w:rPr>
          <w:noProof/>
        </w:rPr>
      </w:pPr>
      <w:r w:rsidRPr="002E3870">
        <w:rPr>
          <w:noProof/>
        </w:rPr>
        <w:t xml:space="preserve">Johnson, S. J., Holdsworth, L., Hoel, H., &amp; Zapf, D. (2013). Customer stressors in service organizations: The impact of age on stress management and burnout. </w:t>
      </w:r>
      <w:r w:rsidRPr="002E3870">
        <w:rPr>
          <w:i/>
          <w:noProof/>
        </w:rPr>
        <w:t>European Journal of Work and Organizational Psychology, 22</w:t>
      </w:r>
      <w:r w:rsidRPr="002E3870">
        <w:rPr>
          <w:noProof/>
        </w:rPr>
        <w:t>, 318-330.</w:t>
      </w:r>
      <w:r w:rsidR="005650DF">
        <w:rPr>
          <w:noProof/>
        </w:rPr>
        <w:t xml:space="preserve"> doi:</w:t>
      </w:r>
      <w:r w:rsidRPr="002E3870">
        <w:rPr>
          <w:noProof/>
        </w:rPr>
        <w:t>10.1080/1359432x.2013.772581</w:t>
      </w:r>
    </w:p>
    <w:p w:rsidR="00366898" w:rsidRPr="002E3870" w:rsidRDefault="00366898" w:rsidP="005650DF">
      <w:pPr>
        <w:pStyle w:val="EndNoteBibliography"/>
        <w:ind w:left="720" w:hanging="720"/>
        <w:rPr>
          <w:noProof/>
        </w:rPr>
      </w:pPr>
      <w:r w:rsidRPr="002E3870">
        <w:rPr>
          <w:noProof/>
        </w:rPr>
        <w:t xml:space="preserve">Kahan, D. M., Peters, E., Wittlin, M., Slovic, P., Ouellette, L. L., Braman, D., &amp; Mandel, G. (2012). The polarizing impact of science literacy and numeracy on perceived climate change risks. </w:t>
      </w:r>
      <w:r w:rsidRPr="002E3870">
        <w:rPr>
          <w:i/>
          <w:noProof/>
        </w:rPr>
        <w:t>Nature Climate Change, 2</w:t>
      </w:r>
      <w:r w:rsidRPr="002E3870">
        <w:rPr>
          <w:noProof/>
        </w:rPr>
        <w:t xml:space="preserve">, 732-735. </w:t>
      </w:r>
      <w:proofErr w:type="gramStart"/>
      <w:r w:rsidR="001F1FA2" w:rsidRPr="001F1FA2">
        <w:rPr>
          <w:noProof/>
        </w:rPr>
        <w:t>doi:10.1038</w:t>
      </w:r>
      <w:proofErr w:type="gramEnd"/>
      <w:r w:rsidR="001F1FA2" w:rsidRPr="001F1FA2">
        <w:rPr>
          <w:noProof/>
        </w:rPr>
        <w:t>/nclimate1547</w:t>
      </w:r>
    </w:p>
    <w:p w:rsidR="00366898" w:rsidRPr="002E3870" w:rsidRDefault="00366898" w:rsidP="005650DF">
      <w:pPr>
        <w:pStyle w:val="EndNoteBibliography"/>
        <w:ind w:left="720" w:hanging="720"/>
        <w:rPr>
          <w:noProof/>
        </w:rPr>
      </w:pPr>
      <w:r w:rsidRPr="002E3870">
        <w:rPr>
          <w:noProof/>
        </w:rPr>
        <w:t xml:space="preserve">Kellstedt, P. M., Zahran, S., &amp; Vedlitz, A. (2008). Personal efficacy, the information environment, and attitudes toward global warming and climate change in the United States. </w:t>
      </w:r>
      <w:r w:rsidRPr="002E3870">
        <w:rPr>
          <w:i/>
          <w:noProof/>
        </w:rPr>
        <w:t>Risk Anal</w:t>
      </w:r>
      <w:r w:rsidR="001F1FA2">
        <w:rPr>
          <w:i/>
          <w:noProof/>
        </w:rPr>
        <w:t>ysis</w:t>
      </w:r>
      <w:r w:rsidRPr="002E3870">
        <w:rPr>
          <w:i/>
          <w:noProof/>
        </w:rPr>
        <w:t>, 28</w:t>
      </w:r>
      <w:r w:rsidR="005650DF">
        <w:rPr>
          <w:noProof/>
        </w:rPr>
        <w:t>, 113-126. doi:</w:t>
      </w:r>
      <w:r w:rsidRPr="002E3870">
        <w:rPr>
          <w:noProof/>
        </w:rPr>
        <w:t>10.1111/j.1539-6924.2008.01010.x</w:t>
      </w:r>
    </w:p>
    <w:p w:rsidR="00366898" w:rsidRPr="002E3870" w:rsidRDefault="00366898" w:rsidP="005650DF">
      <w:pPr>
        <w:pStyle w:val="EndNoteBibliography"/>
        <w:ind w:left="720" w:hanging="720"/>
        <w:rPr>
          <w:noProof/>
        </w:rPr>
      </w:pPr>
      <w:r w:rsidRPr="002E3870">
        <w:rPr>
          <w:noProof/>
        </w:rPr>
        <w:t xml:space="preserve">Kristensen, T. S., Borritz, M., Villadsen, E., &amp; Christensen, K. B. (2005). The Copenhagen Burnout Inventory: A new tool for the assessment of burnout. </w:t>
      </w:r>
      <w:r w:rsidRPr="002E3870">
        <w:rPr>
          <w:i/>
          <w:noProof/>
        </w:rPr>
        <w:t>Work &amp; Stress, 19</w:t>
      </w:r>
      <w:r w:rsidR="005650DF">
        <w:rPr>
          <w:noProof/>
        </w:rPr>
        <w:t>, 192-207. doi:</w:t>
      </w:r>
      <w:r w:rsidRPr="002E3870">
        <w:rPr>
          <w:noProof/>
        </w:rPr>
        <w:t>10.1080/02678370500297720</w:t>
      </w:r>
    </w:p>
    <w:p w:rsidR="008D3B99" w:rsidRDefault="00366898" w:rsidP="005650DF">
      <w:pPr>
        <w:pStyle w:val="EndNoteBibliography"/>
        <w:ind w:left="720" w:hanging="720"/>
        <w:rPr>
          <w:noProof/>
        </w:rPr>
      </w:pPr>
      <w:r w:rsidRPr="002E3870">
        <w:rPr>
          <w:noProof/>
        </w:rPr>
        <w:t xml:space="preserve">Lazarus, R. S. (1993). Coping theory and research: Past, present, and future. </w:t>
      </w:r>
      <w:r w:rsidRPr="002E3870">
        <w:rPr>
          <w:i/>
          <w:noProof/>
        </w:rPr>
        <w:t xml:space="preserve">Psychosomatic </w:t>
      </w:r>
      <w:r w:rsidR="00282C60">
        <w:rPr>
          <w:i/>
          <w:noProof/>
        </w:rPr>
        <w:t>M</w:t>
      </w:r>
      <w:r w:rsidRPr="002E3870">
        <w:rPr>
          <w:i/>
          <w:noProof/>
        </w:rPr>
        <w:t>edicine, 55</w:t>
      </w:r>
      <w:r w:rsidRPr="002E3870">
        <w:rPr>
          <w:noProof/>
        </w:rPr>
        <w:t xml:space="preserve">(3), 234-247. </w:t>
      </w:r>
      <w:r w:rsidR="004B4CA7">
        <w:rPr>
          <w:noProof/>
        </w:rPr>
        <w:t xml:space="preserve">Retrieved from </w:t>
      </w:r>
      <w:r w:rsidR="004B4CA7" w:rsidRPr="004B4CA7">
        <w:rPr>
          <w:noProof/>
        </w:rPr>
        <w:t>http://citeseerx.ist.psu.edu/viewdoc/</w:t>
      </w:r>
      <w:r w:rsidR="004B4CA7">
        <w:rPr>
          <w:noProof/>
        </w:rPr>
        <w:t xml:space="preserve"> </w:t>
      </w:r>
      <w:r w:rsidR="004B4CA7" w:rsidRPr="004B4CA7">
        <w:rPr>
          <w:noProof/>
        </w:rPr>
        <w:t>download?doi=10.1.1.115.9665&amp;rep=rep1&amp;type=pdf</w:t>
      </w:r>
    </w:p>
    <w:p w:rsidR="00366898" w:rsidRPr="002E3870" w:rsidRDefault="008D3B99" w:rsidP="005650DF">
      <w:pPr>
        <w:pStyle w:val="EndNoteBibliography"/>
        <w:ind w:left="720" w:hanging="720"/>
        <w:rPr>
          <w:noProof/>
        </w:rPr>
      </w:pPr>
      <w:r w:rsidRPr="008D3B99">
        <w:rPr>
          <w:noProof/>
        </w:rPr>
        <w:t xml:space="preserve">Lazarus, R. S., &amp; </w:t>
      </w:r>
      <w:proofErr w:type="spellStart"/>
      <w:r w:rsidRPr="008D3B99">
        <w:rPr>
          <w:noProof/>
        </w:rPr>
        <w:t>Folkman</w:t>
      </w:r>
      <w:proofErr w:type="spellEnd"/>
      <w:r w:rsidRPr="008D3B99">
        <w:rPr>
          <w:noProof/>
        </w:rPr>
        <w:t xml:space="preserve">, S. (1984). </w:t>
      </w:r>
      <w:r w:rsidRPr="00524ACA">
        <w:rPr>
          <w:noProof/>
        </w:rPr>
        <w:t>Coping and Adaptation</w:t>
      </w:r>
      <w:r w:rsidRPr="008D3B99">
        <w:rPr>
          <w:noProof/>
        </w:rPr>
        <w:t xml:space="preserve">. In W. D. Gentry (Ed.), </w:t>
      </w:r>
      <w:r w:rsidRPr="00524ACA">
        <w:rPr>
          <w:i/>
          <w:noProof/>
        </w:rPr>
        <w:t>The Handbook of Behavioral Medicine</w:t>
      </w:r>
      <w:r w:rsidR="00DC2C4A">
        <w:rPr>
          <w:noProof/>
        </w:rPr>
        <w:t xml:space="preserve"> (pp. 282-325</w:t>
      </w:r>
      <w:r w:rsidRPr="008D3B99">
        <w:rPr>
          <w:noProof/>
        </w:rPr>
        <w:t>). New York</w:t>
      </w:r>
      <w:r>
        <w:rPr>
          <w:noProof/>
        </w:rPr>
        <w:t>, NY</w:t>
      </w:r>
      <w:r w:rsidRPr="008D3B99">
        <w:rPr>
          <w:noProof/>
        </w:rPr>
        <w:t>: Guilford</w:t>
      </w:r>
      <w:r w:rsidR="00524ACA">
        <w:rPr>
          <w:noProof/>
        </w:rPr>
        <w:t xml:space="preserve"> Press</w:t>
      </w:r>
      <w:r w:rsidRPr="008D3B99">
        <w:rPr>
          <w:noProof/>
        </w:rPr>
        <w:t>.</w:t>
      </w:r>
    </w:p>
    <w:p w:rsidR="00366898" w:rsidRPr="002E3870" w:rsidRDefault="00366898" w:rsidP="005650DF">
      <w:pPr>
        <w:pStyle w:val="EndNoteBibliography"/>
        <w:ind w:left="720" w:hanging="720"/>
        <w:rPr>
          <w:noProof/>
        </w:rPr>
      </w:pPr>
      <w:r w:rsidRPr="002E3870">
        <w:rPr>
          <w:noProof/>
        </w:rPr>
        <w:t xml:space="preserve">Loo, R. (2002). A caveat on using single-item versus multiple-item scales. </w:t>
      </w:r>
      <w:r w:rsidR="00E26519">
        <w:rPr>
          <w:i/>
          <w:noProof/>
        </w:rPr>
        <w:t>Journal of Managerial P</w:t>
      </w:r>
      <w:r w:rsidRPr="002E3870">
        <w:rPr>
          <w:i/>
          <w:noProof/>
        </w:rPr>
        <w:t>sychology, 17</w:t>
      </w:r>
      <w:r w:rsidRPr="002E3870">
        <w:rPr>
          <w:noProof/>
        </w:rPr>
        <w:t xml:space="preserve">(1/2), 68-75. </w:t>
      </w:r>
      <w:r w:rsidR="00BB10EE">
        <w:rPr>
          <w:noProof/>
        </w:rPr>
        <w:t>doi:10.1108/02683940210415933</w:t>
      </w:r>
    </w:p>
    <w:p w:rsidR="00366898" w:rsidRPr="002E3870" w:rsidRDefault="00366898" w:rsidP="005650DF">
      <w:pPr>
        <w:pStyle w:val="EndNoteBibliography"/>
        <w:ind w:left="720" w:hanging="720"/>
        <w:rPr>
          <w:noProof/>
        </w:rPr>
      </w:pPr>
      <w:r w:rsidRPr="002E3870">
        <w:rPr>
          <w:noProof/>
        </w:rPr>
        <w:t xml:space="preserve">Lovibond, P. F., &amp; Lovibond, S. H. (1995). The structure of negative emotional states: Comparison of the Depression Anxiety Stress Scales (DASS) with the Beck Depression and Anxiety Inventories. </w:t>
      </w:r>
      <w:r w:rsidRPr="002E3870">
        <w:rPr>
          <w:i/>
          <w:noProof/>
        </w:rPr>
        <w:t xml:space="preserve">Behaviour </w:t>
      </w:r>
      <w:r w:rsidR="00282C60">
        <w:rPr>
          <w:i/>
          <w:noProof/>
        </w:rPr>
        <w:t>R</w:t>
      </w:r>
      <w:r w:rsidRPr="002E3870">
        <w:rPr>
          <w:i/>
          <w:noProof/>
        </w:rPr>
        <w:t xml:space="preserve">esearch and </w:t>
      </w:r>
      <w:r w:rsidR="00282C60">
        <w:rPr>
          <w:i/>
          <w:noProof/>
        </w:rPr>
        <w:t>T</w:t>
      </w:r>
      <w:r w:rsidRPr="002E3870">
        <w:rPr>
          <w:i/>
          <w:noProof/>
        </w:rPr>
        <w:t>herapy, 33</w:t>
      </w:r>
      <w:r w:rsidRPr="002E3870">
        <w:rPr>
          <w:noProof/>
        </w:rPr>
        <w:t xml:space="preserve">(3), 335-343. </w:t>
      </w:r>
      <w:r w:rsidR="00BB10EE">
        <w:rPr>
          <w:noProof/>
        </w:rPr>
        <w:t>doi:</w:t>
      </w:r>
      <w:r w:rsidR="00BB10EE" w:rsidRPr="00BB10EE">
        <w:rPr>
          <w:noProof/>
        </w:rPr>
        <w:t>10.1016/0005-7967(94)00075-U</w:t>
      </w:r>
    </w:p>
    <w:p w:rsidR="00366898" w:rsidRPr="002E3870" w:rsidRDefault="00486B74" w:rsidP="00486B74">
      <w:pPr>
        <w:pStyle w:val="EndNoteBibliography"/>
        <w:ind w:left="720" w:hanging="720"/>
        <w:rPr>
          <w:noProof/>
        </w:rPr>
      </w:pPr>
      <w:r w:rsidRPr="00486B74">
        <w:rPr>
          <w:noProof/>
        </w:rPr>
        <w:t>Maslach, C., Jackson, S. E., &amp; Leiter, M. P. (</w:t>
      </w:r>
      <w:r w:rsidR="006B2477">
        <w:rPr>
          <w:noProof/>
        </w:rPr>
        <w:t>1996</w:t>
      </w:r>
      <w:r w:rsidRPr="00486B74">
        <w:rPr>
          <w:noProof/>
        </w:rPr>
        <w:t xml:space="preserve">). </w:t>
      </w:r>
      <w:r w:rsidR="006B2477">
        <w:rPr>
          <w:noProof/>
        </w:rPr>
        <w:t>Maslach Burnout I</w:t>
      </w:r>
      <w:r w:rsidRPr="00486B74">
        <w:rPr>
          <w:noProof/>
        </w:rPr>
        <w:t>nventory.</w:t>
      </w:r>
      <w:r w:rsidR="006B2477">
        <w:rPr>
          <w:noProof/>
        </w:rPr>
        <w:t xml:space="preserve"> (</w:t>
      </w:r>
      <w:r w:rsidR="00320223" w:rsidRPr="002E3870">
        <w:rPr>
          <w:noProof/>
        </w:rPr>
        <w:t>3rd ed</w:t>
      </w:r>
      <w:r w:rsidR="006B2477">
        <w:rPr>
          <w:noProof/>
        </w:rPr>
        <w:t>.).</w:t>
      </w:r>
      <w:r w:rsidRPr="00486B74">
        <w:rPr>
          <w:noProof/>
        </w:rPr>
        <w:t xml:space="preserve"> Palo Alto, CA: </w:t>
      </w:r>
      <w:r>
        <w:rPr>
          <w:noProof/>
        </w:rPr>
        <w:t>Consulting Psychologists P</w:t>
      </w:r>
      <w:r w:rsidRPr="00486B74">
        <w:rPr>
          <w:noProof/>
        </w:rPr>
        <w:t>ress</w:t>
      </w:r>
      <w:r>
        <w:rPr>
          <w:noProof/>
        </w:rPr>
        <w:t xml:space="preserve">. Retrieved from </w:t>
      </w:r>
      <w:r w:rsidRPr="00486B74">
        <w:rPr>
          <w:noProof/>
        </w:rPr>
        <w:t>https://www.research</w:t>
      </w:r>
      <w:r w:rsidR="002E102F">
        <w:rPr>
          <w:noProof/>
        </w:rPr>
        <w:t xml:space="preserve"> </w:t>
      </w:r>
      <w:r w:rsidRPr="00486B74">
        <w:rPr>
          <w:noProof/>
        </w:rPr>
        <w:t>gate.net/profile/Christina_Maslach/publication/277816643_The_Maslach_Burnout_Inventory_Manual/links/5574dbd708aeb6d8c01946d7.pdf</w:t>
      </w:r>
    </w:p>
    <w:p w:rsidR="00366898" w:rsidRPr="002E3870" w:rsidRDefault="00366898" w:rsidP="005650DF">
      <w:pPr>
        <w:pStyle w:val="EndNoteBibliography"/>
        <w:ind w:left="720" w:hanging="720"/>
        <w:rPr>
          <w:noProof/>
        </w:rPr>
      </w:pPr>
      <w:r w:rsidRPr="002E3870">
        <w:rPr>
          <w:noProof/>
        </w:rPr>
        <w:t xml:space="preserve">Maxwell, J. A. (2002). </w:t>
      </w:r>
      <w:r w:rsidR="00792903">
        <w:rPr>
          <w:i/>
          <w:noProof/>
        </w:rPr>
        <w:t>The qualitative researcher's c</w:t>
      </w:r>
      <w:r w:rsidRPr="00792903">
        <w:rPr>
          <w:i/>
          <w:noProof/>
        </w:rPr>
        <w:t>ompanion</w:t>
      </w:r>
      <w:r w:rsidRPr="002E3870">
        <w:rPr>
          <w:noProof/>
        </w:rPr>
        <w:t>. Thousand Oaks, Ca</w:t>
      </w:r>
      <w:r w:rsidR="002E102F">
        <w:rPr>
          <w:noProof/>
        </w:rPr>
        <w:t>lifornia: SAGE</w:t>
      </w:r>
      <w:r w:rsidRPr="002E3870">
        <w:rPr>
          <w:noProof/>
        </w:rPr>
        <w:t xml:space="preserve">. </w:t>
      </w:r>
      <w:r w:rsidR="00792903" w:rsidRPr="006660F4">
        <w:rPr>
          <w:noProof/>
        </w:rPr>
        <w:t>doi:</w:t>
      </w:r>
      <w:r w:rsidRPr="006660F4">
        <w:rPr>
          <w:noProof/>
        </w:rPr>
        <w:t>10.4135/9781412986274</w:t>
      </w:r>
    </w:p>
    <w:p w:rsidR="00366898" w:rsidRPr="002E3870" w:rsidRDefault="00366898" w:rsidP="005650DF">
      <w:pPr>
        <w:pStyle w:val="EndNoteBibliography"/>
        <w:ind w:left="720" w:hanging="720"/>
        <w:rPr>
          <w:noProof/>
        </w:rPr>
      </w:pPr>
      <w:r w:rsidRPr="002E3870">
        <w:rPr>
          <w:noProof/>
        </w:rPr>
        <w:t xml:space="preserve">McMichael, A. J., Friel, S., Nyong, A., &amp; Corvalan, C. (2008). Global environmental change and health: Impacts, inequalities, and the health sector. </w:t>
      </w:r>
      <w:r w:rsidRPr="002E3870">
        <w:rPr>
          <w:i/>
          <w:noProof/>
        </w:rPr>
        <w:t>B</w:t>
      </w:r>
      <w:r w:rsidR="006660F4">
        <w:rPr>
          <w:i/>
          <w:noProof/>
        </w:rPr>
        <w:t xml:space="preserve">ritish </w:t>
      </w:r>
      <w:r w:rsidRPr="002E3870">
        <w:rPr>
          <w:i/>
          <w:noProof/>
        </w:rPr>
        <w:t>M</w:t>
      </w:r>
      <w:r w:rsidR="006660F4">
        <w:rPr>
          <w:i/>
          <w:noProof/>
        </w:rPr>
        <w:t xml:space="preserve">edical </w:t>
      </w:r>
      <w:r w:rsidRPr="002E3870">
        <w:rPr>
          <w:i/>
          <w:noProof/>
        </w:rPr>
        <w:t>J</w:t>
      </w:r>
      <w:r w:rsidR="006660F4">
        <w:rPr>
          <w:i/>
          <w:noProof/>
        </w:rPr>
        <w:t>ournal</w:t>
      </w:r>
      <w:r w:rsidRPr="002E3870">
        <w:rPr>
          <w:i/>
          <w:noProof/>
        </w:rPr>
        <w:t>, 336</w:t>
      </w:r>
      <w:r w:rsidR="00792903">
        <w:rPr>
          <w:noProof/>
        </w:rPr>
        <w:t>(7637), 191-194. doi:</w:t>
      </w:r>
      <w:r w:rsidRPr="002E3870">
        <w:rPr>
          <w:noProof/>
        </w:rPr>
        <w:t>10.1136/bmj.39392.473727.AD</w:t>
      </w:r>
    </w:p>
    <w:p w:rsidR="00366898" w:rsidRPr="002E3870" w:rsidRDefault="00366898" w:rsidP="005650DF">
      <w:pPr>
        <w:pStyle w:val="EndNoteBibliography"/>
        <w:ind w:left="720" w:hanging="720"/>
        <w:rPr>
          <w:noProof/>
        </w:rPr>
      </w:pPr>
      <w:r w:rsidRPr="002E3870">
        <w:rPr>
          <w:noProof/>
        </w:rPr>
        <w:t xml:space="preserve">Meltzoff, J. (1998). </w:t>
      </w:r>
      <w:r w:rsidRPr="002E3870">
        <w:rPr>
          <w:i/>
          <w:noProof/>
        </w:rPr>
        <w:t>Critical thinking about research: Psychology and related fields</w:t>
      </w:r>
      <w:r w:rsidR="00792903">
        <w:rPr>
          <w:noProof/>
        </w:rPr>
        <w:t>. Washington, DC: American Psychological A</w:t>
      </w:r>
      <w:r w:rsidRPr="002E3870">
        <w:rPr>
          <w:noProof/>
        </w:rPr>
        <w:t>ssociation.</w:t>
      </w:r>
    </w:p>
    <w:p w:rsidR="00366898" w:rsidRPr="002E3870" w:rsidRDefault="00366898" w:rsidP="005650DF">
      <w:pPr>
        <w:pStyle w:val="EndNoteBibliography"/>
        <w:ind w:left="720" w:hanging="720"/>
        <w:rPr>
          <w:noProof/>
        </w:rPr>
      </w:pPr>
      <w:r w:rsidRPr="002E3870">
        <w:rPr>
          <w:noProof/>
        </w:rPr>
        <w:t xml:space="preserve">Miller, G. (2016, October 31). Climate scientists feel weight of world on their shoulders. Retrieved from </w:t>
      </w:r>
      <w:r w:rsidRPr="00366898">
        <w:rPr>
          <w:noProof/>
        </w:rPr>
        <w:t>http://www.abc.net.au/news/2016-10-31/climate-scientists-feel-weight-of-world-on-their-shoulders/7972452?WT.tsrc=Facebook_Organic</w:t>
      </w:r>
    </w:p>
    <w:p w:rsidR="00366898" w:rsidRPr="002E3870" w:rsidRDefault="00366898" w:rsidP="005650DF">
      <w:pPr>
        <w:pStyle w:val="EndNoteBibliography"/>
        <w:ind w:left="720" w:hanging="720"/>
        <w:rPr>
          <w:noProof/>
        </w:rPr>
      </w:pPr>
      <w:r w:rsidRPr="002E3870">
        <w:rPr>
          <w:noProof/>
        </w:rPr>
        <w:t xml:space="preserve">O'Connor, B. P. (1998). SIMPLE: All-in-one programs for exploring interactions in moderated multiple regression. </w:t>
      </w:r>
      <w:r w:rsidRPr="002E3870">
        <w:rPr>
          <w:i/>
          <w:noProof/>
        </w:rPr>
        <w:t>Educational and Psychological Measurement, 58</w:t>
      </w:r>
      <w:r w:rsidRPr="002E3870">
        <w:rPr>
          <w:noProof/>
        </w:rPr>
        <w:t xml:space="preserve">, 836-840. </w:t>
      </w:r>
      <w:r w:rsidR="00962BE9">
        <w:rPr>
          <w:noProof/>
        </w:rPr>
        <w:t>doi:</w:t>
      </w:r>
      <w:r w:rsidR="00962BE9" w:rsidRPr="00962BE9">
        <w:rPr>
          <w:noProof/>
        </w:rPr>
        <w:t>10.1177/0013164498058005009</w:t>
      </w:r>
    </w:p>
    <w:p w:rsidR="00366898" w:rsidRPr="002E3870" w:rsidRDefault="00366898" w:rsidP="005650DF">
      <w:pPr>
        <w:pStyle w:val="EndNoteBibliography"/>
        <w:ind w:left="720" w:hanging="720"/>
        <w:rPr>
          <w:noProof/>
        </w:rPr>
      </w:pPr>
      <w:r w:rsidRPr="002E3870">
        <w:rPr>
          <w:noProof/>
        </w:rPr>
        <w:t xml:space="preserve">Ojala, M. (2012). Regulating worry, promoting hope: How do children, adolescents, and young adults cope with climate change? </w:t>
      </w:r>
      <w:r w:rsidRPr="002E3870">
        <w:rPr>
          <w:i/>
          <w:noProof/>
        </w:rPr>
        <w:t>International Journal of Environmental and Science Education, 7</w:t>
      </w:r>
      <w:r w:rsidRPr="002E3870">
        <w:rPr>
          <w:noProof/>
        </w:rPr>
        <w:t>, 537-561.</w:t>
      </w:r>
      <w:r w:rsidR="00B1477A">
        <w:rPr>
          <w:noProof/>
        </w:rPr>
        <w:t xml:space="preserve"> Retrieved from </w:t>
      </w:r>
      <w:r w:rsidR="00B1477A" w:rsidRPr="00B1477A">
        <w:rPr>
          <w:noProof/>
        </w:rPr>
        <w:t>http://www.ijese.net/makale/1551</w:t>
      </w:r>
      <w:r w:rsidRPr="002E3870">
        <w:rPr>
          <w:noProof/>
        </w:rPr>
        <w:t xml:space="preserve"> </w:t>
      </w:r>
    </w:p>
    <w:p w:rsidR="00366898" w:rsidRPr="002E3870" w:rsidRDefault="00366898" w:rsidP="005650DF">
      <w:pPr>
        <w:pStyle w:val="EndNoteBibliography"/>
        <w:ind w:left="720" w:hanging="720"/>
        <w:rPr>
          <w:noProof/>
        </w:rPr>
      </w:pPr>
      <w:r w:rsidRPr="002E3870">
        <w:rPr>
          <w:noProof/>
        </w:rPr>
        <w:t xml:space="preserve">Pines, A. M., Aronson, E., &amp; Kafry, D. (1981). </w:t>
      </w:r>
      <w:r w:rsidRPr="002E3870">
        <w:rPr>
          <w:i/>
          <w:noProof/>
        </w:rPr>
        <w:t>Burnout: From tedium to personal growth</w:t>
      </w:r>
      <w:r w:rsidR="00B1477A">
        <w:rPr>
          <w:noProof/>
        </w:rPr>
        <w:t>.</w:t>
      </w:r>
      <w:r w:rsidRPr="002E3870">
        <w:rPr>
          <w:noProof/>
        </w:rPr>
        <w:t xml:space="preserve"> </w:t>
      </w:r>
      <w:r w:rsidR="00B1477A">
        <w:rPr>
          <w:noProof/>
        </w:rPr>
        <w:t xml:space="preserve">New York, NY: </w:t>
      </w:r>
      <w:r w:rsidR="00B1477A" w:rsidRPr="00B1477A">
        <w:rPr>
          <w:noProof/>
        </w:rPr>
        <w:t>Free Press</w:t>
      </w:r>
      <w:r w:rsidRPr="00B1477A">
        <w:rPr>
          <w:noProof/>
        </w:rPr>
        <w:t>.</w:t>
      </w:r>
    </w:p>
    <w:p w:rsidR="00366898" w:rsidRPr="002E3870" w:rsidRDefault="00366898" w:rsidP="005650DF">
      <w:pPr>
        <w:pStyle w:val="EndNoteBibliography"/>
        <w:ind w:left="720" w:hanging="720"/>
        <w:rPr>
          <w:noProof/>
        </w:rPr>
      </w:pPr>
      <w:r w:rsidRPr="002E3870">
        <w:rPr>
          <w:noProof/>
        </w:rPr>
        <w:t xml:space="preserve">Reser, J. P., Bradley, G. L., Glendon, A. I., Ellul, M. C., &amp; Callaghan, R. (2012). Public risk perceptions, understandings, and responses to climate change and natural disasters in Australia, 2010 and 2011. </w:t>
      </w:r>
      <w:r w:rsidRPr="002E3870">
        <w:rPr>
          <w:i/>
          <w:noProof/>
        </w:rPr>
        <w:t>National Climate Change Adaptation Research Facility. Griffith University</w:t>
      </w:r>
      <w:r w:rsidRPr="002E3870">
        <w:rPr>
          <w:noProof/>
        </w:rPr>
        <w:t xml:space="preserve">. </w:t>
      </w:r>
      <w:r w:rsidR="00023EBB">
        <w:rPr>
          <w:noProof/>
        </w:rPr>
        <w:t xml:space="preserve">Retrieved from </w:t>
      </w:r>
      <w:r w:rsidR="00023EBB" w:rsidRPr="00023EBB">
        <w:rPr>
          <w:noProof/>
        </w:rPr>
        <w:t>https://research-repository.griffith.edu.au</w:t>
      </w:r>
      <w:r w:rsidR="00023EBB">
        <w:rPr>
          <w:noProof/>
        </w:rPr>
        <w:t xml:space="preserve"> </w:t>
      </w:r>
      <w:r w:rsidR="00023EBB" w:rsidRPr="00023EBB">
        <w:rPr>
          <w:noProof/>
        </w:rPr>
        <w:t>/bitstream/handle/10072/49216/84369_1.pdf%3Bsequence=1</w:t>
      </w:r>
    </w:p>
    <w:p w:rsidR="00366898" w:rsidRPr="002E3870" w:rsidRDefault="00366898" w:rsidP="005650DF">
      <w:pPr>
        <w:pStyle w:val="EndNoteBibliography"/>
        <w:ind w:left="720" w:hanging="720"/>
        <w:rPr>
          <w:noProof/>
        </w:rPr>
      </w:pPr>
      <w:r w:rsidRPr="002E3870">
        <w:rPr>
          <w:noProof/>
        </w:rPr>
        <w:t xml:space="preserve">Schaufeli, W. B., &amp; Greenglass, E. R. (2001). Introduction to special issue on burnout and health. </w:t>
      </w:r>
      <w:r w:rsidRPr="002E3870">
        <w:rPr>
          <w:i/>
          <w:noProof/>
        </w:rPr>
        <w:t xml:space="preserve">Psychology &amp; </w:t>
      </w:r>
      <w:r w:rsidR="00282C60">
        <w:rPr>
          <w:i/>
          <w:noProof/>
        </w:rPr>
        <w:t>H</w:t>
      </w:r>
      <w:r w:rsidRPr="002E3870">
        <w:rPr>
          <w:i/>
          <w:noProof/>
        </w:rPr>
        <w:t>ealth, 16</w:t>
      </w:r>
      <w:r w:rsidRPr="002E3870">
        <w:rPr>
          <w:noProof/>
        </w:rPr>
        <w:t xml:space="preserve">, 501-510. </w:t>
      </w:r>
      <w:r w:rsidR="002F48FC">
        <w:rPr>
          <w:noProof/>
        </w:rPr>
        <w:t>doi:</w:t>
      </w:r>
      <w:r w:rsidR="002F48FC" w:rsidRPr="002F48FC">
        <w:rPr>
          <w:noProof/>
        </w:rPr>
        <w:t>10.1080/08870440108405523</w:t>
      </w:r>
    </w:p>
    <w:p w:rsidR="00366898" w:rsidRPr="002E3870" w:rsidRDefault="00366898" w:rsidP="005650DF">
      <w:pPr>
        <w:pStyle w:val="EndNoteBibliography"/>
        <w:ind w:left="720" w:hanging="720"/>
        <w:rPr>
          <w:noProof/>
        </w:rPr>
      </w:pPr>
      <w:r w:rsidRPr="002E3870">
        <w:rPr>
          <w:noProof/>
        </w:rPr>
        <w:t xml:space="preserve">Sears, S. F., Jr., Urizar, G. G., Jr., &amp; Evans, G. D. (2000). Examining a stress-coping model of burnout and depression in extension agents. </w:t>
      </w:r>
      <w:r w:rsidRPr="002E3870">
        <w:rPr>
          <w:i/>
          <w:noProof/>
        </w:rPr>
        <w:t>Journal of Occupational Health Psychology, 5</w:t>
      </w:r>
      <w:r w:rsidR="00792903">
        <w:rPr>
          <w:noProof/>
        </w:rPr>
        <w:t>(1), 56-62. doi:</w:t>
      </w:r>
      <w:r w:rsidRPr="00366898">
        <w:rPr>
          <w:noProof/>
        </w:rPr>
        <w:t>10.1037/1076-8998.5.1.56</w:t>
      </w:r>
    </w:p>
    <w:p w:rsidR="00366898" w:rsidRPr="002E3870" w:rsidRDefault="00366898" w:rsidP="005650DF">
      <w:pPr>
        <w:pStyle w:val="EndNoteBibliography"/>
        <w:ind w:left="720" w:hanging="720"/>
        <w:rPr>
          <w:noProof/>
        </w:rPr>
      </w:pPr>
      <w:r w:rsidRPr="002E3870">
        <w:rPr>
          <w:noProof/>
        </w:rPr>
        <w:t xml:space="preserve">Sherwin, E. D., Elliott, T. R., Rybarczyk, B. D., Frank, R. G., Hanson, S., &amp; Hoffman, J. (1992). Negotiating the reality of caregiving: Hope, burnout and nursing. </w:t>
      </w:r>
      <w:r w:rsidRPr="002E3870">
        <w:rPr>
          <w:i/>
          <w:noProof/>
        </w:rPr>
        <w:t>Journal of Social and Clinical Psychology, 11</w:t>
      </w:r>
      <w:r w:rsidRPr="002E3870">
        <w:rPr>
          <w:noProof/>
        </w:rPr>
        <w:t xml:space="preserve">, 129-139. </w:t>
      </w:r>
      <w:r w:rsidR="00337E33">
        <w:rPr>
          <w:noProof/>
        </w:rPr>
        <w:t>doi:</w:t>
      </w:r>
      <w:r w:rsidR="00337E33" w:rsidRPr="00337E33">
        <w:rPr>
          <w:noProof/>
        </w:rPr>
        <w:t>10.1521/jscp.1992.11.2.129</w:t>
      </w:r>
    </w:p>
    <w:p w:rsidR="00366898" w:rsidRPr="002E3870" w:rsidRDefault="00366898" w:rsidP="005650DF">
      <w:pPr>
        <w:pStyle w:val="EndNoteBibliography"/>
        <w:ind w:left="720" w:hanging="720"/>
        <w:rPr>
          <w:noProof/>
        </w:rPr>
      </w:pPr>
      <w:r w:rsidRPr="002E3870">
        <w:rPr>
          <w:noProof/>
        </w:rPr>
        <w:t xml:space="preserve">Shin, H., Park, Y. M., Ying, J. Y., Kim, B., Noh, H., &amp; Lee, S. M. (2014). Relationships between coping strategies and burnout symptoms: A meta-analytic approach. </w:t>
      </w:r>
      <w:r w:rsidRPr="002E3870">
        <w:rPr>
          <w:i/>
          <w:noProof/>
        </w:rPr>
        <w:t>Professional Psychology: Research and Practice, 45</w:t>
      </w:r>
      <w:r w:rsidR="00792903">
        <w:rPr>
          <w:noProof/>
        </w:rPr>
        <w:t>(1), 44-56. doi:</w:t>
      </w:r>
      <w:r w:rsidRPr="002E3870">
        <w:rPr>
          <w:noProof/>
        </w:rPr>
        <w:t>10.1037/a0035220</w:t>
      </w:r>
    </w:p>
    <w:p w:rsidR="00366898" w:rsidRPr="002E3870" w:rsidRDefault="00366898" w:rsidP="005650DF">
      <w:pPr>
        <w:pStyle w:val="EndNoteBibliography"/>
        <w:ind w:left="720" w:hanging="720"/>
        <w:rPr>
          <w:noProof/>
        </w:rPr>
      </w:pPr>
      <w:r w:rsidRPr="002E3870">
        <w:rPr>
          <w:noProof/>
        </w:rPr>
        <w:t xml:space="preserve">Snyder, C. R. (1989). Reality negotiation: From excuses to hope and beyond. </w:t>
      </w:r>
      <w:r w:rsidRPr="002E3870">
        <w:rPr>
          <w:i/>
          <w:noProof/>
        </w:rPr>
        <w:t>Journal of Social and Clinical Psychology, 8</w:t>
      </w:r>
      <w:r w:rsidR="00792903">
        <w:rPr>
          <w:noProof/>
        </w:rPr>
        <w:t>, 130-157. doi:</w:t>
      </w:r>
      <w:r w:rsidRPr="00366898">
        <w:rPr>
          <w:noProof/>
        </w:rPr>
        <w:t>10.1521/jscp.1989.8.2.130</w:t>
      </w:r>
    </w:p>
    <w:p w:rsidR="00366898" w:rsidRPr="002E3870" w:rsidRDefault="00366898" w:rsidP="005650DF">
      <w:pPr>
        <w:pStyle w:val="EndNoteBibliography"/>
        <w:ind w:left="720" w:hanging="720"/>
        <w:rPr>
          <w:noProof/>
        </w:rPr>
      </w:pPr>
      <w:r w:rsidRPr="002E3870">
        <w:rPr>
          <w:noProof/>
        </w:rPr>
        <w:t xml:space="preserve">Snyder, C. R. (1995). Conceptualizing, measuring, and nurturing hope. </w:t>
      </w:r>
      <w:r w:rsidRPr="002E3870">
        <w:rPr>
          <w:i/>
          <w:noProof/>
        </w:rPr>
        <w:t>Journal of</w:t>
      </w:r>
      <w:r w:rsidR="00337E33">
        <w:rPr>
          <w:i/>
          <w:noProof/>
        </w:rPr>
        <w:t xml:space="preserve"> Counseling and Development</w:t>
      </w:r>
      <w:r w:rsidRPr="002E3870">
        <w:rPr>
          <w:i/>
          <w:noProof/>
        </w:rPr>
        <w:t>, 73</w:t>
      </w:r>
      <w:r w:rsidRPr="002E3870">
        <w:rPr>
          <w:noProof/>
        </w:rPr>
        <w:t xml:space="preserve">, </w:t>
      </w:r>
      <w:r w:rsidRPr="00337E33">
        <w:rPr>
          <w:noProof/>
        </w:rPr>
        <w:t>355</w:t>
      </w:r>
      <w:r w:rsidR="00337E33" w:rsidRPr="00337E33">
        <w:rPr>
          <w:noProof/>
        </w:rPr>
        <w:t>-360</w:t>
      </w:r>
      <w:r w:rsidRPr="00337E33">
        <w:rPr>
          <w:noProof/>
        </w:rPr>
        <w:t>.</w:t>
      </w:r>
      <w:r w:rsidRPr="002E3870">
        <w:rPr>
          <w:noProof/>
        </w:rPr>
        <w:t xml:space="preserve"> </w:t>
      </w:r>
      <w:r w:rsidR="00337E33">
        <w:rPr>
          <w:noProof/>
        </w:rPr>
        <w:t>doi:</w:t>
      </w:r>
      <w:r w:rsidR="00337E33" w:rsidRPr="00337E33">
        <w:rPr>
          <w:noProof/>
        </w:rPr>
        <w:t>10.1002/j.1556-6676.1995.tb01764.x</w:t>
      </w:r>
    </w:p>
    <w:p w:rsidR="00366898" w:rsidRPr="002E3870" w:rsidRDefault="00366898" w:rsidP="005650DF">
      <w:pPr>
        <w:pStyle w:val="EndNoteBibliography"/>
        <w:ind w:left="720" w:hanging="720"/>
        <w:rPr>
          <w:noProof/>
        </w:rPr>
      </w:pPr>
      <w:r w:rsidRPr="002E3870">
        <w:rPr>
          <w:noProof/>
        </w:rPr>
        <w:t xml:space="preserve">Snyder, C. R., Harris, C., Anderson, J. R., Holleran, S. A., Irving, L. M., Sigmon, S. T., . . . Harney, P. (1991). The will and the ways: Development and validation of an individual-differences measure of hope. </w:t>
      </w:r>
      <w:r w:rsidR="00792903">
        <w:rPr>
          <w:i/>
          <w:noProof/>
        </w:rPr>
        <w:t>Journal of Personality and Social P</w:t>
      </w:r>
      <w:r w:rsidRPr="002E3870">
        <w:rPr>
          <w:i/>
          <w:noProof/>
        </w:rPr>
        <w:t>sychology, 60</w:t>
      </w:r>
      <w:r w:rsidRPr="002E3870">
        <w:rPr>
          <w:noProof/>
        </w:rPr>
        <w:t xml:space="preserve">, </w:t>
      </w:r>
      <w:r w:rsidRPr="00136C0A">
        <w:rPr>
          <w:noProof/>
        </w:rPr>
        <w:t>570</w:t>
      </w:r>
      <w:r w:rsidR="00136C0A">
        <w:rPr>
          <w:noProof/>
        </w:rPr>
        <w:t>-585</w:t>
      </w:r>
      <w:r w:rsidRPr="002E3870">
        <w:rPr>
          <w:noProof/>
        </w:rPr>
        <w:t xml:space="preserve">. </w:t>
      </w:r>
      <w:r w:rsidR="00136C0A">
        <w:rPr>
          <w:noProof/>
        </w:rPr>
        <w:t>doi:</w:t>
      </w:r>
      <w:r w:rsidR="00136C0A" w:rsidRPr="00136C0A">
        <w:rPr>
          <w:noProof/>
        </w:rPr>
        <w:t>10.1037/0022-3514.60.4.570</w:t>
      </w:r>
    </w:p>
    <w:p w:rsidR="00366898" w:rsidRPr="002E3870" w:rsidRDefault="00366898" w:rsidP="005650DF">
      <w:pPr>
        <w:pStyle w:val="EndNoteBibliography"/>
        <w:ind w:left="720" w:hanging="720"/>
        <w:rPr>
          <w:noProof/>
        </w:rPr>
      </w:pPr>
      <w:r w:rsidRPr="002E3870">
        <w:rPr>
          <w:noProof/>
        </w:rPr>
        <w:t>Wanous, J. P., Reichers, A. E.,</w:t>
      </w:r>
      <w:r w:rsidR="00792903">
        <w:rPr>
          <w:noProof/>
        </w:rPr>
        <w:t xml:space="preserve"> &amp; Hudy, M. J. (1997). Overall job satisfaction: How good are single-item m</w:t>
      </w:r>
      <w:r w:rsidRPr="002E3870">
        <w:rPr>
          <w:noProof/>
        </w:rPr>
        <w:t xml:space="preserve">easures? </w:t>
      </w:r>
      <w:r w:rsidRPr="002E3870">
        <w:rPr>
          <w:i/>
          <w:noProof/>
        </w:rPr>
        <w:t>Journal of Applied Psychology, 82</w:t>
      </w:r>
      <w:r w:rsidR="00136C0A" w:rsidRPr="00136C0A">
        <w:rPr>
          <w:noProof/>
        </w:rPr>
        <w:t>(2)</w:t>
      </w:r>
      <w:r w:rsidRPr="00136C0A">
        <w:rPr>
          <w:noProof/>
        </w:rPr>
        <w:t>,</w:t>
      </w:r>
      <w:r w:rsidRPr="002E3870">
        <w:rPr>
          <w:noProof/>
        </w:rPr>
        <w:t xml:space="preserve"> 247-252. </w:t>
      </w:r>
      <w:r w:rsidR="00136C0A">
        <w:rPr>
          <w:noProof/>
        </w:rPr>
        <w:t>doi:</w:t>
      </w:r>
      <w:r w:rsidR="00136C0A" w:rsidRPr="00136C0A">
        <w:rPr>
          <w:noProof/>
        </w:rPr>
        <w:t>10.1037/0021-9010.82.2.247</w:t>
      </w:r>
    </w:p>
    <w:p w:rsidR="00366898" w:rsidRPr="002E3870" w:rsidRDefault="00366898" w:rsidP="005650DF">
      <w:pPr>
        <w:pStyle w:val="EndNoteBibliography"/>
        <w:ind w:left="720" w:hanging="720"/>
        <w:rPr>
          <w:noProof/>
        </w:rPr>
      </w:pPr>
      <w:r w:rsidRPr="002E3870">
        <w:rPr>
          <w:noProof/>
        </w:rPr>
        <w:t xml:space="preserve">Watts, N., Adger, W. N., Agnolucci, P., Blackstock, J., Byass, P., Cai, W., . . . Costello, A. (2015). Health and climate change: Policy responses to protect public health. </w:t>
      </w:r>
      <w:r w:rsidRPr="002E3870">
        <w:rPr>
          <w:i/>
          <w:noProof/>
        </w:rPr>
        <w:t>The Lancet, 386</w:t>
      </w:r>
      <w:r w:rsidR="00792903">
        <w:rPr>
          <w:noProof/>
        </w:rPr>
        <w:t>, 1861-1914. doi:</w:t>
      </w:r>
      <w:r w:rsidRPr="00366898">
        <w:rPr>
          <w:noProof/>
        </w:rPr>
        <w:t>10.1016/S0140-6736(15)60854-6</w:t>
      </w:r>
    </w:p>
    <w:p w:rsidR="005650DF" w:rsidRPr="00047C3E" w:rsidRDefault="00366898" w:rsidP="00792903">
      <w:pPr>
        <w:pStyle w:val="EndNoteBibliography"/>
        <w:ind w:left="720" w:hanging="720"/>
        <w:rPr>
          <w:noProof/>
        </w:rPr>
      </w:pPr>
      <w:r w:rsidRPr="002E3870">
        <w:rPr>
          <w:noProof/>
        </w:rPr>
        <w:t xml:space="preserve">Weaver, C. P., Mooney, S., Allen, D., Beller-Simms, N., Fish, T., Grambsch, A. E., . . . Lane, M. A. (2014). From global change science to action with social sciences. </w:t>
      </w:r>
      <w:r w:rsidRPr="002E3870">
        <w:rPr>
          <w:i/>
          <w:noProof/>
        </w:rPr>
        <w:t>Nature Climate Change, 4</w:t>
      </w:r>
      <w:r w:rsidRPr="002E3870">
        <w:rPr>
          <w:noProof/>
        </w:rPr>
        <w:t xml:space="preserve">, 656-659. </w:t>
      </w:r>
      <w:r w:rsidR="00547463">
        <w:rPr>
          <w:noProof/>
        </w:rPr>
        <w:t xml:space="preserve">Retrieved from </w:t>
      </w:r>
      <w:r w:rsidR="00547463" w:rsidRPr="00547463">
        <w:rPr>
          <w:noProof/>
        </w:rPr>
        <w:t>https://news.boisestate.edu/update/files</w:t>
      </w:r>
      <w:r w:rsidR="00547463">
        <w:rPr>
          <w:noProof/>
        </w:rPr>
        <w:t xml:space="preserve"> </w:t>
      </w:r>
      <w:r w:rsidR="00547463" w:rsidRPr="00547463">
        <w:rPr>
          <w:noProof/>
        </w:rPr>
        <w:t>/2014/08/SianMooneyArticle.pdf</w:t>
      </w:r>
    </w:p>
    <w:sectPr w:rsidR="005650DF" w:rsidRPr="00047C3E" w:rsidSect="009E670F">
      <w:headerReference w:type="even" r:id="rId9"/>
      <w:headerReference w:type="default" r:id="rId10"/>
      <w:headerReference w:type="first" r:id="rId11"/>
      <w:pgSz w:w="11900" w:h="16840"/>
      <w:pgMar w:top="1418" w:right="1418" w:bottom="1418" w:left="1418" w:header="709" w:footer="709" w:gutter="0"/>
      <w:cols w:space="708"/>
      <w:titlePg/>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TimesNewRomanPS-ItalicMT">
    <w:altName w:val="Times New Roman"/>
    <w:panose1 w:val="00000000000000000000"/>
    <w:charset w:val="4D"/>
    <w:family w:val="roman"/>
    <w:notTrueType/>
    <w:pitch w:val="default"/>
    <w:sig w:usb0="00000003" w:usb1="00000000" w:usb2="00000000" w:usb3="00000000" w:csb0="00000001" w:csb1="00000000"/>
  </w:font>
  <w:font w:name="Arial Hebrew">
    <w:panose1 w:val="00000000000000000000"/>
    <w:charset w:val="00"/>
    <w:family w:val="auto"/>
    <w:pitch w:val="variable"/>
    <w:sig w:usb0="00000003" w:usb1="00000000" w:usb2="00000000" w:usb3="00000000" w:csb0="00000001" w:csb1="00000000"/>
  </w:font>
</w:font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6C0A" w:rsidRDefault="00136C0A" w:rsidP="005650D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36C0A" w:rsidRDefault="00136C0A" w:rsidP="005650DF">
    <w:pPr>
      <w:pStyle w:val="Header"/>
      <w:ind w:right="360"/>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6C0A" w:rsidRDefault="00136C0A" w:rsidP="005650D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D2C5B">
      <w:rPr>
        <w:rStyle w:val="PageNumber"/>
        <w:noProof/>
      </w:rPr>
      <w:t>3</w:t>
    </w:r>
    <w:r>
      <w:rPr>
        <w:rStyle w:val="PageNumber"/>
      </w:rPr>
      <w:fldChar w:fldCharType="end"/>
    </w:r>
  </w:p>
  <w:p w:rsidR="00136C0A" w:rsidRDefault="00136C0A" w:rsidP="005650DF">
    <w:pPr>
      <w:pStyle w:val="Header"/>
      <w:ind w:right="360"/>
    </w:pPr>
    <w:r>
      <w:t>CLIMATE CHANGE AND MENTAL HEALTH</w:t>
    </w:r>
  </w:p>
</w:hdr>
</file>

<file path=word/header3.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6C0A" w:rsidRDefault="00136C0A">
    <w:pPr>
      <w:pStyle w:val="Header"/>
    </w:pPr>
    <w:r>
      <w:t>Running head: CLIMATE CHANGE AND MENTAL HEALTH</w:t>
    </w: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5CE29ECC"/>
    <w:lvl w:ilvl="0">
      <w:start w:val="1"/>
      <w:numFmt w:val="decimal"/>
      <w:lvlText w:val="%1."/>
      <w:lvlJc w:val="left"/>
      <w:pPr>
        <w:tabs>
          <w:tab w:val="num" w:pos="1800"/>
        </w:tabs>
        <w:ind w:left="1800" w:hanging="360"/>
      </w:pPr>
    </w:lvl>
  </w:abstractNum>
  <w:abstractNum w:abstractNumId="1">
    <w:nsid w:val="FFFFFF7D"/>
    <w:multiLevelType w:val="singleLevel"/>
    <w:tmpl w:val="918C1184"/>
    <w:lvl w:ilvl="0">
      <w:start w:val="1"/>
      <w:numFmt w:val="decimal"/>
      <w:lvlText w:val="%1."/>
      <w:lvlJc w:val="left"/>
      <w:pPr>
        <w:tabs>
          <w:tab w:val="num" w:pos="1440"/>
        </w:tabs>
        <w:ind w:left="1440" w:hanging="360"/>
      </w:pPr>
    </w:lvl>
  </w:abstractNum>
  <w:abstractNum w:abstractNumId="2">
    <w:nsid w:val="FFFFFF7E"/>
    <w:multiLevelType w:val="singleLevel"/>
    <w:tmpl w:val="316EC986"/>
    <w:lvl w:ilvl="0">
      <w:start w:val="1"/>
      <w:numFmt w:val="decimal"/>
      <w:lvlText w:val="%1."/>
      <w:lvlJc w:val="left"/>
      <w:pPr>
        <w:tabs>
          <w:tab w:val="num" w:pos="1080"/>
        </w:tabs>
        <w:ind w:left="1080" w:hanging="360"/>
      </w:pPr>
    </w:lvl>
  </w:abstractNum>
  <w:abstractNum w:abstractNumId="3">
    <w:nsid w:val="FFFFFF7F"/>
    <w:multiLevelType w:val="singleLevel"/>
    <w:tmpl w:val="D0C24A40"/>
    <w:lvl w:ilvl="0">
      <w:start w:val="1"/>
      <w:numFmt w:val="decimal"/>
      <w:lvlText w:val="%1."/>
      <w:lvlJc w:val="left"/>
      <w:pPr>
        <w:tabs>
          <w:tab w:val="num" w:pos="720"/>
        </w:tabs>
        <w:ind w:left="720" w:hanging="360"/>
      </w:pPr>
    </w:lvl>
  </w:abstractNum>
  <w:abstractNum w:abstractNumId="4">
    <w:nsid w:val="FFFFFF80"/>
    <w:multiLevelType w:val="singleLevel"/>
    <w:tmpl w:val="80467B4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C060C17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EA83C0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D3DE88D4"/>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F3A33BA"/>
    <w:lvl w:ilvl="0">
      <w:start w:val="1"/>
      <w:numFmt w:val="decimal"/>
      <w:lvlText w:val="%1."/>
      <w:lvlJc w:val="left"/>
      <w:pPr>
        <w:tabs>
          <w:tab w:val="num" w:pos="360"/>
        </w:tabs>
        <w:ind w:left="360" w:hanging="360"/>
      </w:pPr>
    </w:lvl>
  </w:abstractNum>
  <w:abstractNum w:abstractNumId="9">
    <w:nsid w:val="FFFFFF89"/>
    <w:multiLevelType w:val="singleLevel"/>
    <w:tmpl w:val="3300059E"/>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F735F28"/>
    <w:multiLevelType w:val="hybridMultilevel"/>
    <w:tmpl w:val="AB86BE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19A21715"/>
    <w:multiLevelType w:val="hybridMultilevel"/>
    <w:tmpl w:val="58DC5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CD2549"/>
    <w:multiLevelType w:val="hybridMultilevel"/>
    <w:tmpl w:val="8B3856F8"/>
    <w:lvl w:ilvl="0" w:tplc="E668B220">
      <w:start w:val="1"/>
      <w:numFmt w:val="decimal"/>
      <w:lvlText w:val="%1."/>
      <w:lvlJc w:val="left"/>
      <w:pPr>
        <w:ind w:left="1680" w:hanging="9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A592D28"/>
    <w:multiLevelType w:val="hybridMultilevel"/>
    <w:tmpl w:val="BE208D1C"/>
    <w:lvl w:ilvl="0" w:tplc="8C18E292">
      <w:start w:val="1"/>
      <w:numFmt w:val="decimal"/>
      <w:lvlText w:val="%1."/>
      <w:lvlJc w:val="left"/>
      <w:pPr>
        <w:ind w:left="1680" w:hanging="9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2E17596"/>
    <w:multiLevelType w:val="hybridMultilevel"/>
    <w:tmpl w:val="74765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44433D0"/>
    <w:multiLevelType w:val="hybridMultilevel"/>
    <w:tmpl w:val="D7044E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539A0279"/>
    <w:multiLevelType w:val="hybridMultilevel"/>
    <w:tmpl w:val="049E5E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93006AA"/>
    <w:multiLevelType w:val="multilevel"/>
    <w:tmpl w:val="9D08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8"/>
  </w:num>
  <w:num w:numId="3">
    <w:abstractNumId w:val="3"/>
  </w:num>
  <w:num w:numId="4">
    <w:abstractNumId w:val="2"/>
  </w:num>
  <w:num w:numId="5">
    <w:abstractNumId w:val="1"/>
  </w:num>
  <w:num w:numId="6">
    <w:abstractNumId w:val="9"/>
  </w:num>
  <w:num w:numId="7">
    <w:abstractNumId w:val="7"/>
  </w:num>
  <w:num w:numId="8">
    <w:abstractNumId w:val="6"/>
  </w:num>
  <w:num w:numId="9">
    <w:abstractNumId w:val="5"/>
  </w:num>
  <w:num w:numId="10">
    <w:abstractNumId w:val="4"/>
  </w:num>
  <w:num w:numId="11">
    <w:abstractNumId w:val="10"/>
  </w:num>
  <w:num w:numId="12">
    <w:abstractNumId w:val="11"/>
  </w:num>
  <w:num w:numId="13">
    <w:abstractNumId w:val="19"/>
  </w:num>
  <w:num w:numId="14">
    <w:abstractNumId w:val="13"/>
  </w:num>
  <w:num w:numId="15">
    <w:abstractNumId w:val="18"/>
  </w:num>
  <w:num w:numId="16">
    <w:abstractNumId w:val="16"/>
  </w:num>
  <w:num w:numId="17">
    <w:abstractNumId w:val="15"/>
  </w:num>
  <w:num w:numId="18">
    <w:abstractNumId w:val="14"/>
  </w:num>
  <w:num w:numId="19">
    <w:abstractNumId w:val="17"/>
  </w:num>
  <w:num w:numId="20">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49"/>
  </w:hdrShapeDefaults>
  <w:compat>
    <w:doNotAutofitConstrainedTables/>
    <w:splitPgBreakAndParaMark/>
    <w:doNotVertAlignCellWithSp/>
    <w:doNotBreakConstrainedForcedTable/>
    <w:useAnsiKerningPairs/>
    <w:cachedColBalance/>
  </w:compat>
  <w:docVars>
    <w:docVar w:name="EN.InstantFormat" w:val="&lt;ENInstantFormat&gt;&lt;Enabled&gt;1&lt;/Enabled&gt;&lt;ScanUnformatted&gt;1&lt;/ScanUnformatted&gt;&lt;ScanChanges&gt;1&lt;/ScanChanges&gt;&lt;Suspended&gt;1&lt;/Suspended&gt;&lt;/ENInstantFormat&gt;"/>
  </w:docVars>
  <w:rsids>
    <w:rsidRoot w:val="00366898"/>
    <w:rsid w:val="00023EBB"/>
    <w:rsid w:val="000A02F5"/>
    <w:rsid w:val="000A5DC8"/>
    <w:rsid w:val="000F1C71"/>
    <w:rsid w:val="00136C0A"/>
    <w:rsid w:val="00145C17"/>
    <w:rsid w:val="00177988"/>
    <w:rsid w:val="00186283"/>
    <w:rsid w:val="001F1FA2"/>
    <w:rsid w:val="00230FCB"/>
    <w:rsid w:val="002333FC"/>
    <w:rsid w:val="002606F1"/>
    <w:rsid w:val="00282C60"/>
    <w:rsid w:val="002B11FA"/>
    <w:rsid w:val="002D6054"/>
    <w:rsid w:val="002E102F"/>
    <w:rsid w:val="002F48FC"/>
    <w:rsid w:val="00320223"/>
    <w:rsid w:val="00337E33"/>
    <w:rsid w:val="003469EC"/>
    <w:rsid w:val="00366898"/>
    <w:rsid w:val="00390A75"/>
    <w:rsid w:val="00453B4C"/>
    <w:rsid w:val="0048002A"/>
    <w:rsid w:val="00486B74"/>
    <w:rsid w:val="00491530"/>
    <w:rsid w:val="004B4CA7"/>
    <w:rsid w:val="00513E26"/>
    <w:rsid w:val="00524ACA"/>
    <w:rsid w:val="00547463"/>
    <w:rsid w:val="005650DF"/>
    <w:rsid w:val="00636A71"/>
    <w:rsid w:val="00663D45"/>
    <w:rsid w:val="006660F4"/>
    <w:rsid w:val="006B2477"/>
    <w:rsid w:val="006C4203"/>
    <w:rsid w:val="006D59F7"/>
    <w:rsid w:val="007277AE"/>
    <w:rsid w:val="00761619"/>
    <w:rsid w:val="00787DA8"/>
    <w:rsid w:val="00792903"/>
    <w:rsid w:val="007C67E2"/>
    <w:rsid w:val="00817417"/>
    <w:rsid w:val="00854F16"/>
    <w:rsid w:val="00887B54"/>
    <w:rsid w:val="008C30DF"/>
    <w:rsid w:val="008D3B99"/>
    <w:rsid w:val="00962BE9"/>
    <w:rsid w:val="009E670F"/>
    <w:rsid w:val="00A138C7"/>
    <w:rsid w:val="00B1477A"/>
    <w:rsid w:val="00B219A3"/>
    <w:rsid w:val="00B84EEB"/>
    <w:rsid w:val="00BB10EE"/>
    <w:rsid w:val="00BD2C5B"/>
    <w:rsid w:val="00BE0B4D"/>
    <w:rsid w:val="00C67141"/>
    <w:rsid w:val="00C813ED"/>
    <w:rsid w:val="00CC6FEC"/>
    <w:rsid w:val="00CF3736"/>
    <w:rsid w:val="00DC2C4A"/>
    <w:rsid w:val="00E14E92"/>
    <w:rsid w:val="00E26519"/>
    <w:rsid w:val="00E61C98"/>
    <w:rsid w:val="00E63A5C"/>
    <w:rsid w:val="00EB7835"/>
    <w:rsid w:val="00EC3DD9"/>
    <w:rsid w:val="00FA0F60"/>
    <w:rsid w:val="00FD1B8A"/>
  </w:rsids>
  <m:mathPr>
    <m:mathFont m:val="TimesNewRomanPS-ItalicMT"/>
    <m:brkBin m:val="before"/>
    <m:brkBinSub m:val="--"/>
    <m:smallFrac m:val="off"/>
    <m:dispDef m:val="off"/>
    <m:lMargin m:val="0"/>
    <m:rMargin m:val="0"/>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nhideWhenUsed="0" w:qFormat="1"/>
    <w:lsdException w:name="heading 2" w:qFormat="1"/>
    <w:lsdException w:name="heading 3"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0"/>
    <w:lsdException w:name="toc 5" w:uiPriority="0"/>
    <w:lsdException w:name="toc 6" w:uiPriority="39"/>
    <w:lsdException w:name="toc 7" w:uiPriority="39"/>
    <w:lsdException w:name="toc 8" w:uiPriority="39"/>
    <w:lsdException w:name="toc 9" w:uiPriority="39"/>
    <w:lsdException w:name="annotation text" w:uiPriority="0"/>
    <w:lsdException w:name="footer" w:uiPriority="0"/>
    <w:lsdException w:name="caption" w:uiPriority="35" w:qFormat="1"/>
    <w:lsdException w:name="Title" w:semiHidden="0" w:uiPriority="0" w:unhideWhenUsed="0" w:qFormat="1"/>
    <w:lsdException w:name="Default Paragraph Font" w:uiPriority="0"/>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annotation subject" w:uiPriority="0"/>
    <w:lsdException w:name="No List" w:uiPriority="0"/>
    <w:lsdException w:name="Balloon Text" w:uiPriority="0"/>
    <w:lsdException w:name="Table Grid" w:semiHidden="0" w:uiPriority="0"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6898"/>
    <w:pPr>
      <w:spacing w:line="480" w:lineRule="auto"/>
      <w:ind w:firstLine="720"/>
    </w:pPr>
    <w:rPr>
      <w:rFonts w:ascii="Times New Roman" w:eastAsia="Times New Roman" w:hAnsi="Times New Roman" w:cs="Times New Roman"/>
    </w:rPr>
  </w:style>
  <w:style w:type="paragraph" w:styleId="Heading1">
    <w:name w:val="heading 1"/>
    <w:aliases w:val="APA Level 1"/>
    <w:next w:val="Normal"/>
    <w:link w:val="Heading1Char"/>
    <w:uiPriority w:val="99"/>
    <w:qFormat/>
    <w:rsid w:val="00366898"/>
    <w:pPr>
      <w:keepNext/>
      <w:spacing w:line="480" w:lineRule="auto"/>
      <w:jc w:val="center"/>
      <w:outlineLvl w:val="0"/>
    </w:pPr>
    <w:rPr>
      <w:rFonts w:ascii="Times New Roman" w:eastAsia="Times New Roman" w:hAnsi="Times New Roman" w:cs="Arial"/>
      <w:b/>
      <w:bCs/>
      <w:kern w:val="32"/>
    </w:rPr>
  </w:style>
  <w:style w:type="paragraph" w:styleId="Heading2">
    <w:name w:val="heading 2"/>
    <w:aliases w:val="APA Level 2"/>
    <w:next w:val="Normal"/>
    <w:link w:val="Heading2Char"/>
    <w:uiPriority w:val="99"/>
    <w:qFormat/>
    <w:rsid w:val="00366898"/>
    <w:pPr>
      <w:keepNext/>
      <w:spacing w:line="480" w:lineRule="auto"/>
      <w:outlineLvl w:val="1"/>
    </w:pPr>
    <w:rPr>
      <w:rFonts w:ascii="Times New Roman" w:eastAsia="Times New Roman" w:hAnsi="Times New Roman" w:cs="Arial"/>
      <w:b/>
      <w:bCs/>
      <w:iCs/>
    </w:rPr>
  </w:style>
  <w:style w:type="paragraph" w:styleId="Heading3">
    <w:name w:val="heading 3"/>
    <w:aliases w:val="APA Level 3"/>
    <w:next w:val="Normal"/>
    <w:link w:val="Heading3Char"/>
    <w:uiPriority w:val="99"/>
    <w:qFormat/>
    <w:rsid w:val="00366898"/>
    <w:pPr>
      <w:keepNext/>
      <w:spacing w:line="480" w:lineRule="auto"/>
      <w:ind w:firstLine="720"/>
      <w:jc w:val="center"/>
      <w:outlineLvl w:val="2"/>
    </w:pPr>
    <w:rPr>
      <w:rFonts w:ascii="Times New Roman" w:eastAsia="Times New Roman" w:hAnsi="Times New Roman" w:cs="Arial"/>
      <w:b/>
      <w:bCs/>
      <w:szCs w:val="26"/>
    </w:rPr>
  </w:style>
  <w:style w:type="paragraph" w:styleId="Heading4">
    <w:name w:val="heading 4"/>
    <w:aliases w:val="APA Level 4"/>
    <w:next w:val="Normal"/>
    <w:link w:val="Heading4Char"/>
    <w:qFormat/>
    <w:rsid w:val="00366898"/>
    <w:pPr>
      <w:keepNext/>
      <w:spacing w:line="480" w:lineRule="auto"/>
      <w:outlineLvl w:val="3"/>
    </w:pPr>
    <w:rPr>
      <w:rFonts w:ascii="Times New Roman" w:eastAsia="Times New Roman" w:hAnsi="Times New Roman" w:cs="Times New Roman"/>
      <w:b/>
      <w:bCs/>
      <w:i/>
      <w:szCs w:val="28"/>
    </w:rPr>
  </w:style>
  <w:style w:type="paragraph" w:styleId="Heading5">
    <w:name w:val="heading 5"/>
    <w:aliases w:val="APA Level 5"/>
    <w:next w:val="Normal"/>
    <w:link w:val="Heading5Char"/>
    <w:qFormat/>
    <w:rsid w:val="00366898"/>
    <w:pPr>
      <w:keepNext/>
      <w:widowControl w:val="0"/>
      <w:spacing w:line="480" w:lineRule="auto"/>
      <w:ind w:firstLine="720"/>
      <w:outlineLvl w:val="4"/>
    </w:pPr>
    <w:rPr>
      <w:rFonts w:ascii="Times New Roman" w:eastAsia="Times New Roman" w:hAnsi="Times New Roman" w:cs="Times New Roman"/>
      <w:bCs/>
      <w:i/>
      <w:iCs/>
    </w:rPr>
  </w:style>
  <w:style w:type="character" w:default="1" w:styleId="DefaultParagraphFont">
    <w:name w:val="Default Paragraph Font"/>
    <w:unhideWhenUsed/>
    <w:rsid w:val="00366898"/>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rsid w:val="00366898"/>
  </w:style>
  <w:style w:type="character" w:customStyle="1" w:styleId="Heading1Char">
    <w:name w:val="Heading 1 Char"/>
    <w:aliases w:val="APA Level 1 Char"/>
    <w:basedOn w:val="DefaultParagraphFont"/>
    <w:link w:val="Heading1"/>
    <w:uiPriority w:val="99"/>
    <w:rsid w:val="00366898"/>
    <w:rPr>
      <w:rFonts w:ascii="Times New Roman" w:eastAsia="Times New Roman" w:hAnsi="Times New Roman" w:cs="Arial"/>
      <w:b/>
      <w:bCs/>
      <w:kern w:val="32"/>
    </w:rPr>
  </w:style>
  <w:style w:type="character" w:customStyle="1" w:styleId="Heading2Char">
    <w:name w:val="Heading 2 Char"/>
    <w:aliases w:val="APA Level 2 Char"/>
    <w:basedOn w:val="DefaultParagraphFont"/>
    <w:link w:val="Heading2"/>
    <w:uiPriority w:val="99"/>
    <w:rsid w:val="00366898"/>
    <w:rPr>
      <w:rFonts w:ascii="Times New Roman" w:eastAsia="Times New Roman" w:hAnsi="Times New Roman" w:cs="Arial"/>
      <w:b/>
      <w:bCs/>
      <w:iCs/>
    </w:rPr>
  </w:style>
  <w:style w:type="character" w:customStyle="1" w:styleId="Heading3Char">
    <w:name w:val="Heading 3 Char"/>
    <w:aliases w:val="APA Level 3 Char"/>
    <w:basedOn w:val="DefaultParagraphFont"/>
    <w:link w:val="Heading3"/>
    <w:uiPriority w:val="99"/>
    <w:rsid w:val="00366898"/>
    <w:rPr>
      <w:rFonts w:ascii="Times New Roman" w:eastAsia="Times New Roman" w:hAnsi="Times New Roman" w:cs="Arial"/>
      <w:b/>
      <w:bCs/>
      <w:szCs w:val="26"/>
    </w:rPr>
  </w:style>
  <w:style w:type="character" w:customStyle="1" w:styleId="Heading4Char">
    <w:name w:val="Heading 4 Char"/>
    <w:aliases w:val="APA Level 4 Char"/>
    <w:basedOn w:val="DefaultParagraphFont"/>
    <w:link w:val="Heading4"/>
    <w:rsid w:val="00366898"/>
    <w:rPr>
      <w:rFonts w:ascii="Times New Roman" w:eastAsia="Times New Roman" w:hAnsi="Times New Roman" w:cs="Times New Roman"/>
      <w:b/>
      <w:bCs/>
      <w:i/>
      <w:szCs w:val="28"/>
    </w:rPr>
  </w:style>
  <w:style w:type="character" w:customStyle="1" w:styleId="Heading5Char">
    <w:name w:val="Heading 5 Char"/>
    <w:aliases w:val="APA Level 5 Char"/>
    <w:basedOn w:val="DefaultParagraphFont"/>
    <w:link w:val="Heading5"/>
    <w:rsid w:val="00366898"/>
    <w:rPr>
      <w:rFonts w:ascii="Times New Roman" w:eastAsia="Times New Roman" w:hAnsi="Times New Roman" w:cs="Times New Roman"/>
      <w:bCs/>
      <w:i/>
      <w:iCs/>
    </w:rPr>
  </w:style>
  <w:style w:type="paragraph" w:customStyle="1" w:styleId="References">
    <w:name w:val="References"/>
    <w:rsid w:val="00366898"/>
    <w:pPr>
      <w:spacing w:line="480" w:lineRule="auto"/>
      <w:ind w:left="720" w:hanging="720"/>
    </w:pPr>
    <w:rPr>
      <w:rFonts w:ascii="Times New Roman" w:eastAsia="Times New Roman" w:hAnsi="Times New Roman" w:cs="Arial"/>
      <w:bCs/>
      <w:kern w:val="32"/>
    </w:rPr>
  </w:style>
  <w:style w:type="paragraph" w:styleId="Header">
    <w:name w:val="header"/>
    <w:link w:val="HeaderChar"/>
    <w:uiPriority w:val="99"/>
    <w:rsid w:val="00366898"/>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366898"/>
    <w:rPr>
      <w:rFonts w:ascii="Times New Roman" w:eastAsia="Times New Roman" w:hAnsi="Times New Roman" w:cs="Times New Roman"/>
    </w:rPr>
  </w:style>
  <w:style w:type="paragraph" w:styleId="Footer">
    <w:name w:val="footer"/>
    <w:link w:val="FooterChar"/>
    <w:rsid w:val="00366898"/>
    <w:pPr>
      <w:tabs>
        <w:tab w:val="center" w:pos="4320"/>
        <w:tab w:val="right" w:pos="8640"/>
      </w:tabs>
    </w:pPr>
    <w:rPr>
      <w:rFonts w:ascii="Times New Roman" w:eastAsia="Times New Roman" w:hAnsi="Times New Roman" w:cs="Times New Roman"/>
    </w:rPr>
  </w:style>
  <w:style w:type="character" w:customStyle="1" w:styleId="FooterChar">
    <w:name w:val="Footer Char"/>
    <w:basedOn w:val="DefaultParagraphFont"/>
    <w:link w:val="Footer"/>
    <w:rsid w:val="00366898"/>
    <w:rPr>
      <w:rFonts w:ascii="Times New Roman" w:eastAsia="Times New Roman" w:hAnsi="Times New Roman" w:cs="Times New Roman"/>
    </w:rPr>
  </w:style>
  <w:style w:type="paragraph" w:customStyle="1" w:styleId="NormalNoIndent">
    <w:name w:val="Normal (No Indent)"/>
    <w:basedOn w:val="Normal"/>
    <w:rsid w:val="00366898"/>
    <w:pPr>
      <w:ind w:firstLine="0"/>
    </w:pPr>
  </w:style>
  <w:style w:type="paragraph" w:customStyle="1" w:styleId="RunningHead">
    <w:name w:val="Running Head"/>
    <w:rsid w:val="00366898"/>
    <w:pPr>
      <w:spacing w:line="480" w:lineRule="auto"/>
    </w:pPr>
    <w:rPr>
      <w:rFonts w:ascii="Times New Roman" w:eastAsia="Times New Roman" w:hAnsi="Times New Roman" w:cs="Times New Roman"/>
    </w:rPr>
  </w:style>
  <w:style w:type="paragraph" w:styleId="Title">
    <w:name w:val="Title"/>
    <w:aliases w:val="Byline,&amp; Institution"/>
    <w:basedOn w:val="Normal"/>
    <w:link w:val="TitleChar"/>
    <w:qFormat/>
    <w:rsid w:val="00366898"/>
    <w:pPr>
      <w:ind w:firstLine="0"/>
      <w:jc w:val="center"/>
      <w:outlineLvl w:val="0"/>
    </w:pPr>
    <w:rPr>
      <w:rFonts w:cs="Arial"/>
      <w:bCs/>
      <w:kern w:val="28"/>
    </w:rPr>
  </w:style>
  <w:style w:type="character" w:customStyle="1" w:styleId="TitleChar">
    <w:name w:val="Title Char"/>
    <w:aliases w:val="Byline Char,&amp; Institution Char"/>
    <w:basedOn w:val="DefaultParagraphFont"/>
    <w:link w:val="Title"/>
    <w:rsid w:val="00366898"/>
    <w:rPr>
      <w:rFonts w:ascii="Times New Roman" w:eastAsia="Times New Roman" w:hAnsi="Times New Roman" w:cs="Arial"/>
      <w:bCs/>
      <w:kern w:val="28"/>
    </w:rPr>
  </w:style>
  <w:style w:type="paragraph" w:customStyle="1" w:styleId="LongQuote">
    <w:name w:val="Long Quote"/>
    <w:basedOn w:val="Normal"/>
    <w:rsid w:val="00366898"/>
    <w:pPr>
      <w:ind w:left="720" w:firstLine="0"/>
    </w:pPr>
  </w:style>
  <w:style w:type="paragraph" w:customStyle="1" w:styleId="LongQuoteWithIndent">
    <w:name w:val="Long Quote With Indent"/>
    <w:basedOn w:val="LongQuote"/>
    <w:rsid w:val="00366898"/>
    <w:pPr>
      <w:ind w:firstLine="720"/>
    </w:pPr>
  </w:style>
  <w:style w:type="paragraph" w:styleId="TOC1">
    <w:name w:val="toc 1"/>
    <w:basedOn w:val="Normal"/>
    <w:next w:val="Normal"/>
    <w:autoRedefine/>
    <w:uiPriority w:val="39"/>
    <w:semiHidden/>
    <w:rsid w:val="00366898"/>
  </w:style>
  <w:style w:type="paragraph" w:styleId="TOC2">
    <w:name w:val="toc 2"/>
    <w:basedOn w:val="Normal"/>
    <w:next w:val="Normal"/>
    <w:autoRedefine/>
    <w:uiPriority w:val="39"/>
    <w:semiHidden/>
    <w:rsid w:val="00366898"/>
    <w:pPr>
      <w:ind w:left="240"/>
    </w:pPr>
  </w:style>
  <w:style w:type="paragraph" w:styleId="TOC3">
    <w:name w:val="toc 3"/>
    <w:basedOn w:val="Normal"/>
    <w:next w:val="Normal"/>
    <w:autoRedefine/>
    <w:uiPriority w:val="39"/>
    <w:semiHidden/>
    <w:rsid w:val="00366898"/>
    <w:pPr>
      <w:ind w:left="480"/>
    </w:pPr>
  </w:style>
  <w:style w:type="character" w:styleId="Hyperlink">
    <w:name w:val="Hyperlink"/>
    <w:rsid w:val="00366898"/>
    <w:rPr>
      <w:color w:val="0000FF"/>
      <w:u w:val="single"/>
    </w:rPr>
  </w:style>
  <w:style w:type="paragraph" w:styleId="TOC4">
    <w:name w:val="toc 4"/>
    <w:basedOn w:val="Normal"/>
    <w:next w:val="Normal"/>
    <w:autoRedefine/>
    <w:semiHidden/>
    <w:rsid w:val="00366898"/>
    <w:pPr>
      <w:ind w:left="720"/>
    </w:pPr>
  </w:style>
  <w:style w:type="paragraph" w:styleId="TOC5">
    <w:name w:val="toc 5"/>
    <w:basedOn w:val="Normal"/>
    <w:next w:val="Normal"/>
    <w:autoRedefine/>
    <w:semiHidden/>
    <w:rsid w:val="00366898"/>
    <w:pPr>
      <w:ind w:left="960"/>
    </w:pPr>
  </w:style>
  <w:style w:type="paragraph" w:styleId="CommentText">
    <w:name w:val="annotation text"/>
    <w:basedOn w:val="Normal"/>
    <w:link w:val="CommentTextChar"/>
    <w:semiHidden/>
    <w:rsid w:val="00366898"/>
    <w:rPr>
      <w:sz w:val="20"/>
      <w:szCs w:val="20"/>
    </w:rPr>
  </w:style>
  <w:style w:type="character" w:customStyle="1" w:styleId="CommentTextChar">
    <w:name w:val="Comment Text Char"/>
    <w:basedOn w:val="DefaultParagraphFont"/>
    <w:link w:val="CommentText"/>
    <w:semiHidden/>
    <w:rsid w:val="003668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366898"/>
    <w:rPr>
      <w:b/>
      <w:bCs/>
    </w:rPr>
  </w:style>
  <w:style w:type="character" w:customStyle="1" w:styleId="CommentSubjectChar">
    <w:name w:val="Comment Subject Char"/>
    <w:basedOn w:val="CommentTextChar"/>
    <w:link w:val="CommentSubject"/>
    <w:semiHidden/>
    <w:rsid w:val="00366898"/>
    <w:rPr>
      <w:b/>
      <w:bCs/>
    </w:rPr>
  </w:style>
  <w:style w:type="paragraph" w:styleId="BalloonText">
    <w:name w:val="Balloon Text"/>
    <w:basedOn w:val="Normal"/>
    <w:link w:val="BalloonTextChar"/>
    <w:semiHidden/>
    <w:rsid w:val="00366898"/>
    <w:rPr>
      <w:rFonts w:ascii="Tahoma" w:hAnsi="Tahoma" w:cs="Tahoma"/>
      <w:sz w:val="16"/>
      <w:szCs w:val="16"/>
    </w:rPr>
  </w:style>
  <w:style w:type="character" w:customStyle="1" w:styleId="BalloonTextChar">
    <w:name w:val="Balloon Text Char"/>
    <w:basedOn w:val="DefaultParagraphFont"/>
    <w:link w:val="BalloonText"/>
    <w:semiHidden/>
    <w:rsid w:val="00366898"/>
    <w:rPr>
      <w:rFonts w:ascii="Tahoma" w:eastAsia="Times New Roman" w:hAnsi="Tahoma" w:cs="Tahoma"/>
      <w:sz w:val="16"/>
      <w:szCs w:val="16"/>
    </w:rPr>
  </w:style>
  <w:style w:type="paragraph" w:customStyle="1" w:styleId="Referenceshead">
    <w:name w:val="References head"/>
    <w:qFormat/>
    <w:rsid w:val="00366898"/>
    <w:pPr>
      <w:spacing w:line="480" w:lineRule="auto"/>
      <w:jc w:val="center"/>
    </w:pPr>
    <w:rPr>
      <w:rFonts w:ascii="Times New Roman" w:eastAsia="Times New Roman" w:hAnsi="Times New Roman" w:cs="Arial"/>
      <w:bCs/>
      <w:iCs/>
    </w:rPr>
  </w:style>
  <w:style w:type="paragraph" w:customStyle="1" w:styleId="Abstractheading">
    <w:name w:val="Abstract heading"/>
    <w:next w:val="Normal"/>
    <w:qFormat/>
    <w:rsid w:val="00366898"/>
    <w:pPr>
      <w:spacing w:line="480" w:lineRule="auto"/>
      <w:jc w:val="center"/>
    </w:pPr>
    <w:rPr>
      <w:rFonts w:ascii="Times New Roman" w:eastAsia="Times New Roman" w:hAnsi="Times New Roman" w:cs="Arial"/>
      <w:bCs/>
      <w:iCs/>
    </w:rPr>
  </w:style>
  <w:style w:type="paragraph" w:customStyle="1" w:styleId="Default">
    <w:name w:val="Default"/>
    <w:rsid w:val="00366898"/>
    <w:pPr>
      <w:widowControl w:val="0"/>
      <w:autoSpaceDE w:val="0"/>
      <w:autoSpaceDN w:val="0"/>
      <w:adjustRightInd w:val="0"/>
    </w:pPr>
    <w:rPr>
      <w:rFonts w:ascii="Calibri" w:eastAsia="Times New Roman" w:hAnsi="Calibri" w:cs="Calibri"/>
      <w:color w:val="000000"/>
    </w:rPr>
  </w:style>
  <w:style w:type="paragraph" w:styleId="NormalWeb">
    <w:name w:val="Normal (Web)"/>
    <w:basedOn w:val="Normal"/>
    <w:uiPriority w:val="99"/>
    <w:rsid w:val="00366898"/>
    <w:pPr>
      <w:spacing w:beforeLines="1" w:afterLines="1" w:line="240" w:lineRule="auto"/>
      <w:ind w:firstLine="0"/>
    </w:pPr>
    <w:rPr>
      <w:rFonts w:ascii="Times" w:hAnsi="Times"/>
      <w:sz w:val="20"/>
      <w:szCs w:val="20"/>
      <w:lang w:val="en-AU"/>
    </w:rPr>
  </w:style>
  <w:style w:type="paragraph" w:customStyle="1" w:styleId="Body">
    <w:name w:val="Body"/>
    <w:rsid w:val="00366898"/>
    <w:pPr>
      <w:pBdr>
        <w:top w:val="nil"/>
        <w:left w:val="nil"/>
        <w:bottom w:val="nil"/>
        <w:right w:val="nil"/>
        <w:between w:val="nil"/>
        <w:bar w:val="nil"/>
      </w:pBdr>
    </w:pPr>
    <w:rPr>
      <w:rFonts w:ascii="Cambria" w:eastAsia="Cambria" w:hAnsi="Cambria" w:cs="Cambria"/>
      <w:color w:val="000000"/>
      <w:u w:color="000000"/>
      <w:bdr w:val="nil"/>
    </w:rPr>
  </w:style>
  <w:style w:type="paragraph" w:customStyle="1" w:styleId="EndNoteBibliographyTitle">
    <w:name w:val="EndNote Bibliography Title"/>
    <w:basedOn w:val="Normal"/>
    <w:rsid w:val="00366898"/>
    <w:pPr>
      <w:jc w:val="center"/>
    </w:pPr>
  </w:style>
  <w:style w:type="paragraph" w:customStyle="1" w:styleId="EndNoteBibliography">
    <w:name w:val="EndNote Bibliography"/>
    <w:basedOn w:val="Normal"/>
    <w:rsid w:val="00366898"/>
  </w:style>
  <w:style w:type="table" w:styleId="TableGrid">
    <w:name w:val="Table Grid"/>
    <w:basedOn w:val="TableNormal"/>
    <w:rsid w:val="0036689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FollowedHyperlink">
    <w:name w:val="FollowedHyperlink"/>
    <w:basedOn w:val="DefaultParagraphFont"/>
    <w:rsid w:val="00366898"/>
    <w:rPr>
      <w:color w:val="800080" w:themeColor="followedHyperlink"/>
      <w:u w:val="single"/>
    </w:rPr>
  </w:style>
  <w:style w:type="paragraph" w:styleId="ListParagraph">
    <w:name w:val="List Paragraph"/>
    <w:basedOn w:val="Normal"/>
    <w:rsid w:val="00366898"/>
    <w:pPr>
      <w:ind w:left="720"/>
      <w:contextualSpacing/>
    </w:pPr>
  </w:style>
  <w:style w:type="character" w:styleId="PageNumber">
    <w:name w:val="page number"/>
    <w:basedOn w:val="DefaultParagraphFont"/>
    <w:uiPriority w:val="99"/>
    <w:semiHidden/>
    <w:unhideWhenUsed/>
    <w:rsid w:val="00366898"/>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3.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df"/><Relationship Id="rId7" Type="http://schemas.openxmlformats.org/officeDocument/2006/relationships/image" Target="media/image3.png"/><Relationship Id="rId8" Type="http://schemas.openxmlformats.org/officeDocument/2006/relationships/hyperlink" Target="http://dx.doi.org/10.1016/S0140-6736(09)60935-1" TargetMode="Externa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7622</Words>
  <Characters>43447</Characters>
  <Application>Microsoft Macintosh Word</Application>
  <DocSecurity>0</DocSecurity>
  <Lines>362</Lines>
  <Paragraphs>86</Paragraphs>
  <ScaleCrop>false</ScaleCrop>
  <LinksUpToDate>false</LinksUpToDate>
  <CharactersWithSpaces>53355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Jude Fox</dc:creator>
  <cp:keywords/>
  <cp:lastModifiedBy>Jude Fox</cp:lastModifiedBy>
  <cp:revision>3</cp:revision>
  <cp:lastPrinted>2017-11-10T03:47:00Z</cp:lastPrinted>
  <dcterms:created xsi:type="dcterms:W3CDTF">2017-11-10T03:47:00Z</dcterms:created>
  <dcterms:modified xsi:type="dcterms:W3CDTF">2017-11-10T04:19:00Z</dcterms:modified>
</cp:coreProperties>
</file>