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7.png" ContentType="image/png"/>
  <Override PartName="/word/media/rId49.png" ContentType="image/png"/>
  <Override PartName="/word/media/rId55.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processed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we</w:t>
      </w:r>
      <w:r>
        <w:t xml:space="preserve"> </w:t>
      </w:r>
      <w:r>
        <w:t xml:space="preserve">recognise</w:t>
      </w:r>
      <w:r>
        <w:t xml:space="preserve"> </w:t>
      </w:r>
      <w:r>
        <w:t xml:space="preserve">the</w:t>
      </w:r>
      <w:r>
        <w:t xml:space="preserve"> </w:t>
      </w:r>
      <w:r>
        <w:t xml:space="preserve">people</w:t>
      </w:r>
      <w:r>
        <w:t xml:space="preserve"> </w:t>
      </w:r>
      <w:r>
        <w:t xml:space="preserve">around</w:t>
      </w:r>
      <w:r>
        <w:t xml:space="preserve"> </w:t>
      </w:r>
      <w:r>
        <w:t xml:space="preserve">us.</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probed</w:t>
      </w:r>
      <w:r>
        <w:t xml:space="preserve"> </w:t>
      </w:r>
      <w:r>
        <w:t xml:space="preserve">perceptual</w:t>
      </w:r>
      <w:r>
        <w:t xml:space="preserve"> </w:t>
      </w:r>
      <w:r>
        <w:t xml:space="preserve">processing</w:t>
      </w:r>
      <w:r>
        <w:t xml:space="preserve"> </w:t>
      </w:r>
      <w:r>
        <w:t xml:space="preserve">by</w:t>
      </w:r>
      <w:r>
        <w:t xml:space="preserve"> </w:t>
      </w:r>
      <w:r>
        <w:t xml:space="preserve">measuring</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The</w:t>
      </w:r>
      <w:r>
        <w:t xml:space="preserve"> </w:t>
      </w:r>
      <w:r>
        <w:t xml:space="preserve">results</w:t>
      </w:r>
      <w:r>
        <w:t xml:space="preserve"> </w:t>
      </w:r>
      <w:r>
        <w:t xml:space="preserve">revealed</w:t>
      </w:r>
      <w:r>
        <w:t xml:space="preserve"> </w:t>
      </w:r>
      <w:r>
        <w:t xml:space="preserve">that</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Concomitantly,</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respond</w:t>
      </w:r>
      <w:r>
        <w:t xml:space="preserve"> </w:t>
      </w:r>
      <w:r>
        <w:t xml:space="preserve">when</w:t>
      </w:r>
      <w:r>
        <w:t xml:space="preserve"> </w:t>
      </w:r>
      <w:r>
        <w:t xml:space="preserve">tasked</w:t>
      </w:r>
      <w:r>
        <w:t xml:space="preserve"> </w:t>
      </w:r>
      <w:r>
        <w:t xml:space="preserve">with</w:t>
      </w:r>
      <w:r>
        <w:t xml:space="preserve"> </w:t>
      </w:r>
      <w:r>
        <w:t xml:space="preserve">recognising</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9" w:name="introduction"/>
    <w:p>
      <w:pPr>
        <w:pStyle w:val="Heading1"/>
      </w:pPr>
      <w:r>
        <w:t xml:space="preserve">Introduction</w:t>
      </w:r>
    </w:p>
    <w:p>
      <w:pPr>
        <w:pStyle w:val="FirstParagraph"/>
      </w:pPr>
      <w:r>
        <w:t xml:space="preserve">Face recognition is the foundation of our social behaviour; it helps us identify the people around us and make inferences about their mood and focus of attention</w:t>
      </w:r>
      <w:r>
        <w:t xml:space="preserve"> </w:t>
      </w:r>
      <w:r>
        <w:t xml:space="preserve">(Burton et al., 2015; Mohr et al., 2018)</w:t>
      </w:r>
      <w:r>
        <w:t xml:space="preserve">. It has been estimated that we spend 20</w:t>
      </w:r>
      <m:oMath>
        <m:r>
          <m:rPr>
            <m:sty m:val="p"/>
          </m:rPr>
          <m:t>%</m:t>
        </m: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appears to occur almost effortlessly, with studies demonstrating that we can recognise a familiar face as quickly as 360 ms</w:t>
      </w:r>
      <w:r>
        <w:t xml:space="preserve"> </w:t>
      </w:r>
      <w:r>
        <w:t xml:space="preserve">(Besson et al., 2016; Blauch et al., 2021; Oruc et al., 2019; Ramon &amp; Belle, 2016)</w:t>
      </w:r>
      <w:r>
        <w:t xml:space="preserve">. The efficiency with which humans can discriminate within a relatively homogeneous visual category, under constantly changing viewing conditions, has earned us the reputation for being face experts</w:t>
      </w:r>
      <w:r>
        <w:t xml:space="preserve"> </w:t>
      </w:r>
      <w:r>
        <w:t xml:space="preserve">(Collins et al., 2018; Dobs et al., 2019a; Kramer et al., 2017; Quek et al., 2021; Rossion &amp; Taubert, 2019; Towler et al., 2019)</w:t>
      </w:r>
      <w:r>
        <w:t xml:space="preserve">.</w:t>
      </w:r>
    </w:p>
    <w:p>
      <w:pPr>
        <w:pStyle w:val="BodyText"/>
      </w:pPr>
      <w:r>
        <w:t xml:space="preserve">The precise nature of our face expertise remains poorly understood, with debate around whether the processes that govern face recognition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 and this difference could change the way the brain encodes and processes a face at the sensory and cognitive level</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with a person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w:t>
      </w:r>
      <m:oMath>
        <m:r>
          <m:rPr>
            <m:sty m:val="p"/>
          </m:rPr>
          <m:t>%</m:t>
        </m:r>
      </m:oMath>
      <w:r>
        <w:t xml:space="preserve"> </w:t>
      </w:r>
      <w:r>
        <w:t xml:space="preserve">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image manipulations including face inversion (i.e., turning faces upside down) and geometric distortion (e.g., compressing images of faces) manipulations, highlighting familiarity as an important factor in face recognition</w:t>
      </w:r>
      <w:r>
        <w:t xml:space="preserve"> </w:t>
      </w:r>
      <w:r>
        <w:t xml:space="preserve">(Allen-Davidian et al., 2021; Hole et al., 2002; Kramer et al., 2018; Rossion, 2008;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recently seen and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underlying mental representation we store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 Long et al., 2023)</w:t>
      </w:r>
      <w:r>
        <w:t xml:space="preserve">. These methodological constraints and unique challenges have contributed to the inconsistencies in face research,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 White &amp; Burton, 2022)</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how long it takes participants to accurately find targets. These tasks often involve participants seeking a target face, where detection is indicated using a go/no-go categorisation</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different task demands.</w:t>
      </w:r>
    </w:p>
    <w:p>
      <w:pPr>
        <w:pStyle w:val="BodyText"/>
      </w:pPr>
      <w:r>
        <w:t xml:space="preserve">A drawback of relying on average reaction times as a dependent variable is that the data represents the elapsed time from stimulus onset to motor output, combining perceptual processing time, cognitive decision time, and motor response, thus inflating the actual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by using a staircase procedure to determine minimum exposure time. Their research revealed that participants could accurately discriminate between individual target faces when given 50 ms to view a stimulus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(Dobs et al., 2019b; 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.Here, we employed the same method as</w:t>
      </w:r>
      <w:r>
        <w:t xml:space="preserve"> </w:t>
      </w:r>
      <w:r>
        <w:t xml:space="preserve">Taubert et al. (2011)</w:t>
      </w:r>
      <w:r>
        <w:t xml:space="preserve"> </w:t>
      </w:r>
      <w:r>
        <w:t xml:space="preserve">to determine whether different perceptual processes underscore the recognition of familiar and unfamiliar faces.</w:t>
      </w:r>
    </w:p>
    <w:bookmarkEnd w:id="21"/>
    <w:bookmarkStart w:id="24"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2"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2"/>
    <w:bookmarkStart w:id="23"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3"/>
    <w:bookmarkEnd w:id="24"/>
    <w:bookmarkStart w:id="27" w:name="X6a53184debd475b3bded158ee7710369bed4eec"/>
    <w:p>
      <w:pPr>
        <w:pStyle w:val="Heading2"/>
      </w:pPr>
      <w:r>
        <w:t xml:space="preserve">Face Processing Efficiency and the Inversion Effect</w:t>
      </w:r>
    </w:p>
    <w:p>
      <w:pPr>
        <w:pStyle w:val="FirstParagraph"/>
      </w:pPr>
      <w:r>
        <w:t xml:space="preserve">The literature provides two interpretations of face processing efficiency. The holistic processing perspective emphasises the importance of analysing the spatial relations between features, providing a unique configuration for each individual so that faces are processed whole, rather than in parts</w:t>
      </w:r>
      <w:r>
        <w:t xml:space="preserve"> </w:t>
      </w:r>
      <w:r>
        <w:t xml:space="preserve">(Maurer et al., 2002; Sandford &amp; Burton, 2014)</w:t>
      </w:r>
      <w:r>
        <w:t xml:space="preserve">. Evidence for holistic processing has been demonstrated predominantly in studies showing that when a face is inverted, disrupting its global configuration, participants find it harder to identify target faces</w:t>
      </w:r>
      <w:r>
        <w:t xml:space="preserve"> </w:t>
      </w:r>
      <w:r>
        <w:t xml:space="preserve">(Taubert et al., 2011; Tong &amp; Nakayama, 1999)</w:t>
      </w:r>
      <w:r>
        <w:t xml:space="preserve">. The face inversion effect has been reliably used in the literature to explore face processing efficiency</w:t>
      </w:r>
      <w:r>
        <w:t xml:space="preserve"> </w:t>
      </w:r>
      <w:hyperlink r:id="rId25"/>
      <w:r>
        <w:t xml:space="preserve">). Interestingly, studies have revealed that the effects of inversion are greater for unfamiliar faces than familiar faces, suggesting that familiar faces are not a slave to holistic processing</w:t>
      </w:r>
      <w:r>
        <w:t xml:space="preserve"> </w:t>
      </w:r>
      <w:r>
        <w:t xml:space="preserve">(Oleggio Castello et al., 2017; Ramon &amp; Belle, 2016; Waidmann et al., 2022)</w:t>
      </w:r>
      <w:r>
        <w:t xml:space="preserve">.</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Start w:id="26"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(see Appendix A),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6"/>
    <w:bookmarkEnd w:id="27"/>
    <w:bookmarkStart w:id="28"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8"/>
    <w:bookmarkEnd w:id="29"/>
    <w:bookmarkStart w:id="42" w:name="method"/>
    <w:p>
      <w:pPr>
        <w:pStyle w:val="Heading1"/>
      </w:pPr>
      <w:r>
        <w:t xml:space="preserve">Method</w:t>
      </w:r>
    </w:p>
    <w:bookmarkStart w:id="30"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(see Appendix B).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UNE (see Appendix C).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30"/>
    <w:bookmarkStart w:id="35"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(see Appendix D).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greyscale and root mean square (RMS) normalised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4" w:name="fig-procedure"/>
          <w:p>
            <w:pPr>
              <w:pStyle w:val="Compact"/>
              <w:jc w:val="center"/>
            </w:pPr>
            <w:r>
              <w:drawing>
                <wp:inline>
                  <wp:extent cx="5334000" cy="3000375"/>
                  <wp:effectExtent b="0" l="0" r="0" t="0"/>
                  <wp:docPr descr="" title="" id="32" name="Picture"/>
                  <a:graphic>
                    <a:graphicData uri="http://schemas.openxmlformats.org/drawingml/2006/picture">
                      <pic:pic>
                        <pic:nvPicPr>
                          <pic:cNvPr descr="images/FamiliarFace_Procedure.png" id="33" name="Picture"/>
                          <pic:cNvPicPr>
                            <a:picLocks noChangeArrowheads="1" noChangeAspect="1"/>
                          </pic:cNvPicPr>
                        </pic:nvPicPr>
                        <pic:blipFill>
                          <a:blip r:embed="rId31"/>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4"/>
        </w:tc>
      </w:tr>
    </w:tbl>
    <w:bookmarkEnd w:id="35"/>
    <w:bookmarkStart w:id="36"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6"/>
    <w:bookmarkStart w:id="41" w:name="procedure"/>
    <w:p>
      <w:pPr>
        <w:pStyle w:val="Heading2"/>
      </w:pPr>
      <w:r>
        <w:t xml:space="preserve">Procedure</w:t>
      </w:r>
    </w:p>
    <w:p>
      <w:pPr>
        <w:pStyle w:val="FirstParagraph"/>
      </w:pPr>
      <w:r>
        <w:t xml:space="preserve">Participants were verbally briefed on the aim of the research (see Appendix E) and provided with an information sheet (see Appendix F).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40" w:name="fig-setup"/>
          <w:p>
            <w:pPr>
              <w:pStyle w:val="Compact"/>
              <w:jc w:val="center"/>
            </w:pPr>
            <w:r>
              <w:drawing>
                <wp:inline>
                  <wp:extent cx="3529584" cy="4078224"/>
                  <wp:effectExtent b="0" l="0" r="0" t="0"/>
                  <wp:docPr descr="" title="" id="38" name="Picture"/>
                  <a:graphic>
                    <a:graphicData uri="http://schemas.openxmlformats.org/drawingml/2006/picture">
                      <pic:pic>
                        <pic:nvPicPr>
                          <pic:cNvPr descr="images/setup.png" id="39" name="Picture"/>
                          <pic:cNvPicPr>
                            <a:picLocks noChangeArrowheads="1" noChangeAspect="1"/>
                          </pic:cNvPicPr>
                        </pic:nvPicPr>
                        <pic:blipFill>
                          <a:blip r:embed="rId37"/>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40"/>
        </w:tc>
      </w:tr>
    </w:tbl>
    <w:bookmarkEnd w:id="41"/>
    <w:bookmarkEnd w:id="42"/>
    <w:bookmarkStart w:id="62" w:name="results"/>
    <w:p>
      <w:pPr>
        <w:pStyle w:val="Heading1"/>
      </w:pPr>
      <w:r>
        <w:t xml:space="preserve">Results</w:t>
      </w:r>
    </w:p>
    <w:bookmarkStart w:id="43"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3"/>
    <w:bookmarkStart w:id="54"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8"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7" w:name="fig-recognition-times"/>
          <w:p>
            <w:pPr>
              <w:pStyle w:val="Compact"/>
              <w:jc w:val="center"/>
            </w:pPr>
            <w:r>
              <w:drawing>
                <wp:inline>
                  <wp:extent cx="5334000" cy="4267200"/>
                  <wp:effectExtent b="0" l="0" r="0" t="0"/>
                  <wp:docPr descr="" title="" id="45" name="Picture"/>
                  <a:graphic>
                    <a:graphicData uri="http://schemas.openxmlformats.org/drawingml/2006/picture">
                      <pic:pic>
                        <pic:nvPicPr>
                          <pic:cNvPr descr="index_files/figure-docx/fig-recognition-times-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8"/>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3" w:name="cell-fig-correlations"/>
    <w:tbl>
      <w:tblPr>
        <w:tblStyle w:val="Table"/>
        <w:tblW w:type="pct" w:w="5000"/>
        <w:tblLook w:firstRow="0" w:lastRow="0" w:firstColumn="0" w:lastColumn="0" w:noHBand="0" w:noVBand="0" w:val="0000"/>
        <w:jc w:val="start"/>
        <w:tblLayout w:type="fixed"/>
      </w:tblPr>
      <w:tblGrid>
        <w:gridCol w:w="7920"/>
      </w:tblGrid>
      <w:tr>
        <w:tc>
          <w:tcPr/>
          <w:bookmarkStart w:id="52" w:name="fig-correlations"/>
          <w:p>
            <w:pPr>
              <w:pStyle w:val="Compact"/>
              <w:jc w:val="center"/>
            </w:pPr>
            <w:r>
              <w:drawing>
                <wp:inline>
                  <wp:extent cx="5334000" cy="4267200"/>
                  <wp:effectExtent b="0" l="0" r="0" t="0"/>
                  <wp:docPr descr="" title="" id="50" name="Picture"/>
                  <a:graphic>
                    <a:graphicData uri="http://schemas.openxmlformats.org/drawingml/2006/picture">
                      <pic:pic>
                        <pic:nvPicPr>
                          <pic:cNvPr descr="index_files/figure-docx/fig-correlations-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by age for each condition</w:t>
            </w:r>
          </w:p>
          <w:bookmarkEnd w:id="52"/>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3"/>
    <w:bookmarkEnd w:id="54"/>
    <w:bookmarkStart w:id="61" w:name="exploratory-analysis"/>
    <w:p>
      <w:pPr>
        <w:pStyle w:val="Heading2"/>
      </w:pPr>
      <w:r>
        <w:t xml:space="preserve">Exploratory Analysis</w:t>
      </w:r>
    </w:p>
    <w:bookmarkStart w:id="60"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9" w:name="cell-fig-reaction-times"/>
    <w:tbl>
      <w:tblPr>
        <w:tblStyle w:val="Table"/>
        <w:tblW w:type="pct" w:w="5000"/>
        <w:tblLook w:firstRow="0" w:lastRow="0" w:firstColumn="0" w:lastColumn="0" w:noHBand="0" w:noVBand="0" w:val="0000"/>
        <w:jc w:val="start"/>
        <w:tblLayout w:type="fixed"/>
      </w:tblPr>
      <w:tblGrid>
        <w:gridCol w:w="7920"/>
      </w:tblGrid>
      <w:tr>
        <w:tc>
          <w:tcPr/>
          <w:bookmarkStart w:id="58" w:name="fig-reaction-times"/>
          <w:p>
            <w:pPr>
              <w:pStyle w:val="Compact"/>
              <w:jc w:val="center"/>
            </w:pPr>
            <w:r>
              <w:drawing>
                <wp:inline>
                  <wp:extent cx="5334000" cy="4267200"/>
                  <wp:effectExtent b="0" l="0" r="0" t="0"/>
                  <wp:docPr descr="" title="" id="56" name="Picture"/>
                  <a:graphic>
                    <a:graphicData uri="http://schemas.openxmlformats.org/drawingml/2006/picture">
                      <pic:pic>
                        <pic:nvPicPr>
                          <pic:cNvPr descr="index_files/figure-docx/fig-reaction-times-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8"/>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9"/>
    <w:bookmarkEnd w:id="60"/>
    <w:bookmarkEnd w:id="61"/>
    <w:bookmarkEnd w:id="62"/>
    <w:bookmarkStart w:id="220"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3"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(e.g.,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popular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 (see Appendix C;</w:t>
      </w:r>
      <w:r>
        <w:t xml:space="preserve"> </w:t>
      </w:r>
      <w:r>
        <w:t xml:space="preserve">Rhodes &amp; Anastasi (2012)</w:t>
      </w:r>
      <w:r>
        <w:t xml:space="preserve">).</w:t>
      </w:r>
    </w:p>
    <w:bookmarkEnd w:id="63"/>
    <w:bookmarkStart w:id="64"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4"/>
    <w:bookmarkStart w:id="65"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bookmarkEnd w:id="65"/>
    <w:bookmarkStart w:id="66" w:name="limitations-and-future-directions"/>
    <w:p>
      <w:pPr>
        <w:pStyle w:val="Heading2"/>
      </w:pPr>
      <w:r>
        <w:t xml:space="preserve">Limitations and 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represented some limitations centred around comparability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 alternative force choice task, compared to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males and representation from all age groups. The female 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6"/>
    <w:bookmarkStart w:id="219"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18" w:name="refs"/>
    <w:bookmarkStart w:id="68"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7">
        <w:r>
          <w:rPr>
            <w:rStyle w:val="Hyperlink"/>
          </w:rPr>
          <w:t xml:space="preserve">https://doi.org/10.1016/j.cognition.2018.09.002</w:t>
        </w:r>
      </w:hyperlink>
    </w:p>
    <w:bookmarkEnd w:id="68"/>
    <w:bookmarkStart w:id="70"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9">
        <w:r>
          <w:rPr>
            <w:rStyle w:val="Hyperlink"/>
          </w:rPr>
          <w:t xml:space="preserve">https://doi.org/10.1167/16.3.40</w:t>
        </w:r>
      </w:hyperlink>
    </w:p>
    <w:bookmarkEnd w:id="70"/>
    <w:bookmarkStart w:id="72"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1">
        <w:r>
          <w:rPr>
            <w:rStyle w:val="Hyperlink"/>
          </w:rPr>
          <w:t xml:space="preserve">https://doi.org/10.1162/jocn\_a\_01656</w:t>
        </w:r>
      </w:hyperlink>
    </w:p>
    <w:bookmarkEnd w:id="72"/>
    <w:bookmarkStart w:id="74"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3">
        <w:r>
          <w:rPr>
            <w:rStyle w:val="Hyperlink"/>
          </w:rPr>
          <w:t xml:space="preserve">https://doi.org/10.1016/j.biopsycho.2019.01.018</w:t>
        </w:r>
      </w:hyperlink>
    </w:p>
    <w:bookmarkEnd w:id="74"/>
    <w:bookmarkStart w:id="76"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5">
        <w:r>
          <w:rPr>
            <w:rStyle w:val="Hyperlink"/>
          </w:rPr>
          <w:t xml:space="preserve">https://doi.org/10.1016/j.cognition.2016.10.004</w:t>
        </w:r>
      </w:hyperlink>
    </w:p>
    <w:bookmarkEnd w:id="76"/>
    <w:bookmarkStart w:id="78"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7">
        <w:r>
          <w:rPr>
            <w:rStyle w:val="Hyperlink"/>
          </w:rPr>
          <w:t xml:space="preserve">https://doi.org/10.1016/j.cognition.2020.104341</w:t>
        </w:r>
      </w:hyperlink>
    </w:p>
    <w:bookmarkEnd w:id="78"/>
    <w:bookmarkStart w:id="80"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79">
        <w:r>
          <w:rPr>
            <w:rStyle w:val="Hyperlink"/>
          </w:rPr>
          <w:t xml:space="preserve">https://doi.org/10.1080/17470218.2017.1327982</w:t>
        </w:r>
      </w:hyperlink>
    </w:p>
    <w:bookmarkEnd w:id="80"/>
    <w:bookmarkStart w:id="82"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1">
        <w:r>
          <w:rPr>
            <w:rStyle w:val="Hyperlink"/>
          </w:rPr>
          <w:t xml:space="preserve">https://doi.org/10.3758/s13423-018-1487-9</w:t>
        </w:r>
      </w:hyperlink>
    </w:p>
    <w:bookmarkEnd w:id="82"/>
    <w:bookmarkStart w:id="84"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3">
        <w:r>
          <w:rPr>
            <w:rStyle w:val="Hyperlink"/>
          </w:rPr>
          <w:t xml:space="preserve">https://doi.org/10.1080/17470218.2013.800125</w:t>
        </w:r>
      </w:hyperlink>
    </w:p>
    <w:bookmarkEnd w:id="84"/>
    <w:bookmarkStart w:id="86"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5">
        <w:r>
          <w:rPr>
            <w:rStyle w:val="Hyperlink"/>
          </w:rPr>
          <w:t xml:space="preserve">https://doi.org/10.1111/j.2044-8295.2011.02039.x</w:t>
        </w:r>
      </w:hyperlink>
    </w:p>
    <w:bookmarkEnd w:id="86"/>
    <w:bookmarkStart w:id="88"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7">
        <w:r>
          <w:rPr>
            <w:rStyle w:val="Hyperlink"/>
          </w:rPr>
          <w:t xml:space="preserve">https://doi.org/10.1111/cogs.12231</w:t>
        </w:r>
      </w:hyperlink>
    </w:p>
    <w:bookmarkEnd w:id="88"/>
    <w:bookmarkStart w:id="90"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89">
        <w:r>
          <w:rPr>
            <w:rStyle w:val="Hyperlink"/>
          </w:rPr>
          <w:t xml:space="preserve">https://doi.org/10.1177/1745691615583129</w:t>
        </w:r>
      </w:hyperlink>
    </w:p>
    <w:bookmarkEnd w:id="90"/>
    <w:bookmarkStart w:id="92"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1">
        <w:r>
          <w:rPr>
            <w:rStyle w:val="Hyperlink"/>
          </w:rPr>
          <w:t xml:space="preserve">https://doi.org/10.1111/1467-9280.00144</w:t>
        </w:r>
      </w:hyperlink>
    </w:p>
    <w:bookmarkEnd w:id="92"/>
    <w:bookmarkStart w:id="94"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3">
        <w:r>
          <w:rPr>
            <w:rStyle w:val="Hyperlink"/>
          </w:rPr>
          <w:t xml:space="preserve">https://doi.org/10.1162/jocn\_a\_00451</w:t>
        </w:r>
      </w:hyperlink>
    </w:p>
    <w:bookmarkEnd w:id="94"/>
    <w:bookmarkStart w:id="96"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5">
        <w:r>
          <w:rPr>
            <w:rStyle w:val="Hyperlink"/>
          </w:rPr>
          <w:t xml:space="preserve">https://doi.org/10.1016/j.neuroscience.2020.12.036</w:t>
        </w:r>
      </w:hyperlink>
    </w:p>
    <w:bookmarkEnd w:id="96"/>
    <w:bookmarkStart w:id="97"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7"/>
    <w:bookmarkStart w:id="99"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8">
        <w:r>
          <w:rPr>
            <w:rStyle w:val="Hyperlink"/>
          </w:rPr>
          <w:t xml:space="preserve">https://doi.org/10.1080/13506285.2021.20002993</w:t>
        </w:r>
      </w:hyperlink>
    </w:p>
    <w:bookmarkEnd w:id="99"/>
    <w:bookmarkStart w:id="101"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100">
        <w:r>
          <w:rPr>
            <w:rStyle w:val="Hyperlink"/>
          </w:rPr>
          <w:t xml:space="preserve">https://doi.org/10.1080/17470911003693622</w:t>
        </w:r>
      </w:hyperlink>
    </w:p>
    <w:bookmarkEnd w:id="101"/>
    <w:bookmarkStart w:id="103"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2">
        <w:r>
          <w:rPr>
            <w:rStyle w:val="Hyperlink"/>
          </w:rPr>
          <w:t xml:space="preserve">https://doi.org/10.1016/j.neuroimage.2018.06.080</w:t>
        </w:r>
      </w:hyperlink>
    </w:p>
    <w:bookmarkEnd w:id="103"/>
    <w:bookmarkStart w:id="105" w:name="ref-dobs_how_2019"/>
    <w:p>
      <w:pPr>
        <w:pStyle w:val="Bibliography"/>
      </w:pPr>
      <w:r>
        <w:t xml:space="preserve">Dobs, K., Isik, L., Pantazis, D., &amp; Kanwisher, N. (2019b). How face perception unfolds over time.</w:t>
      </w:r>
      <w:r>
        <w:t xml:space="preserve"> </w:t>
      </w:r>
      <w:r>
        <w:rPr>
          <w:iCs/>
          <w:i/>
        </w:rPr>
        <w:t xml:space="preserve">Nature Communications</w:t>
      </w:r>
      <w:r>
        <w:t xml:space="preserve">,</w:t>
      </w:r>
      <w:r>
        <w:t xml:space="preserve"> </w:t>
      </w:r>
      <w:r>
        <w:rPr>
          <w:iCs/>
          <w:i/>
        </w:rPr>
        <w:t xml:space="preserve">10</w:t>
      </w:r>
      <w:r>
        <w:t xml:space="preserve">(1), 1258.</w:t>
      </w:r>
      <w:r>
        <w:t xml:space="preserve"> </w:t>
      </w:r>
      <w:hyperlink r:id="rId104">
        <w:r>
          <w:rPr>
            <w:rStyle w:val="Hyperlink"/>
          </w:rPr>
          <w:t xml:space="preserve">https://doi.org/10.1038/s41467-019-09239-1</w:t>
        </w:r>
      </w:hyperlink>
    </w:p>
    <w:bookmarkEnd w:id="105"/>
    <w:bookmarkStart w:id="106" w:name="ref-dobs2019a"/>
    <w:p>
      <w:pPr>
        <w:pStyle w:val="Bibliography"/>
      </w:pPr>
      <w:r>
        <w:t xml:space="preserve">Dobs, K., Isik, L., Pantazis, D., &amp; Kanwisher, N. (2019a).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4">
        <w:r>
          <w:rPr>
            <w:rStyle w:val="Hyperlink"/>
          </w:rPr>
          <w:t xml:space="preserve">https://doi.org/10.1038/s41467-019-09239-1</w:t>
        </w:r>
      </w:hyperlink>
    </w:p>
    <w:bookmarkEnd w:id="106"/>
    <w:bookmarkStart w:id="108"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7">
        <w:r>
          <w:rPr>
            <w:rStyle w:val="Hyperlink"/>
          </w:rPr>
          <w:t xml:space="preserve">https://doi.org/10.1080/17470218.2015.1017513</w:t>
        </w:r>
      </w:hyperlink>
    </w:p>
    <w:bookmarkEnd w:id="108"/>
    <w:bookmarkStart w:id="110"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9">
        <w:r>
          <w:rPr>
            <w:rStyle w:val="Hyperlink"/>
          </w:rPr>
          <w:t xml:space="preserve">https://doi.org/10.3758/BRM.41.4.1149</w:t>
        </w:r>
      </w:hyperlink>
    </w:p>
    <w:bookmarkEnd w:id="110"/>
    <w:bookmarkStart w:id="112"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11">
        <w:r>
          <w:rPr>
            <w:rStyle w:val="Hyperlink"/>
          </w:rPr>
          <w:t xml:space="preserve">https://doi.org/10.3922/j.psns.2014.013</w:t>
        </w:r>
      </w:hyperlink>
    </w:p>
    <w:bookmarkEnd w:id="112"/>
    <w:bookmarkStart w:id="114"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3">
        <w:r>
          <w:rPr>
            <w:rStyle w:val="Hyperlink"/>
          </w:rPr>
          <w:t xml:space="preserve">https://doi.org/10.3758/s13428-022-02054-5</w:t>
        </w:r>
      </w:hyperlink>
    </w:p>
    <w:bookmarkEnd w:id="114"/>
    <w:bookmarkStart w:id="116"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5">
        <w:r>
          <w:rPr>
            <w:rStyle w:val="Hyperlink"/>
          </w:rPr>
          <w:t xml:space="preserve">https://doi.org/10.1016/s1364-6613(00)01519-9</w:t>
        </w:r>
      </w:hyperlink>
    </w:p>
    <w:bookmarkEnd w:id="116"/>
    <w:bookmarkStart w:id="118"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7">
        <w:r>
          <w:rPr>
            <w:rStyle w:val="Hyperlink"/>
          </w:rPr>
          <w:t xml:space="preserve">https://doi.org/10.1080/13506285.2013.823140</w:t>
        </w:r>
      </w:hyperlink>
    </w:p>
    <w:bookmarkEnd w:id="118"/>
    <w:bookmarkStart w:id="120" w:name="ref-hole_effects_2002"/>
    <w:p>
      <w:pPr>
        <w:pStyle w:val="Bibliography"/>
      </w:pPr>
      <w:r>
        <w:t xml:space="preserve">Hole, G. J., George, P. A., Eaves, K., &amp; Rasek, A. (2002). Effects of</w:t>
      </w:r>
      <w:r>
        <w:t xml:space="preserve"> </w:t>
      </w:r>
      <w:r>
        <w:t xml:space="preserve">Geometric</w:t>
      </w:r>
      <w:r>
        <w:t xml:space="preserve"> </w:t>
      </w:r>
      <w:r>
        <w:t xml:space="preserve">Distortions</w:t>
      </w:r>
      <w:r>
        <w:t xml:space="preserve"> </w:t>
      </w:r>
      <w:r>
        <w:t xml:space="preserve">on</w:t>
      </w:r>
      <w:r>
        <w:t xml:space="preserve"> </w:t>
      </w:r>
      <w:r>
        <w:t xml:space="preserve">Face</w:t>
      </w:r>
      <w:r>
        <w:t xml:space="preserve">-</w:t>
      </w:r>
      <w:r>
        <w:t xml:space="preserve">Recognition</w:t>
      </w:r>
      <w:r>
        <w:t xml:space="preserve"> </w:t>
      </w:r>
      <w:r>
        <w:t xml:space="preserve">Performance</w:t>
      </w:r>
      <w:r>
        <w:t xml:space="preserve">.</w:t>
      </w:r>
      <w:r>
        <w:t xml:space="preserve"> </w:t>
      </w:r>
      <w:r>
        <w:rPr>
          <w:iCs/>
          <w:i/>
        </w:rPr>
        <w:t xml:space="preserve">Perception</w:t>
      </w:r>
      <w:r>
        <w:t xml:space="preserve">,</w:t>
      </w:r>
      <w:r>
        <w:t xml:space="preserve"> </w:t>
      </w:r>
      <w:r>
        <w:rPr>
          <w:iCs/>
          <w:i/>
        </w:rPr>
        <w:t xml:space="preserve">31</w:t>
      </w:r>
      <w:r>
        <w:t xml:space="preserve">(10), 1221–1240.</w:t>
      </w:r>
      <w:r>
        <w:t xml:space="preserve"> </w:t>
      </w:r>
      <w:hyperlink r:id="rId119">
        <w:r>
          <w:rPr>
            <w:rStyle w:val="Hyperlink"/>
          </w:rPr>
          <w:t xml:space="preserve">https://doi.org/10.1068/p3252</w:t>
        </w:r>
      </w:hyperlink>
    </w:p>
    <w:bookmarkEnd w:id="120"/>
    <w:bookmarkStart w:id="122"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21">
        <w:r>
          <w:rPr>
            <w:rStyle w:val="Hyperlink"/>
          </w:rPr>
          <w:t xml:space="preserve">https://doi.org/10.1098/rspb.2018.1319</w:t>
        </w:r>
      </w:hyperlink>
    </w:p>
    <w:bookmarkEnd w:id="122"/>
    <w:bookmarkStart w:id="124"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3">
        <w:r>
          <w:rPr>
            <w:rStyle w:val="Hyperlink"/>
          </w:rPr>
          <w:t xml:space="preserve">https://doi.org/10.1016/j.cognition.2011.08.001</w:t>
        </w:r>
      </w:hyperlink>
    </w:p>
    <w:bookmarkEnd w:id="124"/>
    <w:bookmarkStart w:id="126"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5">
        <w:r>
          <w:rPr>
            <w:rStyle w:val="Hyperlink"/>
          </w:rPr>
          <w:t xml:space="preserve">https://doi.org/10.1016/j.neuroimage.2021.117896</w:t>
        </w:r>
      </w:hyperlink>
    </w:p>
    <w:bookmarkEnd w:id="126"/>
    <w:bookmarkStart w:id="128"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7">
        <w:r>
          <w:rPr>
            <w:rStyle w:val="Hyperlink"/>
          </w:rPr>
          <w:t xml:space="preserve">https://doi.org/10.1080/17470218.2011.636822</w:t>
        </w:r>
      </w:hyperlink>
    </w:p>
    <w:bookmarkEnd w:id="128"/>
    <w:bookmarkStart w:id="130"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9">
        <w:r>
          <w:rPr>
            <w:rStyle w:val="Hyperlink"/>
          </w:rPr>
          <w:t xml:space="preserve">https://doi.org/10.1080/17470211003611264</w:t>
        </w:r>
      </w:hyperlink>
    </w:p>
    <w:bookmarkEnd w:id="130"/>
    <w:bookmarkStart w:id="132"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31">
        <w:r>
          <w:rPr>
            <w:rStyle w:val="Hyperlink"/>
          </w:rPr>
          <w:t xml:space="preserve">https://doi.org/10.1111/j.1460-9568.2006.05211.x</w:t>
        </w:r>
      </w:hyperlink>
    </w:p>
    <w:bookmarkEnd w:id="132"/>
    <w:bookmarkStart w:id="134"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3">
        <w:r>
          <w:rPr>
            <w:rStyle w:val="Hyperlink"/>
          </w:rPr>
          <w:t xml:space="preserve">https://doi.org/10.1016/j.cognition.2017.12.005</w:t>
        </w:r>
      </w:hyperlink>
    </w:p>
    <w:bookmarkEnd w:id="134"/>
    <w:bookmarkStart w:id="136"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5">
        <w:r>
          <w:rPr>
            <w:rStyle w:val="Hyperlink"/>
          </w:rPr>
          <w:t xml:space="preserve">https://doi.org/10.1037/rev000048</w:t>
        </w:r>
      </w:hyperlink>
    </w:p>
    <w:bookmarkEnd w:id="136"/>
    <w:bookmarkStart w:id="138"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7">
        <w:r>
          <w:rPr>
            <w:rStyle w:val="Hyperlink"/>
          </w:rPr>
          <w:t xml:space="preserve">https://doi.org/10.1177/20416695221111409</w:t>
        </w:r>
      </w:hyperlink>
    </w:p>
    <w:bookmarkEnd w:id="138"/>
    <w:bookmarkStart w:id="140"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9">
        <w:r>
          <w:rPr>
            <w:rStyle w:val="Hyperlink"/>
          </w:rPr>
          <w:t xml:space="preserve">https://doi.org/10.3389/fnhum.2014.00672</w:t>
        </w:r>
      </w:hyperlink>
    </w:p>
    <w:bookmarkEnd w:id="140"/>
    <w:bookmarkStart w:id="142" w:name="ref-long_database_2023"/>
    <w:p>
      <w:pPr>
        <w:pStyle w:val="Bibliography"/>
      </w:pPr>
      <w:r>
        <w:t xml:space="preserve">Long, H., Peluso, N., Baker, C. I., Japee, S., &amp; Taubert, J. (2023). A database of heterogeneous faces for studying naturalistic expressions.</w:t>
      </w:r>
      <w:r>
        <w:t xml:space="preserve"> </w:t>
      </w:r>
      <w:r>
        <w:rPr>
          <w:iCs/>
          <w:i/>
        </w:rPr>
        <w:t xml:space="preserve">Scientific Reports</w:t>
      </w:r>
      <w:r>
        <w:t xml:space="preserve">,</w:t>
      </w:r>
      <w:r>
        <w:t xml:space="preserve"> </w:t>
      </w:r>
      <w:r>
        <w:rPr>
          <w:iCs/>
          <w:i/>
        </w:rPr>
        <w:t xml:space="preserve">13</w:t>
      </w:r>
      <w:r>
        <w:t xml:space="preserve">(1), 5383.</w:t>
      </w:r>
      <w:r>
        <w:t xml:space="preserve"> </w:t>
      </w:r>
      <w:hyperlink r:id="rId141">
        <w:r>
          <w:rPr>
            <w:rStyle w:val="Hyperlink"/>
          </w:rPr>
          <w:t xml:space="preserve">https://doi.org/10.1038/s41598-023-32659-5</w:t>
        </w:r>
      </w:hyperlink>
    </w:p>
    <w:bookmarkEnd w:id="142"/>
    <w:bookmarkStart w:id="144"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43">
        <w:r>
          <w:rPr>
            <w:rStyle w:val="Hyperlink"/>
          </w:rPr>
          <w:t xml:space="preserve">https://doi.org/10.1027/1618-3169/a000100</w:t>
        </w:r>
      </w:hyperlink>
    </w:p>
    <w:bookmarkEnd w:id="144"/>
    <w:bookmarkStart w:id="146" w:name="ref-maurer_many_2002"/>
    <w:p>
      <w:pPr>
        <w:pStyle w:val="Bibliography"/>
      </w:pPr>
      <w:r>
        <w:t xml:space="preserve">Maurer, D., Grand, R. L., &amp; Mondloch, C. J. (2002). The many faces of configural processing.</w:t>
      </w:r>
      <w:r>
        <w:t xml:space="preserve"> </w:t>
      </w:r>
      <w:r>
        <w:rPr>
          <w:iCs/>
          <w:i/>
        </w:rPr>
        <w:t xml:space="preserve">Trends in Cognitive Sciences</w:t>
      </w:r>
      <w:r>
        <w:t xml:space="preserve">,</w:t>
      </w:r>
      <w:r>
        <w:t xml:space="preserve"> </w:t>
      </w:r>
      <w:r>
        <w:rPr>
          <w:iCs/>
          <w:i/>
        </w:rPr>
        <w:t xml:space="preserve">6</w:t>
      </w:r>
      <w:r>
        <w:t xml:space="preserve">(6), 255–260.</w:t>
      </w:r>
      <w:r>
        <w:t xml:space="preserve"> </w:t>
      </w:r>
      <w:hyperlink r:id="rId145">
        <w:r>
          <w:rPr>
            <w:rStyle w:val="Hyperlink"/>
          </w:rPr>
          <w:t xml:space="preserve">https://doi.org/10.1016/S1364-6613(02)01903-4</w:t>
        </w:r>
      </w:hyperlink>
    </w:p>
    <w:bookmarkEnd w:id="146"/>
    <w:bookmarkStart w:id="148"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7">
        <w:r>
          <w:rPr>
            <w:rStyle w:val="Hyperlink"/>
          </w:rPr>
          <w:t xml:space="preserve">https://doi.org/10.3758/BF03193433</w:t>
        </w:r>
      </w:hyperlink>
    </w:p>
    <w:bookmarkEnd w:id="148"/>
    <w:bookmarkStart w:id="150"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9">
        <w:r>
          <w:rPr>
            <w:rStyle w:val="Hyperlink"/>
          </w:rPr>
          <w:t xml:space="preserve">https://doi.org/10.1037/a0013464</w:t>
        </w:r>
      </w:hyperlink>
    </w:p>
    <w:bookmarkEnd w:id="150"/>
    <w:bookmarkStart w:id="152"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51">
        <w:r>
          <w:rPr>
            <w:rStyle w:val="Hyperlink"/>
          </w:rPr>
          <w:t xml:space="preserve">https://doi.org/10.1038/s41598-019-54074-5</w:t>
        </w:r>
      </w:hyperlink>
    </w:p>
    <w:bookmarkEnd w:id="152"/>
    <w:bookmarkStart w:id="154"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53">
        <w:r>
          <w:rPr>
            <w:rStyle w:val="Hyperlink"/>
          </w:rPr>
          <w:t xml:space="preserve">https://doi.org/10.1093/scan/nsy079</w:t>
        </w:r>
      </w:hyperlink>
    </w:p>
    <w:bookmarkEnd w:id="154"/>
    <w:bookmarkStart w:id="156"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55">
        <w:r>
          <w:rPr>
            <w:rStyle w:val="Hyperlink"/>
          </w:rPr>
          <w:t xml:space="preserve">https://doi.org/10.1037/xhp0000049</w:t>
        </w:r>
      </w:hyperlink>
    </w:p>
    <w:bookmarkEnd w:id="156"/>
    <w:bookmarkStart w:id="158"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7">
        <w:r>
          <w:rPr>
            <w:rStyle w:val="Hyperlink"/>
          </w:rPr>
          <w:t xml:space="preserve">https://doi.org/10.1371/journal.pone.0178895</w:t>
        </w:r>
      </w:hyperlink>
    </w:p>
    <w:bookmarkEnd w:id="158"/>
    <w:bookmarkStart w:id="160"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9">
        <w:r>
          <w:rPr>
            <w:rStyle w:val="Hyperlink"/>
          </w:rPr>
          <w:t xml:space="preserve">https://doi.org/10.1016/j.psychres.2015.07.047</w:t>
        </w:r>
      </w:hyperlink>
    </w:p>
    <w:bookmarkEnd w:id="160"/>
    <w:bookmarkStart w:id="162"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61">
        <w:r>
          <w:rPr>
            <w:rStyle w:val="Hyperlink"/>
          </w:rPr>
          <w:t xml:space="preserve">https://doi.org/10.1016/j.visres.2018.01.001</w:t>
        </w:r>
      </w:hyperlink>
    </w:p>
    <w:bookmarkEnd w:id="162"/>
    <w:bookmarkStart w:id="164"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63">
        <w:r>
          <w:rPr>
            <w:rStyle w:val="Hyperlink"/>
          </w:rPr>
          <w:t xml:space="preserve">https://doi.org/10.1167/17.6.5</w:t>
        </w:r>
      </w:hyperlink>
    </w:p>
    <w:bookmarkEnd w:id="164"/>
    <w:bookmarkStart w:id="166"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65">
        <w:r>
          <w:rPr>
            <w:rStyle w:val="Hyperlink"/>
          </w:rPr>
          <w:t xml:space="preserve">https://doi.org/10.1016/j.neuropsychologia.2008.12.027</w:t>
        </w:r>
      </w:hyperlink>
    </w:p>
    <w:bookmarkEnd w:id="166"/>
    <w:bookmarkStart w:id="168"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7">
        <w:r>
          <w:rPr>
            <w:rStyle w:val="Hyperlink"/>
          </w:rPr>
          <w:t xml:space="preserve">https://doi.org/10.1016/j.neuroimage.2021.118481</w:t>
        </w:r>
      </w:hyperlink>
    </w:p>
    <w:bookmarkEnd w:id="168"/>
    <w:bookmarkStart w:id="170"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9">
        <w:r>
          <w:rPr>
            <w:rStyle w:val="Hyperlink"/>
          </w:rPr>
          <w:t xml:space="preserve">https://doi.org/10.7717/peerj.1465</w:t>
        </w:r>
      </w:hyperlink>
    </w:p>
    <w:bookmarkEnd w:id="170"/>
    <w:bookmarkStart w:id="172"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71">
        <w:r>
          <w:rPr>
            <w:rStyle w:val="Hyperlink"/>
          </w:rPr>
          <w:t xml:space="preserve">https://doi.org/10.1068/p6794</w:t>
        </w:r>
      </w:hyperlink>
    </w:p>
    <w:bookmarkEnd w:id="172"/>
    <w:bookmarkStart w:id="174"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73">
        <w:r>
          <w:rPr>
            <w:rStyle w:val="Hyperlink"/>
          </w:rPr>
          <w:t xml:space="preserve">https://doi.org/10.1080/13506285.2017.1405134</w:t>
        </w:r>
      </w:hyperlink>
    </w:p>
    <w:bookmarkEnd w:id="174"/>
    <w:bookmarkStart w:id="176"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75">
        <w:r>
          <w:rPr>
            <w:rStyle w:val="Hyperlink"/>
          </w:rPr>
          <w:t xml:space="preserve">https://doi.org/10.1016/j.visres.2018.05.004</w:t>
        </w:r>
      </w:hyperlink>
    </w:p>
    <w:bookmarkEnd w:id="176"/>
    <w:bookmarkStart w:id="178"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7">
        <w:r>
          <w:rPr>
            <w:rStyle w:val="Hyperlink"/>
          </w:rPr>
          <w:t xml:space="preserve">https://doi.org/10.1037/a0025750</w:t>
        </w:r>
      </w:hyperlink>
    </w:p>
    <w:bookmarkEnd w:id="178"/>
    <w:bookmarkStart w:id="180"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9">
        <w:r>
          <w:rPr>
            <w:rStyle w:val="Hyperlink"/>
          </w:rPr>
          <w:t xml:space="preserve">https://doi.org.10.3389.fpsyg.2012.00066</w:t>
        </w:r>
      </w:hyperlink>
    </w:p>
    <w:bookmarkEnd w:id="180"/>
    <w:bookmarkStart w:id="182" w:name="ref-rossion_picture-plane_2008"/>
    <w:p>
      <w:pPr>
        <w:pStyle w:val="Bibliography"/>
      </w:pPr>
      <w:r>
        <w:t xml:space="preserve">Rossion, B. (2008). Picture-plane inversion leads to qualitative changes of face perception.</w:t>
      </w:r>
      <w:r>
        <w:t xml:space="preserve"> </w:t>
      </w:r>
      <w:r>
        <w:rPr>
          <w:iCs/>
          <w:i/>
        </w:rPr>
        <w:t xml:space="preserve">Acta Psychologica</w:t>
      </w:r>
      <w:r>
        <w:t xml:space="preserve">,</w:t>
      </w:r>
      <w:r>
        <w:t xml:space="preserve"> </w:t>
      </w:r>
      <w:r>
        <w:rPr>
          <w:iCs/>
          <w:i/>
        </w:rPr>
        <w:t xml:space="preserve">128</w:t>
      </w:r>
      <w:r>
        <w:t xml:space="preserve">(2), 274–289.</w:t>
      </w:r>
      <w:r>
        <w:t xml:space="preserve"> </w:t>
      </w:r>
      <w:hyperlink r:id="rId181">
        <w:r>
          <w:rPr>
            <w:rStyle w:val="Hyperlink"/>
          </w:rPr>
          <w:t xml:space="preserve">https://doi.org/10.1016/j.actpsy.2008.02.003</w:t>
        </w:r>
      </w:hyperlink>
    </w:p>
    <w:bookmarkEnd w:id="182"/>
    <w:bookmarkStart w:id="184" w:name="ref-rossion_what_2019"/>
    <w:p>
      <w:pPr>
        <w:pStyle w:val="Bibliography"/>
      </w:pPr>
      <w:r>
        <w:t xml:space="preserve">Rossion, B., &amp; Taubert, J. (2019). What can we learn about human individual face recognition from experimental studies in monkeys?</w:t>
      </w:r>
      <w:r>
        <w:t xml:space="preserve"> </w:t>
      </w:r>
      <w:r>
        <w:rPr>
          <w:iCs/>
          <w:i/>
        </w:rPr>
        <w:t xml:space="preserve">Vision Research</w:t>
      </w:r>
      <w:r>
        <w:t xml:space="preserve">,</w:t>
      </w:r>
      <w:r>
        <w:t xml:space="preserve"> </w:t>
      </w:r>
      <w:r>
        <w:rPr>
          <w:iCs/>
          <w:i/>
        </w:rPr>
        <w:t xml:space="preserve">157</w:t>
      </w:r>
      <w:r>
        <w:t xml:space="preserve">, 142–158.</w:t>
      </w:r>
      <w:r>
        <w:t xml:space="preserve"> </w:t>
      </w:r>
      <w:hyperlink r:id="rId183">
        <w:r>
          <w:rPr>
            <w:rStyle w:val="Hyperlink"/>
          </w:rPr>
          <w:t xml:space="preserve">https://doi.org/10.1016/j.visres.2018.03.012</w:t>
        </w:r>
      </w:hyperlink>
    </w:p>
    <w:bookmarkEnd w:id="184"/>
    <w:bookmarkStart w:id="186"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85">
        <w:r>
          <w:rPr>
            <w:rStyle w:val="Hyperlink"/>
          </w:rPr>
          <w:t xml:space="preserve">https://doi.org/10.1016/j.cognition.2014.04.005</w:t>
        </w:r>
      </w:hyperlink>
    </w:p>
    <w:bookmarkEnd w:id="186"/>
    <w:bookmarkStart w:id="188"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87">
        <w:r>
          <w:rPr>
            <w:rStyle w:val="Hyperlink"/>
          </w:rPr>
          <w:t xml:space="preserve">https://doi.org/10.1037/xge0000220</w:t>
        </w:r>
      </w:hyperlink>
    </w:p>
    <w:bookmarkEnd w:id="188"/>
    <w:bookmarkStart w:id="190"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89">
        <w:r>
          <w:rPr>
            <w:rStyle w:val="Hyperlink"/>
          </w:rPr>
          <w:t xml:space="preserve">https://doi.org/10.1037/xlm0000673</w:t>
        </w:r>
      </w:hyperlink>
    </w:p>
    <w:bookmarkEnd w:id="190"/>
    <w:bookmarkStart w:id="192"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91">
        <w:r>
          <w:rPr>
            <w:rStyle w:val="Hyperlink"/>
          </w:rPr>
          <w:t xml:space="preserve">https://doi.org/10.1037/xhp0000243</w:t>
        </w:r>
      </w:hyperlink>
    </w:p>
    <w:bookmarkEnd w:id="192"/>
    <w:bookmarkStart w:id="194"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93">
        <w:r>
          <w:rPr>
            <w:rStyle w:val="Hyperlink"/>
          </w:rPr>
          <w:t xml:space="preserve">https://doi.org/10.1016/j.visres.2011.04.002</w:t>
        </w:r>
      </w:hyperlink>
    </w:p>
    <w:bookmarkEnd w:id="194"/>
    <w:bookmarkStart w:id="196"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95">
        <w:r>
          <w:rPr>
            <w:rStyle w:val="Hyperlink"/>
          </w:rPr>
          <w:t xml:space="preserve">https://doi.org/10.1037//0096-1523.25.4.1016</w:t>
        </w:r>
      </w:hyperlink>
    </w:p>
    <w:bookmarkEnd w:id="196"/>
    <w:bookmarkStart w:id="198"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97">
        <w:r>
          <w:rPr>
            <w:rStyle w:val="Hyperlink"/>
          </w:rPr>
          <w:t xml:space="preserve">https://doi.org/10.1016/j.psychres.2008.05.006</w:t>
        </w:r>
      </w:hyperlink>
    </w:p>
    <w:bookmarkEnd w:id="198"/>
    <w:bookmarkStart w:id="200" w:name="ref-towler_are_2019"/>
    <w:p>
      <w:pPr>
        <w:pStyle w:val="Bibliography"/>
      </w:pPr>
      <w:r>
        <w:t xml:space="preserve">Towler, A., Kemp, R. I., Bruce, V., Burton, A. M., Dunn, J. D., &amp; White, D. (2019). Are face recognition abilities in humans and sheep really</w:t>
      </w:r>
      <w:r>
        <w:t xml:space="preserve"> </w:t>
      </w:r>
      <w:r>
        <w:t xml:space="preserve">“comparable”</w:t>
      </w:r>
      <w:r>
        <w:t xml:space="preserve">?</w:t>
      </w:r>
      <w:r>
        <w:t xml:space="preserve"> </w:t>
      </w:r>
      <w:r>
        <w:rPr>
          <w:iCs/>
          <w:i/>
        </w:rPr>
        <w:t xml:space="preserve">Royal Society Open Science</w:t>
      </w:r>
      <w:r>
        <w:t xml:space="preserve">,</w:t>
      </w:r>
      <w:r>
        <w:t xml:space="preserve"> </w:t>
      </w:r>
      <w:r>
        <w:rPr>
          <w:iCs/>
          <w:i/>
        </w:rPr>
        <w:t xml:space="preserve">6</w:t>
      </w:r>
      <w:r>
        <w:t xml:space="preserve">(1), 180772.</w:t>
      </w:r>
      <w:r>
        <w:t xml:space="preserve"> </w:t>
      </w:r>
      <w:hyperlink r:id="rId199">
        <w:r>
          <w:rPr>
            <w:rStyle w:val="Hyperlink"/>
          </w:rPr>
          <w:t xml:space="preserve">https://doi.org/10.1098/rsos.180772</w:t>
        </w:r>
      </w:hyperlink>
    </w:p>
    <w:bookmarkEnd w:id="200"/>
    <w:bookmarkStart w:id="201"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201"/>
    <w:bookmarkStart w:id="203" w:name="ref-waidmann_local_2022"/>
    <w:p>
      <w:pPr>
        <w:pStyle w:val="Bibliography"/>
      </w:pPr>
      <w:r>
        <w:t xml:space="preserve">Waidmann, E. N., Koyano, K. W., Hong, J. J., Russ, B. E., &amp; Leopold, D. A. (2022). Local features drive identity responses in macaque anterior face patches.</w:t>
      </w:r>
      <w:r>
        <w:t xml:space="preserve"> </w:t>
      </w:r>
      <w:r>
        <w:rPr>
          <w:iCs/>
          <w:i/>
        </w:rPr>
        <w:t xml:space="preserve">Nature Communications</w:t>
      </w:r>
      <w:r>
        <w:t xml:space="preserve">,</w:t>
      </w:r>
      <w:r>
        <w:t xml:space="preserve"> </w:t>
      </w:r>
      <w:r>
        <w:rPr>
          <w:iCs/>
          <w:i/>
        </w:rPr>
        <w:t xml:space="preserve">13</w:t>
      </w:r>
      <w:r>
        <w:t xml:space="preserve">(1), 5592.</w:t>
      </w:r>
      <w:r>
        <w:t xml:space="preserve"> </w:t>
      </w:r>
      <w:hyperlink r:id="rId202">
        <w:r>
          <w:rPr>
            <w:rStyle w:val="Hyperlink"/>
          </w:rPr>
          <w:t xml:space="preserve">https://doi.org/10.1038/s41467-022-33240-w</w:t>
        </w:r>
      </w:hyperlink>
    </w:p>
    <w:bookmarkEnd w:id="203"/>
    <w:bookmarkStart w:id="205"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204">
        <w:r>
          <w:rPr>
            <w:rStyle w:val="Hyperlink"/>
          </w:rPr>
          <w:t xml:space="preserve">https://doi.org/10.1111/bjop.12141</w:t>
        </w:r>
      </w:hyperlink>
    </w:p>
    <w:bookmarkEnd w:id="205"/>
    <w:bookmarkStart w:id="207" w:name="ref-white_individual_2022"/>
    <w:p>
      <w:pPr>
        <w:pStyle w:val="Bibliography"/>
      </w:pPr>
      <w:r>
        <w:t xml:space="preserve">White, D., &amp; Burton, A. M. (2022). Individual differences and the multidimensional nature of face perception.</w:t>
      </w:r>
      <w:r>
        <w:t xml:space="preserve"> </w:t>
      </w:r>
      <w:r>
        <w:rPr>
          <w:iCs/>
          <w:i/>
        </w:rPr>
        <w:t xml:space="preserve">Nature Reviews Psychology</w:t>
      </w:r>
      <w:r>
        <w:t xml:space="preserve">,</w:t>
      </w:r>
      <w:r>
        <w:t xml:space="preserve"> </w:t>
      </w:r>
      <w:r>
        <w:rPr>
          <w:iCs/>
          <w:i/>
        </w:rPr>
        <w:t xml:space="preserve">1</w:t>
      </w:r>
      <w:r>
        <w:t xml:space="preserve">(5), 287–300.</w:t>
      </w:r>
      <w:r>
        <w:t xml:space="preserve"> </w:t>
      </w:r>
      <w:hyperlink r:id="rId206">
        <w:r>
          <w:rPr>
            <w:rStyle w:val="Hyperlink"/>
          </w:rPr>
          <w:t xml:space="preserve">https://doi.org/10.1038/s44159-022-00041-3</w:t>
        </w:r>
      </w:hyperlink>
    </w:p>
    <w:bookmarkEnd w:id="207"/>
    <w:bookmarkStart w:id="209"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208">
        <w:r>
          <w:rPr>
            <w:rStyle w:val="Hyperlink"/>
          </w:rPr>
          <w:t xml:space="preserve">https://doi.org/10.1037/xlm0001063</w:t>
        </w:r>
      </w:hyperlink>
    </w:p>
    <w:bookmarkEnd w:id="209"/>
    <w:bookmarkStart w:id="211"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210">
        <w:r>
          <w:rPr>
            <w:rStyle w:val="Hyperlink"/>
          </w:rPr>
          <w:t xml:space="preserve">https://doi.org/10.1177/0956797618813572</w:t>
        </w:r>
      </w:hyperlink>
    </w:p>
    <w:bookmarkEnd w:id="211"/>
    <w:bookmarkStart w:id="213"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212">
        <w:r>
          <w:rPr>
            <w:rStyle w:val="Hyperlink"/>
          </w:rPr>
          <w:t xml:space="preserve">https://doi.org/10.1167/14.8.17</w:t>
        </w:r>
      </w:hyperlink>
    </w:p>
    <w:bookmarkEnd w:id="213"/>
    <w:bookmarkStart w:id="215"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214">
        <w:r>
          <w:rPr>
            <w:rStyle w:val="Hyperlink"/>
          </w:rPr>
          <w:t xml:space="preserve">https://doi.org/10.1016/j.tics.2017.11.007</w:t>
        </w:r>
      </w:hyperlink>
    </w:p>
    <w:bookmarkEnd w:id="215"/>
    <w:bookmarkStart w:id="217"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216">
        <w:r>
          <w:rPr>
            <w:rStyle w:val="Hyperlink"/>
          </w:rPr>
          <w:t xml:space="preserve">https://doi.org/10.1098/rsos.181904</w:t>
        </w:r>
      </w:hyperlink>
    </w:p>
    <w:bookmarkEnd w:id="217"/>
    <w:bookmarkEnd w:id="218"/>
    <w:bookmarkEnd w:id="219"/>
    <w:bookmarkEnd w:id="2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44" Target="media/rId44.png" /><Relationship Type="http://schemas.openxmlformats.org/officeDocument/2006/relationships/hyperlink" Id="rId25" Target="Rossion%202008%20Acta%20Psych;%20Valentine%201988;%20Taubert,%20Van%20Belle%20et%20al%202015%20Journal%20of%20Neurophysiology" TargetMode="External" /><Relationship Type="http://schemas.openxmlformats.org/officeDocument/2006/relationships/hyperlink" Id="rId20" Target="https://deborahapthorp.github.io/SelfFaceManuscript/index-preview.html" TargetMode="External" /><Relationship Type="http://schemas.openxmlformats.org/officeDocument/2006/relationships/hyperlink" Id="rId179" Target="https://doi.org.10.3389.fpsyg.2012.00066" TargetMode="External" /><Relationship Type="http://schemas.openxmlformats.org/officeDocument/2006/relationships/hyperlink" Id="rId145" Target="https://doi.org/10.1016/S1364-6613(02)01903-4" TargetMode="External" /><Relationship Type="http://schemas.openxmlformats.org/officeDocument/2006/relationships/hyperlink" Id="rId181" Target="https://doi.org/10.1016/j.actpsy.2008.02.003" TargetMode="External" /><Relationship Type="http://schemas.openxmlformats.org/officeDocument/2006/relationships/hyperlink" Id="rId73" Target="https://doi.org/10.1016/j.biopsycho.2019.01.018" TargetMode="External" /><Relationship Type="http://schemas.openxmlformats.org/officeDocument/2006/relationships/hyperlink" Id="rId123" Target="https://doi.org/10.1016/j.cognition.2011.08.001" TargetMode="External" /><Relationship Type="http://schemas.openxmlformats.org/officeDocument/2006/relationships/hyperlink" Id="rId185" Target="https://doi.org/10.1016/j.cognition.2014.04.005" TargetMode="External" /><Relationship Type="http://schemas.openxmlformats.org/officeDocument/2006/relationships/hyperlink" Id="rId75" Target="https://doi.org/10.1016/j.cognition.2016.10.004" TargetMode="External" /><Relationship Type="http://schemas.openxmlformats.org/officeDocument/2006/relationships/hyperlink" Id="rId133" Target="https://doi.org/10.1016/j.cognition.2017.12.005" TargetMode="External" /><Relationship Type="http://schemas.openxmlformats.org/officeDocument/2006/relationships/hyperlink" Id="rId67" Target="https://doi.org/10.1016/j.cognition.2018.09.002" TargetMode="External" /><Relationship Type="http://schemas.openxmlformats.org/officeDocument/2006/relationships/hyperlink" Id="rId77" Target="https://doi.org/10.1016/j.cognition.2020.104341" TargetMode="External" /><Relationship Type="http://schemas.openxmlformats.org/officeDocument/2006/relationships/hyperlink" Id="rId102" Target="https://doi.org/10.1016/j.neuroimage.2018.06.080" TargetMode="External" /><Relationship Type="http://schemas.openxmlformats.org/officeDocument/2006/relationships/hyperlink" Id="rId125" Target="https://doi.org/10.1016/j.neuroimage.2021.117896" TargetMode="External" /><Relationship Type="http://schemas.openxmlformats.org/officeDocument/2006/relationships/hyperlink" Id="rId167" Target="https://doi.org/10.1016/j.neuroimage.2021.118481" TargetMode="External" /><Relationship Type="http://schemas.openxmlformats.org/officeDocument/2006/relationships/hyperlink" Id="rId165" Target="https://doi.org/10.1016/j.neuropsychologia.2008.12.027" TargetMode="External" /><Relationship Type="http://schemas.openxmlformats.org/officeDocument/2006/relationships/hyperlink" Id="rId95" Target="https://doi.org/10.1016/j.neuroscience.2020.12.036" TargetMode="External" /><Relationship Type="http://schemas.openxmlformats.org/officeDocument/2006/relationships/hyperlink" Id="rId197" Target="https://doi.org/10.1016/j.psychres.2008.05.006" TargetMode="External" /><Relationship Type="http://schemas.openxmlformats.org/officeDocument/2006/relationships/hyperlink" Id="rId159" Target="https://doi.org/10.1016/j.psychres.2015.07.047" TargetMode="External" /><Relationship Type="http://schemas.openxmlformats.org/officeDocument/2006/relationships/hyperlink" Id="rId214" Target="https://doi.org/10.1016/j.tics.2017.11.007" TargetMode="External" /><Relationship Type="http://schemas.openxmlformats.org/officeDocument/2006/relationships/hyperlink" Id="rId193" Target="https://doi.org/10.1016/j.visres.2011.04.002" TargetMode="External" /><Relationship Type="http://schemas.openxmlformats.org/officeDocument/2006/relationships/hyperlink" Id="rId161" Target="https://doi.org/10.1016/j.visres.2018.01.001" TargetMode="External" /><Relationship Type="http://schemas.openxmlformats.org/officeDocument/2006/relationships/hyperlink" Id="rId183" Target="https://doi.org/10.1016/j.visres.2018.03.012" TargetMode="External" /><Relationship Type="http://schemas.openxmlformats.org/officeDocument/2006/relationships/hyperlink" Id="rId175"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43" Target="https://doi.org/10.1027/1618-3169/a000100" TargetMode="External" /><Relationship Type="http://schemas.openxmlformats.org/officeDocument/2006/relationships/hyperlink" Id="rId195" Target="https://doi.org/10.1037//0096-1523.25.4.1016" TargetMode="External" /><Relationship Type="http://schemas.openxmlformats.org/officeDocument/2006/relationships/hyperlink" Id="rId149" Target="https://doi.org/10.1037/a0013464" TargetMode="External" /><Relationship Type="http://schemas.openxmlformats.org/officeDocument/2006/relationships/hyperlink" Id="rId177" Target="https://doi.org/10.1037/a0025750" TargetMode="External" /><Relationship Type="http://schemas.openxmlformats.org/officeDocument/2006/relationships/hyperlink" Id="rId135" Target="https://doi.org/10.1037/rev000048" TargetMode="External" /><Relationship Type="http://schemas.openxmlformats.org/officeDocument/2006/relationships/hyperlink" Id="rId187" Target="https://doi.org/10.1037/xge0000220" TargetMode="External" /><Relationship Type="http://schemas.openxmlformats.org/officeDocument/2006/relationships/hyperlink" Id="rId155" Target="https://doi.org/10.1037/xhp0000049" TargetMode="External" /><Relationship Type="http://schemas.openxmlformats.org/officeDocument/2006/relationships/hyperlink" Id="rId191" Target="https://doi.org/10.1037/xhp0000243" TargetMode="External" /><Relationship Type="http://schemas.openxmlformats.org/officeDocument/2006/relationships/hyperlink" Id="rId189" Target="https://doi.org/10.1037/xlm0000673" TargetMode="External" /><Relationship Type="http://schemas.openxmlformats.org/officeDocument/2006/relationships/hyperlink" Id="rId208" Target="https://doi.org/10.1037/xlm0001063" TargetMode="External" /><Relationship Type="http://schemas.openxmlformats.org/officeDocument/2006/relationships/hyperlink" Id="rId104" Target="https://doi.org/10.1038/s41467-019-09239-1" TargetMode="External" /><Relationship Type="http://schemas.openxmlformats.org/officeDocument/2006/relationships/hyperlink" Id="rId202" Target="https://doi.org/10.1038/s41467-022-33240-w" TargetMode="External" /><Relationship Type="http://schemas.openxmlformats.org/officeDocument/2006/relationships/hyperlink" Id="rId151" Target="https://doi.org/10.1038/s41598-019-54074-5" TargetMode="External" /><Relationship Type="http://schemas.openxmlformats.org/officeDocument/2006/relationships/hyperlink" Id="rId141" Target="https://doi.org/10.1038/s41598-023-32659-5" TargetMode="External" /><Relationship Type="http://schemas.openxmlformats.org/officeDocument/2006/relationships/hyperlink" Id="rId206" Target="https://doi.org/10.1038/s44159-022-00041-3" TargetMode="External" /><Relationship Type="http://schemas.openxmlformats.org/officeDocument/2006/relationships/hyperlink" Id="rId119" Target="https://doi.org/10.1068/p3252" TargetMode="External" /><Relationship Type="http://schemas.openxmlformats.org/officeDocument/2006/relationships/hyperlink" Id="rId171"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73" Target="https://doi.org/10.1080/13506285.2017.1405134" TargetMode="External" /><Relationship Type="http://schemas.openxmlformats.org/officeDocument/2006/relationships/hyperlink" Id="rId98" Target="https://doi.org/10.1080/13506285.2021.20002993" TargetMode="External" /><Relationship Type="http://schemas.openxmlformats.org/officeDocument/2006/relationships/hyperlink" Id="rId129" Target="https://doi.org/10.1080/17470211003611264" TargetMode="External" /><Relationship Type="http://schemas.openxmlformats.org/officeDocument/2006/relationships/hyperlink" Id="rId127" Target="https://doi.org/10.1080/17470218.2011.636822" TargetMode="External" /><Relationship Type="http://schemas.openxmlformats.org/officeDocument/2006/relationships/hyperlink" Id="rId83"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79" Target="https://doi.org/10.1080/17470218.2017.1327982" TargetMode="External" /><Relationship Type="http://schemas.openxmlformats.org/officeDocument/2006/relationships/hyperlink" Id="rId100" Target="https://doi.org/10.1080/17470911003693622" TargetMode="External" /><Relationship Type="http://schemas.openxmlformats.org/officeDocument/2006/relationships/hyperlink" Id="rId153" Target="https://doi.org/10.1093/scan/nsy079" TargetMode="External" /><Relationship Type="http://schemas.openxmlformats.org/officeDocument/2006/relationships/hyperlink" Id="rId199" Target="https://doi.org/10.1098/rsos.180772" TargetMode="External" /><Relationship Type="http://schemas.openxmlformats.org/officeDocument/2006/relationships/hyperlink" Id="rId216" Target="https://doi.org/10.1098/rsos.181904" TargetMode="External" /><Relationship Type="http://schemas.openxmlformats.org/officeDocument/2006/relationships/hyperlink" Id="rId121" Target="https://doi.org/10.1098/rspb.2018.1319" TargetMode="External" /><Relationship Type="http://schemas.openxmlformats.org/officeDocument/2006/relationships/hyperlink" Id="rId91" Target="https://doi.org/10.1111/1467-9280.00144" TargetMode="External" /><Relationship Type="http://schemas.openxmlformats.org/officeDocument/2006/relationships/hyperlink" Id="rId204" Target="https://doi.org/10.1111/bjop.12141" TargetMode="External" /><Relationship Type="http://schemas.openxmlformats.org/officeDocument/2006/relationships/hyperlink" Id="rId87" Target="https://doi.org/10.1111/cogs.12231" TargetMode="External" /><Relationship Type="http://schemas.openxmlformats.org/officeDocument/2006/relationships/hyperlink" Id="rId131" Target="https://doi.org/10.1111/j.1460-9568.2006.05211.x" TargetMode="External" /><Relationship Type="http://schemas.openxmlformats.org/officeDocument/2006/relationships/hyperlink" Id="rId85" Target="https://doi.org/10.1111/j.2044-8295.2011.02039.x" TargetMode="External" /><Relationship Type="http://schemas.openxmlformats.org/officeDocument/2006/relationships/hyperlink" Id="rId93" Target="https://doi.org/10.1162/jocn\_a\_00451" TargetMode="External" /><Relationship Type="http://schemas.openxmlformats.org/officeDocument/2006/relationships/hyperlink" Id="rId71" Target="https://doi.org/10.1162/jocn\_a\_01656" TargetMode="External" /><Relationship Type="http://schemas.openxmlformats.org/officeDocument/2006/relationships/hyperlink" Id="rId212" Target="https://doi.org/10.1167/14.8.17" TargetMode="External" /><Relationship Type="http://schemas.openxmlformats.org/officeDocument/2006/relationships/hyperlink" Id="rId69" Target="https://doi.org/10.1167/16.3.40" TargetMode="External" /><Relationship Type="http://schemas.openxmlformats.org/officeDocument/2006/relationships/hyperlink" Id="rId163" Target="https://doi.org/10.1167/17.6.5" TargetMode="External" /><Relationship Type="http://schemas.openxmlformats.org/officeDocument/2006/relationships/hyperlink" Id="rId210" Target="https://doi.org/10.1177/0956797618813572" TargetMode="External" /><Relationship Type="http://schemas.openxmlformats.org/officeDocument/2006/relationships/hyperlink" Id="rId89" Target="https://doi.org/10.1177/1745691615583129" TargetMode="External" /><Relationship Type="http://schemas.openxmlformats.org/officeDocument/2006/relationships/hyperlink" Id="rId137" Target="https://doi.org/10.1177/20416695221111409" TargetMode="External" /><Relationship Type="http://schemas.openxmlformats.org/officeDocument/2006/relationships/hyperlink" Id="rId157" Target="https://doi.org/10.1371/journal.pone.0178895" TargetMode="External" /><Relationship Type="http://schemas.openxmlformats.org/officeDocument/2006/relationships/hyperlink" Id="rId139" Target="https://doi.org/10.3389/fnhum.2014.00672" TargetMode="External" /><Relationship Type="http://schemas.openxmlformats.org/officeDocument/2006/relationships/hyperlink" Id="rId147"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1"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9"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5" Target="Rossion%202008%20Acta%20Psych;%20Valentine%201988;%20Taubert,%20Van%20Belle%20et%20al%202015%20Journal%20of%20Neurophysiology" TargetMode="External" /><Relationship Type="http://schemas.openxmlformats.org/officeDocument/2006/relationships/hyperlink" Id="rId20" Target="https://deborahapthorp.github.io/SelfFaceManuscript/index-preview.html" TargetMode="External" /><Relationship Type="http://schemas.openxmlformats.org/officeDocument/2006/relationships/hyperlink" Id="rId179" Target="https://doi.org.10.3389.fpsyg.2012.00066" TargetMode="External" /><Relationship Type="http://schemas.openxmlformats.org/officeDocument/2006/relationships/hyperlink" Id="rId145" Target="https://doi.org/10.1016/S1364-6613(02)01903-4" TargetMode="External" /><Relationship Type="http://schemas.openxmlformats.org/officeDocument/2006/relationships/hyperlink" Id="rId181" Target="https://doi.org/10.1016/j.actpsy.2008.02.003" TargetMode="External" /><Relationship Type="http://schemas.openxmlformats.org/officeDocument/2006/relationships/hyperlink" Id="rId73" Target="https://doi.org/10.1016/j.biopsycho.2019.01.018" TargetMode="External" /><Relationship Type="http://schemas.openxmlformats.org/officeDocument/2006/relationships/hyperlink" Id="rId123" Target="https://doi.org/10.1016/j.cognition.2011.08.001" TargetMode="External" /><Relationship Type="http://schemas.openxmlformats.org/officeDocument/2006/relationships/hyperlink" Id="rId185" Target="https://doi.org/10.1016/j.cognition.2014.04.005" TargetMode="External" /><Relationship Type="http://schemas.openxmlformats.org/officeDocument/2006/relationships/hyperlink" Id="rId75" Target="https://doi.org/10.1016/j.cognition.2016.10.004" TargetMode="External" /><Relationship Type="http://schemas.openxmlformats.org/officeDocument/2006/relationships/hyperlink" Id="rId133" Target="https://doi.org/10.1016/j.cognition.2017.12.005" TargetMode="External" /><Relationship Type="http://schemas.openxmlformats.org/officeDocument/2006/relationships/hyperlink" Id="rId67" Target="https://doi.org/10.1016/j.cognition.2018.09.002" TargetMode="External" /><Relationship Type="http://schemas.openxmlformats.org/officeDocument/2006/relationships/hyperlink" Id="rId77" Target="https://doi.org/10.1016/j.cognition.2020.104341" TargetMode="External" /><Relationship Type="http://schemas.openxmlformats.org/officeDocument/2006/relationships/hyperlink" Id="rId102" Target="https://doi.org/10.1016/j.neuroimage.2018.06.080" TargetMode="External" /><Relationship Type="http://schemas.openxmlformats.org/officeDocument/2006/relationships/hyperlink" Id="rId125" Target="https://doi.org/10.1016/j.neuroimage.2021.117896" TargetMode="External" /><Relationship Type="http://schemas.openxmlformats.org/officeDocument/2006/relationships/hyperlink" Id="rId167" Target="https://doi.org/10.1016/j.neuroimage.2021.118481" TargetMode="External" /><Relationship Type="http://schemas.openxmlformats.org/officeDocument/2006/relationships/hyperlink" Id="rId165" Target="https://doi.org/10.1016/j.neuropsychologia.2008.12.027" TargetMode="External" /><Relationship Type="http://schemas.openxmlformats.org/officeDocument/2006/relationships/hyperlink" Id="rId95" Target="https://doi.org/10.1016/j.neuroscience.2020.12.036" TargetMode="External" /><Relationship Type="http://schemas.openxmlformats.org/officeDocument/2006/relationships/hyperlink" Id="rId197" Target="https://doi.org/10.1016/j.psychres.2008.05.006" TargetMode="External" /><Relationship Type="http://schemas.openxmlformats.org/officeDocument/2006/relationships/hyperlink" Id="rId159" Target="https://doi.org/10.1016/j.psychres.2015.07.047" TargetMode="External" /><Relationship Type="http://schemas.openxmlformats.org/officeDocument/2006/relationships/hyperlink" Id="rId214" Target="https://doi.org/10.1016/j.tics.2017.11.007" TargetMode="External" /><Relationship Type="http://schemas.openxmlformats.org/officeDocument/2006/relationships/hyperlink" Id="rId193" Target="https://doi.org/10.1016/j.visres.2011.04.002" TargetMode="External" /><Relationship Type="http://schemas.openxmlformats.org/officeDocument/2006/relationships/hyperlink" Id="rId161" Target="https://doi.org/10.1016/j.visres.2018.01.001" TargetMode="External" /><Relationship Type="http://schemas.openxmlformats.org/officeDocument/2006/relationships/hyperlink" Id="rId183" Target="https://doi.org/10.1016/j.visres.2018.03.012" TargetMode="External" /><Relationship Type="http://schemas.openxmlformats.org/officeDocument/2006/relationships/hyperlink" Id="rId175"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43" Target="https://doi.org/10.1027/1618-3169/a000100" TargetMode="External" /><Relationship Type="http://schemas.openxmlformats.org/officeDocument/2006/relationships/hyperlink" Id="rId195" Target="https://doi.org/10.1037//0096-1523.25.4.1016" TargetMode="External" /><Relationship Type="http://schemas.openxmlformats.org/officeDocument/2006/relationships/hyperlink" Id="rId149" Target="https://doi.org/10.1037/a0013464" TargetMode="External" /><Relationship Type="http://schemas.openxmlformats.org/officeDocument/2006/relationships/hyperlink" Id="rId177" Target="https://doi.org/10.1037/a0025750" TargetMode="External" /><Relationship Type="http://schemas.openxmlformats.org/officeDocument/2006/relationships/hyperlink" Id="rId135" Target="https://doi.org/10.1037/rev000048" TargetMode="External" /><Relationship Type="http://schemas.openxmlformats.org/officeDocument/2006/relationships/hyperlink" Id="rId187" Target="https://doi.org/10.1037/xge0000220" TargetMode="External" /><Relationship Type="http://schemas.openxmlformats.org/officeDocument/2006/relationships/hyperlink" Id="rId155" Target="https://doi.org/10.1037/xhp0000049" TargetMode="External" /><Relationship Type="http://schemas.openxmlformats.org/officeDocument/2006/relationships/hyperlink" Id="rId191" Target="https://doi.org/10.1037/xhp0000243" TargetMode="External" /><Relationship Type="http://schemas.openxmlformats.org/officeDocument/2006/relationships/hyperlink" Id="rId189" Target="https://doi.org/10.1037/xlm0000673" TargetMode="External" /><Relationship Type="http://schemas.openxmlformats.org/officeDocument/2006/relationships/hyperlink" Id="rId208" Target="https://doi.org/10.1037/xlm0001063" TargetMode="External" /><Relationship Type="http://schemas.openxmlformats.org/officeDocument/2006/relationships/hyperlink" Id="rId104" Target="https://doi.org/10.1038/s41467-019-09239-1" TargetMode="External" /><Relationship Type="http://schemas.openxmlformats.org/officeDocument/2006/relationships/hyperlink" Id="rId202" Target="https://doi.org/10.1038/s41467-022-33240-w" TargetMode="External" /><Relationship Type="http://schemas.openxmlformats.org/officeDocument/2006/relationships/hyperlink" Id="rId151" Target="https://doi.org/10.1038/s41598-019-54074-5" TargetMode="External" /><Relationship Type="http://schemas.openxmlformats.org/officeDocument/2006/relationships/hyperlink" Id="rId141" Target="https://doi.org/10.1038/s41598-023-32659-5" TargetMode="External" /><Relationship Type="http://schemas.openxmlformats.org/officeDocument/2006/relationships/hyperlink" Id="rId206" Target="https://doi.org/10.1038/s44159-022-00041-3" TargetMode="External" /><Relationship Type="http://schemas.openxmlformats.org/officeDocument/2006/relationships/hyperlink" Id="rId119" Target="https://doi.org/10.1068/p3252" TargetMode="External" /><Relationship Type="http://schemas.openxmlformats.org/officeDocument/2006/relationships/hyperlink" Id="rId171"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73" Target="https://doi.org/10.1080/13506285.2017.1405134" TargetMode="External" /><Relationship Type="http://schemas.openxmlformats.org/officeDocument/2006/relationships/hyperlink" Id="rId98" Target="https://doi.org/10.1080/13506285.2021.20002993" TargetMode="External" /><Relationship Type="http://schemas.openxmlformats.org/officeDocument/2006/relationships/hyperlink" Id="rId129" Target="https://doi.org/10.1080/17470211003611264" TargetMode="External" /><Relationship Type="http://schemas.openxmlformats.org/officeDocument/2006/relationships/hyperlink" Id="rId127" Target="https://doi.org/10.1080/17470218.2011.636822" TargetMode="External" /><Relationship Type="http://schemas.openxmlformats.org/officeDocument/2006/relationships/hyperlink" Id="rId83"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79" Target="https://doi.org/10.1080/17470218.2017.1327982" TargetMode="External" /><Relationship Type="http://schemas.openxmlformats.org/officeDocument/2006/relationships/hyperlink" Id="rId100" Target="https://doi.org/10.1080/17470911003693622" TargetMode="External" /><Relationship Type="http://schemas.openxmlformats.org/officeDocument/2006/relationships/hyperlink" Id="rId153" Target="https://doi.org/10.1093/scan/nsy079" TargetMode="External" /><Relationship Type="http://schemas.openxmlformats.org/officeDocument/2006/relationships/hyperlink" Id="rId199" Target="https://doi.org/10.1098/rsos.180772" TargetMode="External" /><Relationship Type="http://schemas.openxmlformats.org/officeDocument/2006/relationships/hyperlink" Id="rId216" Target="https://doi.org/10.1098/rsos.181904" TargetMode="External" /><Relationship Type="http://schemas.openxmlformats.org/officeDocument/2006/relationships/hyperlink" Id="rId121" Target="https://doi.org/10.1098/rspb.2018.1319" TargetMode="External" /><Relationship Type="http://schemas.openxmlformats.org/officeDocument/2006/relationships/hyperlink" Id="rId91" Target="https://doi.org/10.1111/1467-9280.00144" TargetMode="External" /><Relationship Type="http://schemas.openxmlformats.org/officeDocument/2006/relationships/hyperlink" Id="rId204" Target="https://doi.org/10.1111/bjop.12141" TargetMode="External" /><Relationship Type="http://schemas.openxmlformats.org/officeDocument/2006/relationships/hyperlink" Id="rId87" Target="https://doi.org/10.1111/cogs.12231" TargetMode="External" /><Relationship Type="http://schemas.openxmlformats.org/officeDocument/2006/relationships/hyperlink" Id="rId131" Target="https://doi.org/10.1111/j.1460-9568.2006.05211.x" TargetMode="External" /><Relationship Type="http://schemas.openxmlformats.org/officeDocument/2006/relationships/hyperlink" Id="rId85" Target="https://doi.org/10.1111/j.2044-8295.2011.02039.x" TargetMode="External" /><Relationship Type="http://schemas.openxmlformats.org/officeDocument/2006/relationships/hyperlink" Id="rId93" Target="https://doi.org/10.1162/jocn\_a\_00451" TargetMode="External" /><Relationship Type="http://schemas.openxmlformats.org/officeDocument/2006/relationships/hyperlink" Id="rId71" Target="https://doi.org/10.1162/jocn\_a\_01656" TargetMode="External" /><Relationship Type="http://schemas.openxmlformats.org/officeDocument/2006/relationships/hyperlink" Id="rId212" Target="https://doi.org/10.1167/14.8.17" TargetMode="External" /><Relationship Type="http://schemas.openxmlformats.org/officeDocument/2006/relationships/hyperlink" Id="rId69" Target="https://doi.org/10.1167/16.3.40" TargetMode="External" /><Relationship Type="http://schemas.openxmlformats.org/officeDocument/2006/relationships/hyperlink" Id="rId163" Target="https://doi.org/10.1167/17.6.5" TargetMode="External" /><Relationship Type="http://schemas.openxmlformats.org/officeDocument/2006/relationships/hyperlink" Id="rId210" Target="https://doi.org/10.1177/0956797618813572" TargetMode="External" /><Relationship Type="http://schemas.openxmlformats.org/officeDocument/2006/relationships/hyperlink" Id="rId89" Target="https://doi.org/10.1177/1745691615583129" TargetMode="External" /><Relationship Type="http://schemas.openxmlformats.org/officeDocument/2006/relationships/hyperlink" Id="rId137" Target="https://doi.org/10.1177/20416695221111409" TargetMode="External" /><Relationship Type="http://schemas.openxmlformats.org/officeDocument/2006/relationships/hyperlink" Id="rId157" Target="https://doi.org/10.1371/journal.pone.0178895" TargetMode="External" /><Relationship Type="http://schemas.openxmlformats.org/officeDocument/2006/relationships/hyperlink" Id="rId139" Target="https://doi.org/10.3389/fnhum.2014.00672" TargetMode="External" /><Relationship Type="http://schemas.openxmlformats.org/officeDocument/2006/relationships/hyperlink" Id="rId147"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1"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9"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2024-02-08T00:54:40Z</dcterms:created>
  <dcterms:modified xsi:type="dcterms:W3CDTF">2024-02-08T00:54:40Z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processed differently from unfamiliar faces has important implications for our understanding of how we recognise the people around us. Although familiarity effects on face recognition performance have been extensively researched, the perceptual processes that underlie these differences are comparatively unknown. Using a psychophysical staircase paradigm, we collected data from 28 female participants aged 18-65 years (M = 43.1, SD = 12.7) and probed perceptual processing by measuring the minimum amount of time required to recognise a previously seen face across three levels of familiarity (unfamiliar, familiar, and self). The results revealed that participants needed less time to recognise familiar faces compared to unfamiliar faces. Concomitantly, participants needed less time to respond when tasked with recognising faces compared to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face recognition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