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34"/>
          <w:szCs w:val="34"/>
        </w:rPr>
      </w:pPr>
      <w:bookmarkStart w:colFirst="0" w:colLast="0" w:name="_ofscj5l7ijbq" w:id="0"/>
      <w:bookmarkEnd w:id="0"/>
      <w:r w:rsidDel="00000000" w:rsidR="00000000" w:rsidRPr="00000000">
        <w:rPr>
          <w:rFonts w:ascii="Times New Roman" w:cs="Times New Roman" w:eastAsia="Times New Roman" w:hAnsi="Times New Roman"/>
          <w:b w:val="1"/>
          <w:sz w:val="34"/>
          <w:szCs w:val="34"/>
          <w:rtl w:val="0"/>
        </w:rPr>
        <w:t xml:space="preserve">HYPOTHESIS TESTING REPORT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b w:val="1"/>
          <w:sz w:val="30"/>
          <w:szCs w:val="30"/>
        </w:rPr>
      </w:pPr>
      <w:bookmarkStart w:colFirst="0" w:colLast="0" w:name="_h2wd19y0wvsu" w:id="1"/>
      <w:bookmarkEnd w:id="1"/>
      <w:r w:rsidDel="00000000" w:rsidR="00000000" w:rsidRPr="00000000">
        <w:rPr>
          <w:rFonts w:ascii="Times New Roman" w:cs="Times New Roman" w:eastAsia="Times New Roman" w:hAnsi="Times New Roman"/>
          <w:b w:val="1"/>
          <w:sz w:val="30"/>
          <w:szCs w:val="30"/>
          <w:rtl w:val="0"/>
        </w:rPr>
        <w:t xml:space="preserve">BUSINESS UNDERSTANDING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6"/>
          <w:szCs w:val="26"/>
        </w:rPr>
      </w:pPr>
      <w:bookmarkStart w:colFirst="0" w:colLast="0" w:name="_owc2jn5jxkkl" w:id="2"/>
      <w:bookmarkEnd w:id="2"/>
      <w:r w:rsidDel="00000000" w:rsidR="00000000" w:rsidRPr="00000000">
        <w:rPr>
          <w:rFonts w:ascii="Times New Roman" w:cs="Times New Roman" w:eastAsia="Times New Roman" w:hAnsi="Times New Roman"/>
          <w:b w:val="1"/>
          <w:sz w:val="26"/>
          <w:szCs w:val="26"/>
          <w:rtl w:val="0"/>
        </w:rPr>
        <w:t xml:space="preserve">BUSINESS OVERVIEW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an electric car sharing service based in France. It maintained a fleet of all-electric Bolloré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for public use. The service employed a citywide network of parking and charging stations. As of 3rd July 2016, the service had 3, 980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and more that 126, 900 registered subscribers.1, 084 car stations were offered in Paris, with 5, 935 charging points. The business expanded to the cities of Lyon and Bordeaux.</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cars, users paid for a membership, with an additional cost depending on how much they drove. Memberships could last a day (10€), a week (15€), a month (30€), or a year (144€). After signing up, the user could drive as often as they liked after finding an available car at a nearby station. The cars were dropped off whenever an open spot was found, and plugged to charge. Users paid extra for each half hour a car was used. 7€ for day members, 6€ for week and month-long members, and 5€ for annual users.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sz w:val="24"/>
          <w:szCs w:val="24"/>
        </w:rPr>
      </w:pPr>
      <w:bookmarkStart w:colFirst="0" w:colLast="0" w:name="_sbdrwvmaagm6" w:id="3"/>
      <w:bookmarkEnd w:id="3"/>
      <w:r w:rsidDel="00000000" w:rsidR="00000000" w:rsidRPr="00000000">
        <w:rPr>
          <w:rFonts w:ascii="Times New Roman" w:cs="Times New Roman" w:eastAsia="Times New Roman" w:hAnsi="Times New Roman"/>
          <w:b w:val="1"/>
          <w:sz w:val="24"/>
          <w:szCs w:val="24"/>
          <w:rtl w:val="0"/>
        </w:rPr>
        <w:t xml:space="preserve">BUSINESS OBJECTIVE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electric car usage in Île-de-France region in France.</w:t>
      </w:r>
    </w:p>
    <w:p w:rsidR="00000000" w:rsidDel="00000000" w:rsidP="00000000" w:rsidRDefault="00000000" w:rsidRPr="00000000" w14:paraId="0000000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carry out a hypothesis test on the mean car usage for identified departments in </w:t>
      </w:r>
      <w:r w:rsidDel="00000000" w:rsidR="00000000" w:rsidRPr="00000000">
        <w:rPr>
          <w:rFonts w:ascii="Times New Roman" w:cs="Times New Roman" w:eastAsia="Times New Roman" w:hAnsi="Times New Roman"/>
          <w:rtl w:val="0"/>
        </w:rPr>
        <w:t xml:space="preserve">Île-de-France.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sz w:val="24"/>
          <w:szCs w:val="24"/>
        </w:rPr>
      </w:pPr>
      <w:bookmarkStart w:colFirst="0" w:colLast="0" w:name="_xbzg7ku1grtw" w:id="4"/>
      <w:bookmarkEnd w:id="4"/>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reject or fail to reject the null hypothesis of equal mean in car usage of identified areas.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120" w:before="360" w:lineRule="auto"/>
        <w:jc w:val="both"/>
        <w:rPr>
          <w:rFonts w:ascii="Times New Roman" w:cs="Times New Roman" w:eastAsia="Times New Roman" w:hAnsi="Times New Roman"/>
          <w:sz w:val="24"/>
          <w:szCs w:val="24"/>
        </w:rPr>
      </w:pPr>
      <w:bookmarkStart w:colFirst="0" w:colLast="0" w:name="_3ygct3dkc8oe" w:id="5"/>
      <w:bookmarkEnd w:id="5"/>
      <w:r w:rsidDel="00000000" w:rsidR="00000000" w:rsidRPr="00000000">
        <w:rPr>
          <w:rFonts w:ascii="Times New Roman" w:cs="Times New Roman" w:eastAsia="Times New Roman" w:hAnsi="Times New Roman"/>
          <w:b w:val="1"/>
          <w:sz w:val="24"/>
          <w:szCs w:val="24"/>
          <w:rtl w:val="0"/>
        </w:rPr>
        <w:t xml:space="preserve">ASSESSING THE SITUATION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3"/>
        <w:numPr>
          <w:ilvl w:val="0"/>
          <w:numId w:val="15"/>
        </w:numPr>
        <w:spacing w:after="0" w:afterAutospacing="0"/>
        <w:ind w:left="720" w:hanging="360"/>
        <w:jc w:val="both"/>
        <w:rPr>
          <w:rFonts w:ascii="Times New Roman" w:cs="Times New Roman" w:eastAsia="Times New Roman" w:hAnsi="Times New Roman"/>
          <w:b w:val="1"/>
          <w:sz w:val="24"/>
          <w:szCs w:val="24"/>
          <w:u w:val="none"/>
        </w:rPr>
      </w:pPr>
      <w:bookmarkStart w:colFirst="0" w:colLast="0" w:name="_1a6wy83pr9hh" w:id="6"/>
      <w:bookmarkEnd w:id="6"/>
      <w:r w:rsidDel="00000000" w:rsidR="00000000" w:rsidRPr="00000000">
        <w:rPr>
          <w:rFonts w:ascii="Times New Roman" w:cs="Times New Roman" w:eastAsia="Times New Roman" w:hAnsi="Times New Roman"/>
          <w:b w:val="1"/>
          <w:sz w:val="24"/>
          <w:szCs w:val="24"/>
          <w:rtl w:val="0"/>
        </w:rPr>
        <w:t xml:space="preserve">RESOURCES INVENTORY </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and description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Dataset: Autolib_dataset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Dataset description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Software</w:t>
      </w:r>
    </w:p>
    <w:p w:rsidR="00000000" w:rsidDel="00000000" w:rsidP="00000000" w:rsidRDefault="00000000" w:rsidRPr="00000000" w14:paraId="0000001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w:t>
      </w:r>
    </w:p>
    <w:p w:rsidR="00000000" w:rsidDel="00000000" w:rsidP="00000000" w:rsidRDefault="00000000" w:rsidRPr="00000000" w14:paraId="0000001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valid and up to date.</w:t>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CONSTRAINTS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constraints.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b w:val="1"/>
          <w:sz w:val="30"/>
          <w:szCs w:val="30"/>
        </w:rPr>
      </w:pPr>
      <w:bookmarkStart w:colFirst="0" w:colLast="0" w:name="_v5b5dv4pvu3p" w:id="7"/>
      <w:bookmarkEnd w:id="7"/>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sz w:val="26"/>
          <w:szCs w:val="26"/>
        </w:rPr>
      </w:pPr>
      <w:bookmarkStart w:colFirst="0" w:colLast="0" w:name="_9xxnk4a73zy" w:id="8"/>
      <w:bookmarkEnd w:id="8"/>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Service Company dataset contains a daily aggregation, by date, of the postal code and the number of events on the company’s network (car-sharing and recharging).  The data was collected during the first half of 2018. Stations in the dataset were based in the departments of the Île-de-France region in France.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jc w:val="both"/>
        <w:rPr>
          <w:rFonts w:ascii="Times New Roman" w:cs="Times New Roman" w:eastAsia="Times New Roman" w:hAnsi="Times New Roman"/>
          <w:b w:val="1"/>
          <w:sz w:val="26"/>
          <w:szCs w:val="26"/>
        </w:rPr>
      </w:pPr>
      <w:bookmarkStart w:colFirst="0" w:colLast="0" w:name="_m99dvs9vgwb8" w:id="9"/>
      <w:bookmarkEnd w:id="9"/>
      <w:r w:rsidDel="00000000" w:rsidR="00000000" w:rsidRPr="00000000">
        <w:rPr>
          <w:rFonts w:ascii="Times New Roman" w:cs="Times New Roman" w:eastAsia="Times New Roman" w:hAnsi="Times New Roman"/>
          <w:b w:val="1"/>
          <w:sz w:val="26"/>
          <w:szCs w:val="26"/>
          <w:rtl w:val="0"/>
        </w:rPr>
        <w:t xml:space="preserve">Random Variable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the dataset,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were the most popular electric cars used by customers. Therefore, the random variable under investigation was the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from various parking and charging stations in the  Île-de-France region. The study focused on determining if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were similar for two departments selected during the process of cluster sampling.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sz w:val="26"/>
          <w:szCs w:val="26"/>
        </w:rPr>
      </w:pPr>
      <w:bookmarkStart w:colFirst="0" w:colLast="0" w:name="_g0ecb679u2k4" w:id="10"/>
      <w:bookmarkEnd w:id="10"/>
      <w:r w:rsidDel="00000000" w:rsidR="00000000" w:rsidRPr="00000000">
        <w:rPr>
          <w:rFonts w:ascii="Times New Roman" w:cs="Times New Roman" w:eastAsia="Times New Roman" w:hAnsi="Times New Roman"/>
          <w:b w:val="1"/>
          <w:sz w:val="26"/>
          <w:szCs w:val="26"/>
          <w:rtl w:val="0"/>
        </w:rPr>
        <w:t xml:space="preserve">Assumptions</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null hypothesis (H0)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equal for two departments in the  Île-de-France region.</w:t>
      </w:r>
    </w:p>
    <w:p w:rsidR="00000000" w:rsidDel="00000000" w:rsidP="00000000" w:rsidRDefault="00000000" w:rsidRPr="00000000" w14:paraId="0000002E">
      <w:pPr>
        <w:jc w:val="both"/>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2F">
      <w:pPr>
        <w:ind w:left="3600" w:firstLine="0"/>
        <w:jc w:val="both"/>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alternate hypothesis (H1)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not equal for two departments in the  Île-de-France region.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rPr>
          <m:t>≠</m:t>
        </m:r>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postal codes within the data were from the same region, therefore, this hypothesis is based on the assumption that departments within the same region should not have a significant difference in the mean sum of daily Bluecars taken from various postal codes. France is a small country, therefore, rejection of failure to reject the null hypothesis will provide insights on the popularity of the car-sharing service in different departments of the same region. Moreover,  Île-de-France is the most populated region and contains France’s major attraction. Therefore, this hypothesis will be used to understand the performance of the company.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jc w:val="both"/>
        <w:rPr>
          <w:rFonts w:ascii="Times New Roman" w:cs="Times New Roman" w:eastAsia="Times New Roman" w:hAnsi="Times New Roman"/>
          <w:b w:val="1"/>
          <w:sz w:val="26"/>
          <w:szCs w:val="26"/>
        </w:rPr>
      </w:pPr>
      <w:bookmarkStart w:colFirst="0" w:colLast="0" w:name="_5ug8uz2x0rvg" w:id="11"/>
      <w:bookmarkEnd w:id="11"/>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both"/>
        <w:rPr>
          <w:rFonts w:ascii="Times New Roman" w:cs="Times New Roman" w:eastAsia="Times New Roman" w:hAnsi="Times New Roman"/>
          <w:sz w:val="24"/>
          <w:szCs w:val="24"/>
        </w:rPr>
      </w:pPr>
      <w:bookmarkStart w:colFirst="0" w:colLast="0" w:name="_9ln29ceuzd97" w:id="12"/>
      <w:bookmarkEnd w:id="12"/>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in the first half of 2018. It contains information about the use of the three types of electric cars (Bluecar, Utilib and Utilib-14)  offered by the company. It also provides information about the availability of slots on a daily basis.</w:t>
      </w:r>
    </w:p>
    <w:p w:rsidR="00000000" w:rsidDel="00000000" w:rsidP="00000000" w:rsidRDefault="00000000" w:rsidRPr="00000000" w14:paraId="0000003B">
      <w:pPr>
        <w:pStyle w:val="Heading2"/>
        <w:jc w:val="both"/>
        <w:rPr>
          <w:rFonts w:ascii="Times New Roman" w:cs="Times New Roman" w:eastAsia="Times New Roman" w:hAnsi="Times New Roman"/>
          <w:sz w:val="24"/>
          <w:szCs w:val="24"/>
        </w:rPr>
      </w:pPr>
      <w:bookmarkStart w:colFirst="0" w:colLast="0" w:name="_itogy718gyz2" w:id="13"/>
      <w:bookmarkEnd w:id="13"/>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had 16, 085 records, and 14 columns. The categorical columns included the postal code, the day of the week and the type of day (weekday/weekend). The rest of the columns included the date and the quantitative columns that contained information on the usage of cars and the availability of slots.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jc w:val="both"/>
        <w:rPr>
          <w:rFonts w:ascii="Times New Roman" w:cs="Times New Roman" w:eastAsia="Times New Roman" w:hAnsi="Times New Roman"/>
          <w:b w:val="1"/>
          <w:sz w:val="24"/>
          <w:szCs w:val="24"/>
        </w:rPr>
      </w:pPr>
      <w:bookmarkStart w:colFirst="0" w:colLast="0" w:name="_jk9dm5hi3ydc" w:id="14"/>
      <w:bookmarkEnd w:id="14"/>
      <w:r w:rsidDel="00000000" w:rsidR="00000000" w:rsidRPr="00000000">
        <w:rPr>
          <w:rFonts w:ascii="Times New Roman" w:cs="Times New Roman" w:eastAsia="Times New Roman" w:hAnsi="Times New Roman"/>
          <w:b w:val="1"/>
          <w:sz w:val="24"/>
          <w:szCs w:val="24"/>
          <w:rtl w:val="0"/>
        </w:rPr>
        <w:t xml:space="preserve">Sampling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department column was added to the original data in order to group the postal codes according to the departments they belong to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A list of the numbered departments was generated (sampling frame - present in the Colab notebook). Three out of 7 clusters were randomly selected. They included Essonne, Yvelines and Val-de-Marine. These clusters were then selected from the population. The resulting sample had 1793 records and 14 columns.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ucmud0xfj65b" w:id="15"/>
      <w:bookmarkEnd w:id="15"/>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lacked erroneous data as well as missing values.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b w:val="1"/>
          <w:sz w:val="24"/>
          <w:szCs w:val="24"/>
        </w:rPr>
      </w:pPr>
      <w:bookmarkStart w:colFirst="0" w:colLast="0" w:name="_nol4cqlpcn4e" w:id="16"/>
      <w:bookmarkEnd w:id="16"/>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 Only the column names were changed to make their format uniform. The only anomalies found were outliers. Removing outliers only slightly reduced the positive skew present in the quantitative variables. Therefore, they were retained as they seemed to be significant to the analysis of the service’s performance.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b w:val="1"/>
          <w:sz w:val="24"/>
          <w:szCs w:val="24"/>
        </w:rPr>
      </w:pPr>
      <w:bookmarkStart w:colFirst="0" w:colLast="0" w:name="_buzgunymwy40" w:id="17"/>
      <w:bookmarkEnd w:id="17"/>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48">
      <w:pPr>
        <w:pStyle w:val="Heading3"/>
        <w:numPr>
          <w:ilvl w:val="0"/>
          <w:numId w:val="7"/>
        </w:numPr>
        <w:ind w:left="720" w:hanging="360"/>
        <w:jc w:val="both"/>
        <w:rPr>
          <w:rFonts w:ascii="Times New Roman" w:cs="Times New Roman" w:eastAsia="Times New Roman" w:hAnsi="Times New Roman"/>
          <w:b w:val="1"/>
          <w:sz w:val="24"/>
          <w:szCs w:val="24"/>
        </w:rPr>
      </w:pPr>
      <w:bookmarkStart w:colFirst="0" w:colLast="0" w:name="_rq7elgwejudb" w:id="18"/>
      <w:bookmarkEnd w:id="18"/>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p>
    <w:p w:rsidR="00000000" w:rsidDel="00000000" w:rsidP="00000000" w:rsidRDefault="00000000" w:rsidRPr="00000000" w14:paraId="0000004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Val-de-Marne (population = 1.395 million) had the highest number of records, therefore popularity, while Yvelines (</w:t>
      </w:r>
      <w:r w:rsidDel="00000000" w:rsidR="00000000" w:rsidRPr="00000000">
        <w:rPr>
          <w:rFonts w:ascii="Times New Roman" w:cs="Times New Roman" w:eastAsia="Times New Roman" w:hAnsi="Times New Roman"/>
          <w:color w:val="202124"/>
          <w:sz w:val="24"/>
          <w:szCs w:val="24"/>
          <w:highlight w:val="white"/>
          <w:rtl w:val="0"/>
        </w:rPr>
        <w:t xml:space="preserve">1.437 million</w:t>
      </w:r>
      <w:r w:rsidDel="00000000" w:rsidR="00000000" w:rsidRPr="00000000">
        <w:rPr>
          <w:rFonts w:ascii="Times New Roman" w:cs="Times New Roman" w:eastAsia="Times New Roman" w:hAnsi="Times New Roman"/>
          <w:sz w:val="24"/>
          <w:szCs w:val="24"/>
          <w:rtl w:val="0"/>
        </w:rPr>
        <w:t xml:space="preserve">) and Essone (</w:t>
      </w:r>
      <w:r w:rsidDel="00000000" w:rsidR="00000000" w:rsidRPr="00000000">
        <w:rPr>
          <w:rFonts w:ascii="Times New Roman" w:cs="Times New Roman" w:eastAsia="Times New Roman" w:hAnsi="Times New Roman"/>
          <w:color w:val="202124"/>
          <w:sz w:val="24"/>
          <w:szCs w:val="24"/>
          <w:highlight w:val="white"/>
          <w:rtl w:val="0"/>
        </w:rPr>
        <w:t xml:space="preserve">1.315 million</w:t>
      </w:r>
      <w:r w:rsidDel="00000000" w:rsidR="00000000" w:rsidRPr="00000000">
        <w:rPr>
          <w:rFonts w:ascii="Times New Roman" w:cs="Times New Roman" w:eastAsia="Times New Roman" w:hAnsi="Times New Roman"/>
          <w:sz w:val="24"/>
          <w:szCs w:val="24"/>
          <w:rtl w:val="0"/>
        </w:rPr>
        <w:t xml:space="preserve">) had roughly the same number of records. As observed, its popularity is independent of the population. </w:t>
      </w:r>
      <w:hyperlink r:id="rId10">
        <w:r w:rsidDel="00000000" w:rsidR="00000000" w:rsidRPr="00000000">
          <w:rPr>
            <w:rFonts w:ascii="Times New Roman" w:cs="Times New Roman" w:eastAsia="Times New Roman" w:hAnsi="Times New Roman"/>
            <w:color w:val="1155cc"/>
            <w:sz w:val="24"/>
            <w:szCs w:val="24"/>
            <w:u w:val="single"/>
            <w:rtl w:val="0"/>
          </w:rPr>
          <w:t xml:space="preserve">[Val-de-Marne]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[Essonne]</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[Yvelines]</w:t>
        </w:r>
      </w:hyperlink>
      <w:r w:rsidDel="00000000" w:rsidR="00000000" w:rsidRPr="00000000">
        <w:rPr>
          <w:rtl w:val="0"/>
        </w:rPr>
      </w:r>
    </w:p>
    <w:p w:rsidR="00000000" w:rsidDel="00000000" w:rsidP="00000000" w:rsidRDefault="00000000" w:rsidRPr="00000000" w14:paraId="0000004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weekday had the highest frequency in terms of records, especially Tuesday. However, Sunday had the second highest frequency. Therefore, most cars were used during the weekdays.</w:t>
      </w:r>
    </w:p>
    <w:p w:rsidR="00000000" w:rsidDel="00000000" w:rsidP="00000000" w:rsidRDefault="00000000" w:rsidRPr="00000000" w14:paraId="0000004D">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months of March and January had the highest number of records. The popularity of the service peaked in those months, but dropped in April and May. There was a slight increase in June.</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Variables</w:t>
      </w:r>
    </w:p>
    <w:p w:rsidR="00000000" w:rsidDel="00000000" w:rsidP="00000000" w:rsidRDefault="00000000" w:rsidRPr="00000000" w14:paraId="0000005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Bluecars had the highest mean (38.5) and median (33.0) for cars taken and returned. This was followed by Utilib-14 cars (mean = 2.9, median = 2) and finally Utilib (mean = 1.2, median = 1.0). As observed, Bluecars outperformed the other two. Moreover, the columns were positively skewed as the means were higher than the medians.</w:t>
      </w:r>
    </w:p>
    <w:p w:rsidR="00000000" w:rsidDel="00000000" w:rsidP="00000000" w:rsidRDefault="00000000" w:rsidRPr="00000000" w14:paraId="0000005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columns had a mode of zero.Only the data points (1440) and the Bluecar columns (taken = 29, returned = 25) were bimodal. This could be due to either a failure to record values (later filled with zeros), or a lack of customers.</w:t>
      </w:r>
    </w:p>
    <w:p w:rsidR="00000000" w:rsidDel="00000000" w:rsidP="00000000" w:rsidRDefault="00000000" w:rsidRPr="00000000" w14:paraId="0000005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standard deviation, the points column had 30.43, Bluecars taken = 26.27 and Bluecars returned = 26.66. These were the highest standard deviations observed.</w:t>
      </w:r>
    </w:p>
    <w:p w:rsidR="00000000" w:rsidDel="00000000" w:rsidP="00000000" w:rsidRDefault="00000000" w:rsidRPr="00000000" w14:paraId="0000005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dor skew, only the points column was negatively skewed. All other variables had a positive skew.</w:t>
      </w:r>
    </w:p>
    <w:p w:rsidR="00000000" w:rsidDel="00000000" w:rsidP="00000000" w:rsidRDefault="00000000" w:rsidRPr="00000000" w14:paraId="0000005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calculation of Kurtosis, all columns were found to be leptokurtic.</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ind w:left="0" w:firstLine="0"/>
        <w:jc w:val="both"/>
        <w:rPr>
          <w:rFonts w:ascii="Times New Roman" w:cs="Times New Roman" w:eastAsia="Times New Roman" w:hAnsi="Times New Roman"/>
          <w:b w:val="1"/>
          <w:sz w:val="24"/>
          <w:szCs w:val="24"/>
        </w:rPr>
      </w:pPr>
      <w:bookmarkStart w:colFirst="0" w:colLast="0" w:name="_a91k8nktiofe" w:id="19"/>
      <w:bookmarkEnd w:id="19"/>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Bivariate Analysis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observations were made in the Numerical-Numerical and Numerical-Categorical columns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Numerical-Numerical Analysis</w:t>
      </w:r>
    </w:p>
    <w:p w:rsidR="00000000" w:rsidDel="00000000" w:rsidP="00000000" w:rsidRDefault="00000000" w:rsidRPr="00000000" w14:paraId="0000005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cars, the trend observed from January to June of cars taken and returned is constant. However, the use of cars constantly varies. The performance of the service is not constant on a monthly basis. This is depicted below, with a plot for Bluecars.</w:t>
      </w:r>
    </w:p>
    <w:p w:rsidR="00000000" w:rsidDel="00000000" w:rsidP="00000000" w:rsidRDefault="00000000" w:rsidRPr="00000000" w14:paraId="0000005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435056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4738" cy="43505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slots taken and freed are proportional to each other, and for the cars taken and returned.</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ind w:left="0" w:firstLine="0"/>
        <w:jc w:val="both"/>
        <w:rPr>
          <w:rFonts w:ascii="Times New Roman" w:cs="Times New Roman" w:eastAsia="Times New Roman" w:hAnsi="Times New Roman"/>
          <w:b w:val="1"/>
          <w:sz w:val="30"/>
          <w:szCs w:val="30"/>
        </w:rPr>
      </w:pPr>
      <w:bookmarkStart w:colFirst="0" w:colLast="0" w:name="_ogob32a9r5ur" w:id="20"/>
      <w:bookmarkEnd w:id="20"/>
      <w:r w:rsidDel="00000000" w:rsidR="00000000" w:rsidRPr="00000000">
        <w:rPr>
          <w:rFonts w:ascii="Times New Roman" w:cs="Times New Roman" w:eastAsia="Times New Roman" w:hAnsi="Times New Roman"/>
          <w:b w:val="1"/>
          <w:sz w:val="30"/>
          <w:szCs w:val="30"/>
          <w:rtl w:val="0"/>
        </w:rPr>
        <w:t xml:space="preserve">HYPOTHESIS TESTING PROCEDURE</w:t>
      </w:r>
    </w:p>
    <w:p w:rsidR="00000000" w:rsidDel="00000000" w:rsidP="00000000" w:rsidRDefault="00000000" w:rsidRPr="00000000" w14:paraId="00000061">
      <w:pPr>
        <w:pStyle w:val="Heading2"/>
        <w:jc w:val="both"/>
        <w:rPr>
          <w:rFonts w:ascii="Times New Roman" w:cs="Times New Roman" w:eastAsia="Times New Roman" w:hAnsi="Times New Roman"/>
          <w:b w:val="1"/>
          <w:sz w:val="24"/>
          <w:szCs w:val="24"/>
        </w:rPr>
      </w:pPr>
      <w:bookmarkStart w:colFirst="0" w:colLast="0" w:name="_eltm78omoeqb" w:id="21"/>
      <w:bookmarkEnd w:id="21"/>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parametric and non-parametric tests to be applied.</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conditions of the selected tests to see if they are suitable for the sample distribution.</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test and carrying out an independent test of the selected samples.</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p-value to the previously selected significance level.</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or failure to reject the null hypothesis.</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inferences about the relationship between the samples that were observed.</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rFonts w:ascii="Times New Roman" w:cs="Times New Roman" w:eastAsia="Times New Roman" w:hAnsi="Times New Roman"/>
          <w:b w:val="1"/>
          <w:sz w:val="24"/>
          <w:szCs w:val="24"/>
        </w:rPr>
      </w:pPr>
      <w:bookmarkStart w:colFirst="0" w:colLast="0" w:name="_150lpqo446oi" w:id="22"/>
      <w:bookmarkEnd w:id="22"/>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previously stated null and alternate hypotheses were selected in order to determine the difference, or lack thereof, in the performance of Bluecars in departments of the same region. The original claim is that the samples have the same mean. The hypothesis test is being carried out to disprove this.</w:t>
      </w:r>
    </w:p>
    <w:p w:rsidR="00000000" w:rsidDel="00000000" w:rsidP="00000000" w:rsidRDefault="00000000" w:rsidRPr="00000000" w14:paraId="0000006B">
      <w:pPr>
        <w:pStyle w:val="Heading2"/>
        <w:jc w:val="both"/>
        <w:rPr>
          <w:rFonts w:ascii="Times New Roman" w:cs="Times New Roman" w:eastAsia="Times New Roman" w:hAnsi="Times New Roman"/>
          <w:sz w:val="24"/>
          <w:szCs w:val="24"/>
        </w:rPr>
      </w:pPr>
      <w:bookmarkStart w:colFirst="0" w:colLast="0" w:name="_fsal2wxeehy" w:id="23"/>
      <w:bookmarkEnd w:id="23"/>
      <w:r w:rsidDel="00000000" w:rsidR="00000000" w:rsidRPr="00000000">
        <w:rPr>
          <w:rFonts w:ascii="Times New Roman" w:cs="Times New Roman" w:eastAsia="Times New Roman" w:hAnsi="Times New Roman"/>
          <w:sz w:val="24"/>
          <w:szCs w:val="24"/>
          <w:rtl w:val="0"/>
        </w:rPr>
        <w:t xml:space="preserve">Test Statistic and Acceptance Criteria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Parametric Test</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sample size was 1793, which is greater than 30. Therefore an independent (two sample) Z-test was to be carried out if all conditions for the test held.</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Conditions</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was greater than 30. </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were to be independent from each other.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data.</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selection of data.</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sample sizes.</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Non-Parametric Test</w:t>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normality test is failed, a non parametric test will be used. The test of choice is the </w:t>
      </w:r>
      <w:r w:rsidDel="00000000" w:rsidR="00000000" w:rsidRPr="00000000">
        <w:rPr>
          <w:rFonts w:ascii="Times New Roman" w:cs="Times New Roman" w:eastAsia="Times New Roman" w:hAnsi="Times New Roman"/>
          <w:i w:val="1"/>
          <w:sz w:val="24"/>
          <w:szCs w:val="24"/>
          <w:rtl w:val="0"/>
        </w:rPr>
        <w:t xml:space="preserve">Mann Whitney U Test</w:t>
      </w:r>
      <w:r w:rsidDel="00000000" w:rsidR="00000000" w:rsidRPr="00000000">
        <w:rPr>
          <w:rFonts w:ascii="Times New Roman" w:cs="Times New Roman" w:eastAsia="Times New Roman" w:hAnsi="Times New Roman"/>
          <w:sz w:val="24"/>
          <w:szCs w:val="24"/>
          <w:rtl w:val="0"/>
        </w:rPr>
        <w:t xml:space="preserve"> with the following conditions.</w:t>
      </w:r>
    </w:p>
    <w:p w:rsidR="00000000" w:rsidDel="00000000" w:rsidP="00000000" w:rsidRDefault="00000000" w:rsidRPr="00000000" w14:paraId="0000007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should be measured on an ordinal scale or a continuous scale.</w:t>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should be two independent, categorical groups.</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Observations should be independent. </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are not normally distributed. However, they should follow the same shape (i.e. both are bell-shaped and skewed left).</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 0.05. This value was to be selected as the test was not strict, but a high level of accuracy was still required.</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30"/>
          <w:szCs w:val="30"/>
        </w:rPr>
      </w:pPr>
      <w:bookmarkStart w:colFirst="0" w:colLast="0" w:name="_2wxel6tmz34b" w:id="24"/>
      <w:bookmarkEnd w:id="24"/>
      <w:r w:rsidDel="00000000" w:rsidR="00000000" w:rsidRPr="00000000">
        <w:rPr>
          <w:rFonts w:ascii="Times New Roman" w:cs="Times New Roman" w:eastAsia="Times New Roman" w:hAnsi="Times New Roman"/>
          <w:b w:val="1"/>
          <w:sz w:val="30"/>
          <w:szCs w:val="30"/>
          <w:rtl w:val="0"/>
        </w:rPr>
        <w:t xml:space="preserve">HYPOTHESIS TESTING RESULTS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contained here </w:t>
      </w:r>
      <w:hyperlink r:id="rId14">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Mann Whitney U test, the test statistic was 542.5. This indicated a significant difference between the samples. 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was less than 0.05. Therefore, the test was significant and there was sufficient evidence to reject the null hypothesis of equal mean.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mean for the sum of Blucars taken was 42.53014, while the sample mean of the same was 38.5767. There was a significant difference between the estimated mean and the true mean of 3.9535 (the estimated median was 4.0). This  could have been caused by the positive skew present in the data, which persisted even with the removal of outliers.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variable had a positively skewed distribution. Therefore, regular functions could not be used to calculate the confidence interval as they were based on the assumption that the distribution was normal.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both"/>
        <w:rPr>
          <w:rFonts w:ascii="Times New Roman" w:cs="Times New Roman" w:eastAsia="Times New Roman" w:hAnsi="Times New Roman"/>
          <w:b w:val="1"/>
          <w:sz w:val="30"/>
          <w:szCs w:val="30"/>
        </w:rPr>
      </w:pPr>
      <w:bookmarkStart w:colFirst="0" w:colLast="0" w:name="_fdk4qrgf1h2p" w:id="25"/>
      <w:bookmarkEnd w:id="25"/>
      <w:r w:rsidDel="00000000" w:rsidR="00000000" w:rsidRPr="00000000">
        <w:rPr>
          <w:rFonts w:ascii="Times New Roman" w:cs="Times New Roman" w:eastAsia="Times New Roman" w:hAnsi="Times New Roman"/>
          <w:b w:val="1"/>
          <w:sz w:val="30"/>
          <w:szCs w:val="30"/>
          <w:rtl w:val="0"/>
        </w:rPr>
        <w:t xml:space="preserve">TEST SENSITIVITY</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is positively skewed, normal methods of determining the power of the test would not lead to accurate results. However, the significance level of 0.05 provided  a tolerable probability of obtaining a false negative deduction. This was because, as the significance level increased, the type 2 error decreased. However, this led to an increase in the probability of occurrence of a type 1 error. Therefore, an alpha of 0.05 provided a good trade off between the two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chosen was 50% of the original population, this greatly reduced the chances of getting a type 2 error. This is as the use of Cochran’s and Yamane’s formula would have led to sample sizes of about 400.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goodness of fit was not determined as the skew of the sample indicates that the original population is also highly skewed. Therefore, the common methods cannot be applied (those that depend on a uniform, normal or chi-square distribution).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jc w:val="both"/>
        <w:rPr>
          <w:rFonts w:ascii="Times New Roman" w:cs="Times New Roman" w:eastAsia="Times New Roman" w:hAnsi="Times New Roman"/>
          <w:b w:val="1"/>
          <w:sz w:val="30"/>
          <w:szCs w:val="30"/>
        </w:rPr>
      </w:pPr>
      <w:bookmarkStart w:colFirst="0" w:colLast="0" w:name="_fg29ia6mqol3" w:id="26"/>
      <w:bookmarkEnd w:id="26"/>
      <w:r w:rsidDel="00000000" w:rsidR="00000000" w:rsidRPr="00000000">
        <w:rPr>
          <w:rFonts w:ascii="Times New Roman" w:cs="Times New Roman" w:eastAsia="Times New Roman" w:hAnsi="Times New Roman"/>
          <w:b w:val="1"/>
          <w:sz w:val="30"/>
          <w:szCs w:val="30"/>
          <w:rtl w:val="0"/>
        </w:rPr>
        <w:t xml:space="preserve">SUMMARY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began with the initial assumptions of equal mean of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for two departments in the same region. Data was then collected and cluster sampling was done to select random clusters to be used in further analysis. The departments randomly selected were Yvelines, Essonnes and Val-de-Marne. After data preparation and descriptive analysis, it was determined that Val-de-Marne stations had the highest performance. Therefore, the hypothesis test was carried out on Yvelines and Essonnes, which had close population sizes as well as </w:t>
      </w:r>
      <w:r w:rsidDel="00000000" w:rsidR="00000000" w:rsidRPr="00000000">
        <w:rPr>
          <w:rFonts w:ascii="Times New Roman" w:cs="Times New Roman" w:eastAsia="Times New Roman" w:hAnsi="Times New Roman"/>
          <w:sz w:val="24"/>
          <w:szCs w:val="24"/>
          <w:rtl w:val="0"/>
        </w:rPr>
        <w:t xml:space="preserve">Bluecar</w:t>
      </w:r>
      <w:r w:rsidDel="00000000" w:rsidR="00000000" w:rsidRPr="00000000">
        <w:rPr>
          <w:rFonts w:ascii="Times New Roman" w:cs="Times New Roman" w:eastAsia="Times New Roman" w:hAnsi="Times New Roman"/>
          <w:sz w:val="24"/>
          <w:szCs w:val="24"/>
          <w:rtl w:val="0"/>
        </w:rPr>
        <w:t xml:space="preserve"> service performance. The distribution of the independent variable was skewed, therefore the non-parametric Mann Whitney U test was used.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it was observed that the p-value was much lower than the set significance level of 0.05. Therefore, there was sufficient evidence to reject the null hypothesis of equal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Setting the significance level to be 0.05 and a sample size of 50% ensured that there was a good tradeoff between the type 1 and 2 errors.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rFonts w:ascii="Times New Roman" w:cs="Times New Roman" w:eastAsia="Times New Roman" w:hAnsi="Times New Roman"/>
          <w:b w:val="1"/>
          <w:sz w:val="30"/>
          <w:szCs w:val="30"/>
        </w:rPr>
      </w:pPr>
      <w:bookmarkStart w:colFirst="0" w:colLast="0" w:name="_xfh4typwnswv" w:id="27"/>
      <w:bookmarkEnd w:id="27"/>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less than 0.05. Therefore, the test is significant and there is sufficient evidence to reject the null hypothesis of equal mean for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Therefore,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in Yvelines differs significantly from that of Essonnes.</w:t>
      </w:r>
    </w:p>
    <w:p w:rsidR="00000000" w:rsidDel="00000000" w:rsidP="00000000" w:rsidRDefault="00000000" w:rsidRPr="00000000" w14:paraId="0000009F">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significance level of 0.05 and a sample size of 50% ensured that there was a good tradeoff between the type 1 and 2 errors.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ssonne" TargetMode="External"/><Relationship Id="rId10" Type="http://schemas.openxmlformats.org/officeDocument/2006/relationships/hyperlink" Target="https://en.wikipedia.org/wiki/Val-de-Marne" TargetMode="External"/><Relationship Id="rId13" Type="http://schemas.openxmlformats.org/officeDocument/2006/relationships/image" Target="media/image1.png"/><Relationship Id="rId12" Type="http://schemas.openxmlformats.org/officeDocument/2006/relationships/hyperlink" Target="https://en.wikipedia.org/wiki/Yv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postalcodes.org/en/france/region/list-of-postal-codes-in-ile-de-france" TargetMode="External"/><Relationship Id="rId15" Type="http://schemas.openxmlformats.org/officeDocument/2006/relationships/hyperlink" Target="https://bolt.mph.ufl.edu/6050-6052/unit-4/module-12/errors-and-power/" TargetMode="External"/><Relationship Id="rId14" Type="http://schemas.openxmlformats.org/officeDocument/2006/relationships/hyperlink" Target="https://github.com/deborahmasibo/Moringa-School-Core-Week-4-I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github.com/deborahmasibo/Moringa-School-Core-Week-4-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