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93F8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PETIÇÃO SIMPLES AO JUÍZO</w:t>
      </w:r>
    </w:p>
    <w:p w14:paraId="6E552090" w14:textId="77777777" w:rsidR="00D61EDD" w:rsidRPr="00D61EDD" w:rsidRDefault="00D61EDD" w:rsidP="00D61ED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D61EDD">
        <w:rPr>
          <w:rFonts w:ascii="Times New Roman" w:eastAsia="Times New Roman" w:hAnsi="Times New Roman" w:cs="Times New Roman"/>
          <w:szCs w:val="24"/>
        </w:rPr>
        <w:pict w14:anchorId="6B5339E1">
          <v:rect id="_x0000_i1027" style="width:0;height:1.5pt" o:hralign="center" o:hrstd="t" o:hr="t" fillcolor="#a0a0a0" stroked="f"/>
        </w:pict>
      </w:r>
    </w:p>
    <w:p w14:paraId="52CF1CD6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Excelentíssimo Senhor Doutor Juiz da __ Vara do Trabalho de São Paulo – TRT da 2ª Região</w:t>
      </w:r>
    </w:p>
    <w:p w14:paraId="6E922690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Processo nº 1000698-21.2025.5.02.0005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Reclamante: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Deborah El Alam Sbeghen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Reclamada: </w:t>
      </w:r>
      <w:proofErr w:type="spellStart"/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Amazon</w:t>
      </w:r>
      <w:proofErr w:type="spellEnd"/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 xml:space="preserve"> Serviços de Varejo do Brasil Ltda.</w:t>
      </w:r>
    </w:p>
    <w:p w14:paraId="77DE66EF" w14:textId="77777777" w:rsidR="00D61EDD" w:rsidRPr="00D61EDD" w:rsidRDefault="00D61EDD" w:rsidP="00D61ED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D61EDD">
        <w:rPr>
          <w:rFonts w:ascii="Times New Roman" w:eastAsia="Times New Roman" w:hAnsi="Times New Roman" w:cs="Times New Roman"/>
          <w:szCs w:val="24"/>
        </w:rPr>
        <w:pict w14:anchorId="72E05BDB">
          <v:rect id="_x0000_i1028" style="width:0;height:1.5pt" o:hralign="center" o:hrstd="t" o:hr="t" fillcolor="#a0a0a0" stroked="f"/>
        </w:pict>
      </w:r>
    </w:p>
    <w:p w14:paraId="2A1FCC25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ASSUNTO: Destituição de advogados – Prorrogação de prazo – Justiça gratuita – Pedido de apoio institucional – Juntada de documentos</w:t>
      </w:r>
    </w:p>
    <w:p w14:paraId="20E781E2" w14:textId="77777777" w:rsidR="00D61EDD" w:rsidRPr="00D61EDD" w:rsidRDefault="00D61EDD" w:rsidP="00D61ED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D61EDD">
        <w:rPr>
          <w:rFonts w:ascii="Times New Roman" w:eastAsia="Times New Roman" w:hAnsi="Times New Roman" w:cs="Times New Roman"/>
          <w:szCs w:val="24"/>
        </w:rPr>
        <w:pict w14:anchorId="2430C8C9">
          <v:rect id="_x0000_i1029" style="width:0;height:1.5pt" o:hralign="center" o:hrstd="t" o:hr="t" fillcolor="#a0a0a0" stroked="f"/>
        </w:pict>
      </w:r>
    </w:p>
    <w:p w14:paraId="6C6E77CB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Deborah El Alam Sbeghen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, já qualificada nos autos do processo em epígrafe, vem, com o devido respeito, à presença de Vossa Excelência, expor e requerer o seguinte:</w:t>
      </w:r>
    </w:p>
    <w:p w14:paraId="64F68587" w14:textId="77777777" w:rsidR="00D61EDD" w:rsidRPr="00D61EDD" w:rsidRDefault="00D61EDD" w:rsidP="00D61ED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Destituição de representação anterior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: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Informa que, por razões pessoais e técnicas,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revoga e destitui os poderes anteriormente outorgados aos advogados que a representavam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declarando que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passará a se representar diretamente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nos termos do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art. 791 da CLT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606D83B4" w14:textId="77777777" w:rsidR="00D61EDD" w:rsidRPr="00D61EDD" w:rsidRDefault="00D61EDD" w:rsidP="00D61ED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Prorrogação de prazo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: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Tendo em vista a recente ruptura da relação advocatícia e a complexidade dos fatos e provas em discussão,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requer a concessão de novo prazo de 10 (dez) dias úteis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 para apresentar manifestação e impugnação à contestação da reclamada, com fundamento no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art. 218, §1º do CPC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, aplicável de forma supletiva ao processo do trabalho.</w:t>
      </w:r>
    </w:p>
    <w:p w14:paraId="64626D4D" w14:textId="77777777" w:rsidR="00D61EDD" w:rsidRPr="00D61EDD" w:rsidRDefault="00D61EDD" w:rsidP="00D61ED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Pedido de justiça gratuita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: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Declara, sob as penas da lei, que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não possui condições financeiras de arcar com os custos do processo sem prejuízo próprio ou de sua família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e requer o deferimento da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justiça gratuita integral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com fundamento no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art. 98 do CPC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art. 790, §3º da CLT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 e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Súmula 463 do TST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2F0805CE" w14:textId="77777777" w:rsidR="00D61EDD" w:rsidRPr="00D61EDD" w:rsidRDefault="00D61EDD" w:rsidP="00D61ED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Pedido de apoio institucional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: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Diante da fragilidade emocional da autora, comprovada por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documentos médicos recém-obtidos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requer que seja encaminhada, caso necessário,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à Defensoria Pública ou assistência jurídica do Estado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, com prioridade, para eventual nomeação de defensor público ou apoio técnico.</w:t>
      </w:r>
    </w:p>
    <w:p w14:paraId="61D379B7" w14:textId="77777777" w:rsidR="00D61EDD" w:rsidRPr="00D61EDD" w:rsidRDefault="00D61EDD" w:rsidP="00D61ED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Fato novo – Juntada de documentos médicos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: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 xml:space="preserve">Informa, ainda, que desde o encerramento do vínculo empregatício está em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tratamento psiquiátrico contínuo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sendo acompanhada pelo SUS e por plano de saúde privado familiar, conforme documentos ora anexados, e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requer a juntada dos referidos atestados e receitas médicas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 xml:space="preserve">, por se tratar de </w:t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fato novo e relevante ao caso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08F13F12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szCs w:val="24"/>
          <w:lang w:val="pt-BR"/>
        </w:rPr>
        <w:t>Nestes termos,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  <w:t>Pede deferimento.</w:t>
      </w:r>
    </w:p>
    <w:p w14:paraId="2A0D43FF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szCs w:val="24"/>
          <w:lang w:val="pt-BR"/>
        </w:rPr>
        <w:lastRenderedPageBreak/>
        <w:t>São Paulo, ___ de junho de 2025.</w:t>
      </w:r>
    </w:p>
    <w:p w14:paraId="59F658CA" w14:textId="77777777" w:rsidR="00D61EDD" w:rsidRPr="00D61EDD" w:rsidRDefault="00D61EDD" w:rsidP="00D61ED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[Assinatura manual]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Deborah El Alam Sbeghen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CPF: [informar] – RG: [informar]</w:t>
      </w:r>
      <w:r w:rsidRPr="00D61ED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D61EDD">
        <w:rPr>
          <w:rFonts w:ascii="Times New Roman" w:eastAsia="Times New Roman" w:hAnsi="Times New Roman" w:cs="Times New Roman"/>
          <w:b/>
          <w:bCs/>
          <w:szCs w:val="24"/>
          <w:lang w:val="pt-BR"/>
        </w:rPr>
        <w:t>Telefone: [informar com DDD]</w:t>
      </w:r>
    </w:p>
    <w:p w14:paraId="361739F3" w14:textId="77777777" w:rsidR="00EB741C" w:rsidRPr="00D61EDD" w:rsidRDefault="00EB741C" w:rsidP="00D61EDD">
      <w:pPr>
        <w:rPr>
          <w:lang w:val="pt-BR"/>
        </w:rPr>
      </w:pPr>
    </w:p>
    <w:sectPr w:rsidR="00EB741C" w:rsidRPr="00D61EDD" w:rsidSect="005F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F2DB5"/>
    <w:multiLevelType w:val="multilevel"/>
    <w:tmpl w:val="6528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F2583"/>
    <w:multiLevelType w:val="multilevel"/>
    <w:tmpl w:val="A556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B"/>
    <w:rsid w:val="0014019D"/>
    <w:rsid w:val="001475E8"/>
    <w:rsid w:val="00166E2B"/>
    <w:rsid w:val="002D1BC2"/>
    <w:rsid w:val="0041028C"/>
    <w:rsid w:val="00452AD1"/>
    <w:rsid w:val="00481008"/>
    <w:rsid w:val="005037B2"/>
    <w:rsid w:val="005749DF"/>
    <w:rsid w:val="005F462B"/>
    <w:rsid w:val="00782F3D"/>
    <w:rsid w:val="009924F3"/>
    <w:rsid w:val="00AC1EFA"/>
    <w:rsid w:val="00D61EDD"/>
    <w:rsid w:val="00DF026C"/>
    <w:rsid w:val="00EB741C"/>
    <w:rsid w:val="00F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D6887-8773-4872-9383-C77EDE06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6C"/>
    <w:pPr>
      <w:jc w:val="both"/>
    </w:pPr>
    <w:rPr>
      <w:sz w:val="24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DF02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15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02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202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02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202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202D" w:themeColor="accent1" w:themeShade="B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02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202D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02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151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02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151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02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151E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02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151E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26C"/>
    <w:rPr>
      <w:rFonts w:asciiTheme="majorHAnsi" w:eastAsiaTheme="majorEastAsia" w:hAnsiTheme="majorHAnsi" w:cstheme="majorBidi"/>
      <w:color w:val="46151E" w:themeColor="accent1" w:themeShade="80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DF02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01B06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F026C"/>
    <w:rPr>
      <w:rFonts w:asciiTheme="majorHAnsi" w:eastAsiaTheme="majorEastAsia" w:hAnsiTheme="majorHAnsi" w:cstheme="majorBidi"/>
      <w:caps/>
      <w:color w:val="401B06" w:themeColor="text2"/>
      <w:spacing w:val="-15"/>
      <w:sz w:val="72"/>
      <w:szCs w:val="72"/>
    </w:rPr>
  </w:style>
  <w:style w:type="paragraph" w:styleId="Corpodetexto">
    <w:name w:val="Body Text"/>
    <w:basedOn w:val="Normal"/>
    <w:link w:val="CorpodetextoChar"/>
    <w:autoRedefine/>
    <w:uiPriority w:val="1"/>
    <w:rsid w:val="002D1BC2"/>
    <w:rPr>
      <w:rFonts w:eastAsia="Calibri" w:cs="Calibri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rsid w:val="002D1BC2"/>
    <w:rPr>
      <w:rFonts w:eastAsia="Calibri" w:cs="Calibri"/>
      <w:szCs w:val="28"/>
    </w:rPr>
  </w:style>
  <w:style w:type="paragraph" w:styleId="SemEspaamento">
    <w:name w:val="No Spacing"/>
    <w:link w:val="SemEspaamentoChar"/>
    <w:uiPriority w:val="1"/>
    <w:qFormat/>
    <w:rsid w:val="00DF026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F026C"/>
  </w:style>
  <w:style w:type="paragraph" w:styleId="Subttulo">
    <w:name w:val="Subtitle"/>
    <w:basedOn w:val="Normal"/>
    <w:next w:val="Normal"/>
    <w:link w:val="SubttuloChar"/>
    <w:uiPriority w:val="11"/>
    <w:qFormat/>
    <w:rsid w:val="00DF02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2B3D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026C"/>
    <w:rPr>
      <w:rFonts w:asciiTheme="majorHAnsi" w:eastAsiaTheme="majorEastAsia" w:hAnsiTheme="majorHAnsi" w:cstheme="majorBidi"/>
      <w:color w:val="8C2B3D" w:themeColor="accent1"/>
      <w:sz w:val="28"/>
      <w:szCs w:val="28"/>
    </w:rPr>
  </w:style>
  <w:style w:type="character" w:customStyle="1" w:styleId="links">
    <w:name w:val="links"/>
    <w:basedOn w:val="Fontepargpadro"/>
    <w:uiPriority w:val="1"/>
    <w:rsid w:val="002D1BC2"/>
    <w:rPr>
      <w:rFonts w:ascii="Arial" w:hAnsi="Arial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026C"/>
    <w:rPr>
      <w:rFonts w:asciiTheme="majorHAnsi" w:eastAsiaTheme="majorEastAsia" w:hAnsiTheme="majorHAnsi" w:cstheme="majorBidi"/>
      <w:color w:val="68202D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02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01B06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026C"/>
    <w:rPr>
      <w:rFonts w:asciiTheme="majorHAnsi" w:eastAsiaTheme="majorEastAsia" w:hAnsiTheme="majorHAnsi" w:cstheme="majorBidi"/>
      <w:color w:val="401B06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F026C"/>
    <w:rPr>
      <w:i/>
      <w:iCs/>
      <w:color w:val="C63805" w:themeColor="text1" w:themeTint="A6"/>
    </w:rPr>
  </w:style>
  <w:style w:type="paragraph" w:customStyle="1" w:styleId="TtuloSobrio">
    <w:name w:val="Título Sobrio"/>
    <w:basedOn w:val="Ttulo1"/>
    <w:next w:val="Subttulo"/>
    <w:link w:val="TtuloSobrioChar"/>
    <w:rsid w:val="002D1BC2"/>
    <w:rPr>
      <w:noProof/>
      <w:color w:val="260B01"/>
    </w:rPr>
  </w:style>
  <w:style w:type="character" w:customStyle="1" w:styleId="TtuloSobrioChar">
    <w:name w:val="Título Sobrio Char"/>
    <w:basedOn w:val="Ttulo1Char"/>
    <w:link w:val="TtuloSobrio"/>
    <w:rsid w:val="002D1BC2"/>
    <w:rPr>
      <w:rFonts w:asciiTheme="majorHAnsi" w:eastAsiaTheme="majorEastAsia" w:hAnsiTheme="majorHAnsi" w:cstheme="majorBidi"/>
      <w:caps w:val="0"/>
      <w:noProof/>
      <w:color w:val="260B01"/>
      <w:spacing w:val="10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F026C"/>
    <w:rPr>
      <w:rFonts w:asciiTheme="majorHAnsi" w:eastAsiaTheme="majorEastAsia" w:hAnsiTheme="majorHAnsi" w:cstheme="majorBidi"/>
      <w:color w:val="68202D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026C"/>
    <w:rPr>
      <w:rFonts w:asciiTheme="majorHAnsi" w:eastAsiaTheme="majorEastAsia" w:hAnsiTheme="majorHAnsi" w:cstheme="majorBidi"/>
      <w:color w:val="68202D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026C"/>
    <w:rPr>
      <w:rFonts w:asciiTheme="majorHAnsi" w:eastAsiaTheme="majorEastAsia" w:hAnsiTheme="majorHAnsi" w:cstheme="majorBidi"/>
      <w:caps/>
      <w:color w:val="68202D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026C"/>
    <w:rPr>
      <w:rFonts w:asciiTheme="majorHAnsi" w:eastAsiaTheme="majorEastAsia" w:hAnsiTheme="majorHAnsi" w:cstheme="majorBidi"/>
      <w:i/>
      <w:iCs/>
      <w:caps/>
      <w:color w:val="46151E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026C"/>
    <w:rPr>
      <w:rFonts w:asciiTheme="majorHAnsi" w:eastAsiaTheme="majorEastAsia" w:hAnsiTheme="majorHAnsi" w:cstheme="majorBidi"/>
      <w:b/>
      <w:bCs/>
      <w:color w:val="46151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026C"/>
    <w:rPr>
      <w:rFonts w:asciiTheme="majorHAnsi" w:eastAsiaTheme="majorEastAsia" w:hAnsiTheme="majorHAnsi" w:cstheme="majorBidi"/>
      <w:b/>
      <w:bCs/>
      <w:i/>
      <w:iCs/>
      <w:color w:val="46151E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026C"/>
    <w:rPr>
      <w:rFonts w:asciiTheme="majorHAnsi" w:eastAsiaTheme="majorEastAsia" w:hAnsiTheme="majorHAnsi" w:cstheme="majorBidi"/>
      <w:i/>
      <w:iCs/>
      <w:color w:val="46151E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F026C"/>
    <w:pPr>
      <w:spacing w:line="240" w:lineRule="auto"/>
    </w:pPr>
    <w:rPr>
      <w:b/>
      <w:bCs/>
      <w:smallCaps/>
      <w:color w:val="401B06" w:themeColor="text2"/>
    </w:rPr>
  </w:style>
  <w:style w:type="character" w:styleId="Forte">
    <w:name w:val="Strong"/>
    <w:basedOn w:val="Fontepargpadro"/>
    <w:uiPriority w:val="22"/>
    <w:qFormat/>
    <w:rsid w:val="00DF026C"/>
    <w:rPr>
      <w:b/>
      <w:bCs/>
    </w:rPr>
  </w:style>
  <w:style w:type="character" w:styleId="nfase">
    <w:name w:val="Emphasis"/>
    <w:basedOn w:val="Fontepargpadro"/>
    <w:uiPriority w:val="20"/>
    <w:qFormat/>
    <w:rsid w:val="00DF026C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F026C"/>
    <w:pPr>
      <w:spacing w:before="120"/>
      <w:ind w:left="720"/>
    </w:pPr>
    <w:rPr>
      <w:color w:val="401B06" w:themeColor="text2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026C"/>
    <w:rPr>
      <w:color w:val="401B06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DF026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F026C"/>
    <w:rPr>
      <w:smallCaps/>
      <w:color w:val="C63805" w:themeColor="text1" w:themeTint="A6"/>
      <w:u w:val="none" w:color="F95418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F026C"/>
    <w:rPr>
      <w:b/>
      <w:bCs/>
      <w:smallCaps/>
      <w:color w:val="401B06" w:themeColor="text2"/>
      <w:u w:val="single"/>
    </w:rPr>
  </w:style>
  <w:style w:type="character" w:styleId="TtulodoLivro">
    <w:name w:val="Book Title"/>
    <w:basedOn w:val="Fontepargpadro"/>
    <w:uiPriority w:val="33"/>
    <w:qFormat/>
    <w:rsid w:val="00DF026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026C"/>
    <w:pPr>
      <w:outlineLvl w:val="9"/>
    </w:pPr>
  </w:style>
  <w:style w:type="table" w:styleId="TabeladeGrade4-nfase1">
    <w:name w:val="Grid Table 4 Accent 1"/>
    <w:basedOn w:val="Tabelanormal"/>
    <w:uiPriority w:val="49"/>
    <w:rsid w:val="002D1BC2"/>
    <w:pPr>
      <w:spacing w:after="0" w:line="240" w:lineRule="auto"/>
    </w:pPr>
    <w:tblPr>
      <w:tblStyleRowBandSize w:val="1"/>
      <w:tblStyleColBandSize w:val="1"/>
      <w:tblBorders>
        <w:top w:val="single" w:sz="4" w:space="0" w:color="D0687C" w:themeColor="accent1" w:themeTint="99"/>
        <w:left w:val="single" w:sz="4" w:space="0" w:color="D0687C" w:themeColor="accent1" w:themeTint="99"/>
        <w:bottom w:val="single" w:sz="4" w:space="0" w:color="D0687C" w:themeColor="accent1" w:themeTint="99"/>
        <w:right w:val="single" w:sz="4" w:space="0" w:color="D0687C" w:themeColor="accent1" w:themeTint="99"/>
        <w:insideH w:val="single" w:sz="4" w:space="0" w:color="D0687C" w:themeColor="accent1" w:themeTint="99"/>
        <w:insideV w:val="single" w:sz="4" w:space="0" w:color="D068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B3D" w:themeColor="accent1"/>
          <w:left w:val="single" w:sz="4" w:space="0" w:color="8C2B3D" w:themeColor="accent1"/>
          <w:bottom w:val="single" w:sz="4" w:space="0" w:color="8C2B3D" w:themeColor="accent1"/>
          <w:right w:val="single" w:sz="4" w:space="0" w:color="8C2B3D" w:themeColor="accent1"/>
          <w:insideH w:val="nil"/>
          <w:insideV w:val="nil"/>
        </w:tcBorders>
        <w:shd w:val="clear" w:color="auto" w:fill="8C2B3D" w:themeFill="accent1"/>
      </w:tcPr>
    </w:tblStylePr>
    <w:tblStylePr w:type="lastRow">
      <w:rPr>
        <w:b/>
        <w:bCs/>
      </w:rPr>
      <w:tblPr/>
      <w:tcPr>
        <w:tcBorders>
          <w:top w:val="double" w:sz="4" w:space="0" w:color="8C2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CD3" w:themeFill="accent1" w:themeFillTint="33"/>
      </w:tcPr>
    </w:tblStylePr>
    <w:tblStylePr w:type="band1Horz">
      <w:tblPr/>
      <w:tcPr>
        <w:shd w:val="clear" w:color="auto" w:fill="EFCCD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102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The Ruler">
      <a:dk1>
        <a:srgbClr val="260B01"/>
      </a:dk1>
      <a:lt1>
        <a:srgbClr val="FFFFFF"/>
      </a:lt1>
      <a:dk2>
        <a:srgbClr val="401B06"/>
      </a:dk2>
      <a:lt2>
        <a:srgbClr val="8C6B4F"/>
      </a:lt2>
      <a:accent1>
        <a:srgbClr val="8C2B3D"/>
      </a:accent1>
      <a:accent2>
        <a:srgbClr val="8C2B3D"/>
      </a:accent2>
      <a:accent3>
        <a:srgbClr val="8C2B3D"/>
      </a:accent3>
      <a:accent4>
        <a:srgbClr val="8C2B3D"/>
      </a:accent4>
      <a:accent5>
        <a:srgbClr val="8C2B3D"/>
      </a:accent5>
      <a:accent6>
        <a:srgbClr val="8C2B3D"/>
      </a:accent6>
      <a:hlink>
        <a:srgbClr val="8C2B3D"/>
      </a:hlink>
      <a:folHlink>
        <a:srgbClr val="8C2B3D"/>
      </a:folHlink>
    </a:clrScheme>
    <a:fontScheme name="ABNT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Sbeghen</dc:creator>
  <cp:keywords/>
  <dc:description/>
  <cp:lastModifiedBy>Deborah Sbeghen</cp:lastModifiedBy>
  <cp:revision>2</cp:revision>
  <dcterms:created xsi:type="dcterms:W3CDTF">2025-06-03T15:29:00Z</dcterms:created>
  <dcterms:modified xsi:type="dcterms:W3CDTF">2025-06-03T15:29:00Z</dcterms:modified>
</cp:coreProperties>
</file>