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C3C" w14:textId="0A464BAB" w:rsidR="003A5380" w:rsidRPr="003A5380" w:rsidRDefault="003A5380" w:rsidP="003A5380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3A5380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Table S1: Probability Matrix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parametrized to the Urubu River Basin for each withdrawal range (# 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wr</w:t>
      </w:r>
      <w:proofErr w:type="spellEnd"/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), cooperation profile (CP = Cooperative, CI = Indeterminate, NC = Non-cooperative) and 15-day cluster (# d</w:t>
      </w:r>
      <w:r w:rsidRPr="003A5380">
        <w:rPr>
          <w:rFonts w:ascii="Times New Roman" w:hAnsi="Times New Roman" w:cs="Times New Roman"/>
          <w:i w:val="0"/>
          <w:iCs w:val="0"/>
          <w:sz w:val="24"/>
          <w:szCs w:val="24"/>
          <w:vertAlign w:val="subscript"/>
          <w:lang w:val="en-US"/>
        </w:rPr>
        <w:t>15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).</w:t>
      </w:r>
    </w:p>
    <w:p w14:paraId="2F36F134" w14:textId="6F884EDD" w:rsidR="00D65916" w:rsidRDefault="003A5380" w:rsidP="003A5380">
      <w:pPr>
        <w:ind w:hanging="1134"/>
      </w:pPr>
      <w:r w:rsidRPr="003A5380">
        <w:drawing>
          <wp:inline distT="0" distB="0" distL="0" distR="0" wp14:anchorId="5B467769" wp14:editId="38D92D3A">
            <wp:extent cx="10357049" cy="4800600"/>
            <wp:effectExtent l="0" t="0" r="6350" b="0"/>
            <wp:docPr id="1012096609" name="Picture 1" descr="A table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96609" name="Picture 1" descr="A table of numbers and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2157" cy="48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916" w:rsidSect="006030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0"/>
    <w:rsid w:val="003A5380"/>
    <w:rsid w:val="00603023"/>
    <w:rsid w:val="00D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8290"/>
  <w15:chartTrackingRefBased/>
  <w15:docId w15:val="{1B596F41-BC80-42B1-A779-6499103C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8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38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Santos de Sousa</dc:creator>
  <cp:keywords/>
  <dc:description/>
  <cp:lastModifiedBy>Déborah Santos de Sousa</cp:lastModifiedBy>
  <cp:revision>1</cp:revision>
  <dcterms:created xsi:type="dcterms:W3CDTF">2024-03-18T15:53:00Z</dcterms:created>
  <dcterms:modified xsi:type="dcterms:W3CDTF">2024-03-18T16:03:00Z</dcterms:modified>
</cp:coreProperties>
</file>