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7251" w14:textId="77777777" w:rsidR="00E6448B" w:rsidRDefault="00E6448B">
      <w:pPr>
        <w:spacing w:before="2200"/>
      </w:pPr>
    </w:p>
    <w:p w14:paraId="747E72F3" w14:textId="77777777" w:rsidR="00E6448B" w:rsidRDefault="00000000">
      <w:pPr>
        <w:jc w:val="center"/>
      </w:pPr>
      <w:r>
        <w:rPr>
          <w:b/>
          <w:bCs/>
          <w:color w:val="1F4E79"/>
          <w:sz w:val="26"/>
          <w:szCs w:val="26"/>
        </w:rPr>
        <w:t>UNIVERSIDAD LA SALLE BAJÍO</w:t>
      </w:r>
    </w:p>
    <w:p w14:paraId="320CD934" w14:textId="56077EB5" w:rsidR="00E6448B" w:rsidRDefault="00000000">
      <w:pPr>
        <w:spacing w:after="800"/>
        <w:jc w:val="center"/>
      </w:pPr>
      <w:r>
        <w:rPr>
          <w:color w:val="595959"/>
          <w:sz w:val="22"/>
          <w:szCs w:val="22"/>
        </w:rPr>
        <w:t xml:space="preserve">Ingeniería en </w:t>
      </w:r>
      <w:r w:rsidR="0069318C">
        <w:rPr>
          <w:color w:val="595959"/>
          <w:sz w:val="22"/>
          <w:szCs w:val="22"/>
        </w:rPr>
        <w:t>Software y Sistemas Computacionales</w:t>
      </w:r>
    </w:p>
    <w:p w14:paraId="31F55C5C" w14:textId="77777777" w:rsidR="00E6448B" w:rsidRDefault="00000000">
      <w:pPr>
        <w:spacing w:after="200"/>
        <w:jc w:val="center"/>
      </w:pPr>
      <w:r>
        <w:rPr>
          <w:b/>
          <w:bCs/>
          <w:color w:val="1F4E79"/>
          <w:sz w:val="44"/>
          <w:szCs w:val="44"/>
        </w:rPr>
        <w:t>INVESTIGACIÓN</w:t>
      </w:r>
    </w:p>
    <w:p w14:paraId="2CE4FF4D" w14:textId="77777777" w:rsidR="00E6448B" w:rsidRDefault="00000000">
      <w:pPr>
        <w:spacing w:after="1200"/>
        <w:jc w:val="center"/>
      </w:pPr>
      <w:r>
        <w:rPr>
          <w:b/>
          <w:bCs/>
          <w:sz w:val="30"/>
          <w:szCs w:val="30"/>
        </w:rPr>
        <w:t xml:space="preserve">Etapas para la implementación de un modelo de Machine </w:t>
      </w:r>
      <w:proofErr w:type="spellStart"/>
      <w:r>
        <w:rPr>
          <w:b/>
          <w:bCs/>
          <w:sz w:val="30"/>
          <w:szCs w:val="30"/>
        </w:rPr>
        <w:t>Learning</w:t>
      </w:r>
      <w:proofErr w:type="spellEnd"/>
      <w:r>
        <w:rPr>
          <w:b/>
          <w:bCs/>
          <w:sz w:val="30"/>
          <w:szCs w:val="30"/>
        </w:rPr>
        <w:t>: de la preparación de los datos a su evaluación</w:t>
      </w:r>
    </w:p>
    <w:p w14:paraId="68230A8E" w14:textId="5B4082AB" w:rsidR="00E6448B" w:rsidRDefault="0069318C">
      <w:pPr>
        <w:spacing w:after="60"/>
        <w:jc w:val="center"/>
      </w:pPr>
      <w:r>
        <w:t>Deborah Villicaña Prieto</w:t>
      </w:r>
    </w:p>
    <w:p w14:paraId="2358E4C5" w14:textId="732EC59D" w:rsidR="00E6448B" w:rsidRDefault="00000000">
      <w:pPr>
        <w:spacing w:after="60"/>
        <w:jc w:val="center"/>
      </w:pPr>
      <w:r>
        <w:rPr>
          <w:sz w:val="22"/>
          <w:szCs w:val="22"/>
        </w:rPr>
        <w:t>Grupo 51</w:t>
      </w:r>
      <w:r w:rsidR="0069318C">
        <w:rPr>
          <w:sz w:val="22"/>
          <w:szCs w:val="22"/>
        </w:rPr>
        <w:t>2</w:t>
      </w:r>
    </w:p>
    <w:p w14:paraId="244D24B9" w14:textId="0F8B0C66" w:rsidR="00E6448B" w:rsidRDefault="00E6448B">
      <w:pPr>
        <w:spacing w:after="1600"/>
        <w:jc w:val="center"/>
      </w:pPr>
    </w:p>
    <w:p w14:paraId="3E8687CD" w14:textId="77777777" w:rsidR="00E6448B" w:rsidRDefault="00000000">
      <w:r>
        <w:br w:type="page"/>
      </w:r>
    </w:p>
    <w:p w14:paraId="4A149EF6" w14:textId="77777777" w:rsidR="00E6448B" w:rsidRDefault="00000000">
      <w:pPr>
        <w:pStyle w:val="Heading1"/>
        <w:pBdr>
          <w:bottom w:val="single" w:sz="6" w:space="4" w:color="1F4E79"/>
        </w:pBdr>
        <w:spacing w:before="400" w:after="200"/>
      </w:pPr>
      <w:r>
        <w:rPr>
          <w:b/>
          <w:bCs/>
          <w:color w:val="1F4E79"/>
          <w:sz w:val="30"/>
          <w:szCs w:val="30"/>
        </w:rPr>
        <w:lastRenderedPageBreak/>
        <w:t>Índice</w:t>
      </w:r>
    </w:p>
    <w:p w14:paraId="142314E4" w14:textId="77777777" w:rsidR="00E6448B" w:rsidRDefault="00000000">
      <w:pPr>
        <w:spacing w:after="160" w:line="276" w:lineRule="auto"/>
        <w:jc w:val="both"/>
      </w:pPr>
      <w:r>
        <w:t>1. Introducción</w:t>
      </w:r>
    </w:p>
    <w:p w14:paraId="20E53A48" w14:textId="77777777" w:rsidR="00E6448B" w:rsidRDefault="00000000">
      <w:pPr>
        <w:spacing w:after="160" w:line="276" w:lineRule="auto"/>
        <w:jc w:val="both"/>
      </w:pPr>
      <w:r>
        <w:t>2. Preparación de los datos</w:t>
      </w:r>
    </w:p>
    <w:p w14:paraId="14F9B2A0" w14:textId="77777777" w:rsidR="00E6448B" w:rsidRDefault="00000000">
      <w:pPr>
        <w:spacing w:after="160" w:line="276" w:lineRule="auto"/>
        <w:jc w:val="both"/>
      </w:pPr>
      <w:r>
        <w:t xml:space="preserve">    2.1 Limpieza de datos</w:t>
      </w:r>
    </w:p>
    <w:p w14:paraId="4A466F21" w14:textId="77777777" w:rsidR="00E6448B" w:rsidRDefault="00000000">
      <w:pPr>
        <w:spacing w:after="160" w:line="276" w:lineRule="auto"/>
        <w:jc w:val="both"/>
      </w:pPr>
      <w:r>
        <w:t xml:space="preserve">    2.2 Valores faltantes y duplicados</w:t>
      </w:r>
    </w:p>
    <w:p w14:paraId="0B221803" w14:textId="77777777" w:rsidR="00E6448B" w:rsidRDefault="00000000">
      <w:pPr>
        <w:spacing w:after="160" w:line="276" w:lineRule="auto"/>
        <w:jc w:val="both"/>
      </w:pPr>
      <w:r>
        <w:t xml:space="preserve">    2.3 Valores atípicos</w:t>
      </w:r>
    </w:p>
    <w:p w14:paraId="35FFE875" w14:textId="77777777" w:rsidR="00E6448B" w:rsidRDefault="00000000">
      <w:pPr>
        <w:spacing w:after="160" w:line="276" w:lineRule="auto"/>
        <w:jc w:val="both"/>
      </w:pPr>
      <w:r>
        <w:t xml:space="preserve">    2.4 Transformación y normalización</w:t>
      </w:r>
    </w:p>
    <w:p w14:paraId="3585A147" w14:textId="77777777" w:rsidR="00E6448B" w:rsidRDefault="00000000">
      <w:pPr>
        <w:spacing w:after="160" w:line="276" w:lineRule="auto"/>
        <w:jc w:val="both"/>
      </w:pPr>
      <w:r>
        <w:t xml:space="preserve">    2.5 Variables categóricas</w:t>
      </w:r>
    </w:p>
    <w:p w14:paraId="6288F34A" w14:textId="77777777" w:rsidR="00E6448B" w:rsidRDefault="00000000">
      <w:pPr>
        <w:spacing w:after="160" w:line="276" w:lineRule="auto"/>
        <w:jc w:val="both"/>
      </w:pPr>
      <w:r>
        <w:t xml:space="preserve">    2.6 Selección de variables</w:t>
      </w:r>
    </w:p>
    <w:p w14:paraId="3AEA3733" w14:textId="77777777" w:rsidR="00E6448B" w:rsidRDefault="00000000">
      <w:pPr>
        <w:spacing w:after="160" w:line="276" w:lineRule="auto"/>
        <w:jc w:val="both"/>
      </w:pPr>
      <w:r>
        <w:t xml:space="preserve">    2.7 Variables predictoras (</w:t>
      </w:r>
      <w:proofErr w:type="spellStart"/>
      <w:r>
        <w:t>features</w:t>
      </w:r>
      <w:proofErr w:type="spellEnd"/>
      <w:r>
        <w:t>) y variable objetivo (target)</w:t>
      </w:r>
    </w:p>
    <w:p w14:paraId="465466C9" w14:textId="77777777" w:rsidR="00E6448B" w:rsidRDefault="00000000">
      <w:pPr>
        <w:spacing w:after="160" w:line="276" w:lineRule="auto"/>
        <w:jc w:val="both"/>
      </w:pPr>
      <w:r>
        <w:t>3. Modelos</w:t>
      </w:r>
    </w:p>
    <w:p w14:paraId="2EF7FCE5" w14:textId="77777777" w:rsidR="00E6448B" w:rsidRDefault="00000000">
      <w:pPr>
        <w:spacing w:after="160" w:line="276" w:lineRule="auto"/>
        <w:jc w:val="both"/>
      </w:pPr>
      <w:r>
        <w:t xml:space="preserve">    3.1 ¿Qué es un modelo de Machine </w:t>
      </w:r>
      <w:proofErr w:type="spellStart"/>
      <w:r>
        <w:t>Learning</w:t>
      </w:r>
      <w:proofErr w:type="spellEnd"/>
      <w:r>
        <w:t>?</w:t>
      </w:r>
    </w:p>
    <w:p w14:paraId="7AADA8CA" w14:textId="77777777" w:rsidR="00E6448B" w:rsidRDefault="00000000">
      <w:pPr>
        <w:spacing w:after="160" w:line="276" w:lineRule="auto"/>
        <w:jc w:val="both"/>
      </w:pPr>
      <w:r>
        <w:t xml:space="preserve">    3.2 Aprendizaje supervisado y no supervisado</w:t>
      </w:r>
    </w:p>
    <w:p w14:paraId="73315826" w14:textId="77777777" w:rsidR="00E6448B" w:rsidRDefault="00000000">
      <w:pPr>
        <w:spacing w:after="160" w:line="276" w:lineRule="auto"/>
        <w:jc w:val="both"/>
      </w:pPr>
      <w:r>
        <w:t xml:space="preserve">    3.3 Problemas de clasificación, regresión y </w:t>
      </w:r>
      <w:proofErr w:type="spellStart"/>
      <w:r>
        <w:t>clustering</w:t>
      </w:r>
      <w:proofErr w:type="spellEnd"/>
    </w:p>
    <w:p w14:paraId="470F92EE" w14:textId="77777777" w:rsidR="00E6448B" w:rsidRDefault="00000000">
      <w:pPr>
        <w:spacing w:after="160" w:line="276" w:lineRule="auto"/>
        <w:jc w:val="both"/>
      </w:pPr>
      <w:r>
        <w:t xml:space="preserve">    3.4 Modelos representativos</w:t>
      </w:r>
    </w:p>
    <w:p w14:paraId="3B84884E" w14:textId="77777777" w:rsidR="00E6448B" w:rsidRDefault="00000000">
      <w:pPr>
        <w:spacing w:after="160" w:line="276" w:lineRule="auto"/>
        <w:jc w:val="both"/>
      </w:pPr>
      <w:r>
        <w:t xml:space="preserve">    3.5 Datos de entrenamiento, validación y prueba</w:t>
      </w:r>
    </w:p>
    <w:p w14:paraId="666DFBFD" w14:textId="77777777" w:rsidR="00E6448B" w:rsidRDefault="00000000">
      <w:pPr>
        <w:spacing w:after="160" w:line="276" w:lineRule="auto"/>
        <w:jc w:val="both"/>
      </w:pPr>
      <w:r>
        <w:t xml:space="preserve">    3.6 </w:t>
      </w:r>
      <w:proofErr w:type="spellStart"/>
      <w:r>
        <w:t>Overfitting</w:t>
      </w:r>
      <w:proofErr w:type="spellEnd"/>
      <w:r>
        <w:t xml:space="preserve"> y </w:t>
      </w:r>
      <w:proofErr w:type="spellStart"/>
      <w:r>
        <w:t>underfitting</w:t>
      </w:r>
      <w:proofErr w:type="spellEnd"/>
    </w:p>
    <w:p w14:paraId="24690914" w14:textId="77777777" w:rsidR="00E6448B" w:rsidRDefault="00000000">
      <w:pPr>
        <w:spacing w:after="160" w:line="276" w:lineRule="auto"/>
        <w:jc w:val="both"/>
      </w:pPr>
      <w:r>
        <w:t>4. Implementación y evaluación</w:t>
      </w:r>
    </w:p>
    <w:p w14:paraId="6C8E1AE1" w14:textId="77777777" w:rsidR="00E6448B" w:rsidRDefault="00000000">
      <w:pPr>
        <w:spacing w:after="160" w:line="276" w:lineRule="auto"/>
        <w:jc w:val="both"/>
      </w:pPr>
      <w:r>
        <w:t xml:space="preserve">    4.1 ¿Qué significa evaluar un modelo?</w:t>
      </w:r>
    </w:p>
    <w:p w14:paraId="22AA290B" w14:textId="77777777" w:rsidR="00E6448B" w:rsidRDefault="00000000">
      <w:pPr>
        <w:spacing w:after="160" w:line="276" w:lineRule="auto"/>
        <w:jc w:val="both"/>
      </w:pPr>
      <w:r>
        <w:t xml:space="preserve">    4.2 Métricas de clasificación</w:t>
      </w:r>
    </w:p>
    <w:p w14:paraId="74F555D9" w14:textId="77777777" w:rsidR="00E6448B" w:rsidRDefault="00000000">
      <w:pPr>
        <w:spacing w:after="160" w:line="276" w:lineRule="auto"/>
        <w:jc w:val="both"/>
      </w:pPr>
      <w:r>
        <w:t xml:space="preserve">    4.3 Métricas de regresión</w:t>
      </w:r>
    </w:p>
    <w:p w14:paraId="02EB5149" w14:textId="77777777" w:rsidR="00E6448B" w:rsidRDefault="00000000">
      <w:pPr>
        <w:spacing w:after="160" w:line="276" w:lineRule="auto"/>
        <w:jc w:val="both"/>
      </w:pPr>
      <w:r>
        <w:t xml:space="preserve">    4.4 Matriz de confusión</w:t>
      </w:r>
    </w:p>
    <w:p w14:paraId="1899FCEB" w14:textId="77777777" w:rsidR="00E6448B" w:rsidRDefault="00000000">
      <w:pPr>
        <w:spacing w:after="160" w:line="276" w:lineRule="auto"/>
        <w:jc w:val="both"/>
      </w:pPr>
      <w:r>
        <w:t>5. Conclusión</w:t>
      </w:r>
    </w:p>
    <w:p w14:paraId="66887AF8" w14:textId="77777777" w:rsidR="00E6448B" w:rsidRDefault="00000000">
      <w:pPr>
        <w:spacing w:after="160" w:line="276" w:lineRule="auto"/>
        <w:jc w:val="both"/>
      </w:pPr>
      <w:r>
        <w:t>6. Referencias</w:t>
      </w:r>
    </w:p>
    <w:p w14:paraId="1CE26465" w14:textId="77777777" w:rsidR="00E6448B" w:rsidRDefault="00000000">
      <w:r>
        <w:br w:type="page"/>
      </w:r>
    </w:p>
    <w:p w14:paraId="34324A8A" w14:textId="77777777" w:rsidR="00E6448B" w:rsidRDefault="00000000">
      <w:pPr>
        <w:pStyle w:val="Heading1"/>
        <w:pBdr>
          <w:bottom w:val="single" w:sz="6" w:space="4" w:color="1F4E79"/>
        </w:pBdr>
        <w:spacing w:before="400" w:after="200"/>
      </w:pPr>
      <w:r>
        <w:rPr>
          <w:b/>
          <w:bCs/>
          <w:color w:val="1F4E79"/>
          <w:sz w:val="30"/>
          <w:szCs w:val="30"/>
        </w:rPr>
        <w:lastRenderedPageBreak/>
        <w:t>1. Introducción</w:t>
      </w:r>
    </w:p>
    <w:p w14:paraId="08624D6E" w14:textId="77777777" w:rsidR="00E6448B" w:rsidRDefault="00000000">
      <w:pPr>
        <w:spacing w:after="160" w:line="276" w:lineRule="auto"/>
        <w:jc w:val="both"/>
      </w:pPr>
      <w:r>
        <w:t xml:space="preserve">El Machine </w:t>
      </w:r>
      <w:proofErr w:type="spellStart"/>
      <w:r>
        <w:t>Learning</w:t>
      </w:r>
      <w:proofErr w:type="spellEnd"/>
      <w:r>
        <w:t xml:space="preserve"> (Aprendizaje Automático) es la rama de la inteligencia artificial que estudia algoritmos capaces de aprender patrones a partir de datos, sin ser programados explícitamente con reglas fijas para cada caso. Implementar un modelo de Machine </w:t>
      </w:r>
      <w:proofErr w:type="spellStart"/>
      <w:r>
        <w:t>Learning</w:t>
      </w:r>
      <w:proofErr w:type="spellEnd"/>
      <w:r>
        <w:t xml:space="preserve"> no consiste únicamente en elegir un algoritmo: es un proceso (o pipeline) de varias etapas encadenadas, donde la calidad del resultado final depende tanto del modelo elegido como de la calidad de los datos y del rigor con el que se evalúa el desempeño.</w:t>
      </w:r>
    </w:p>
    <w:p w14:paraId="3E411867" w14:textId="77777777" w:rsidR="00E6448B" w:rsidRDefault="00000000">
      <w:pPr>
        <w:spacing w:after="160" w:line="276" w:lineRule="auto"/>
        <w:jc w:val="both"/>
      </w:pPr>
      <w:r>
        <w:t>Esta investigación describe las tres grandes etapas de ese pipeline: (1) la preparación de los datos, donde se limpia, transforma y organiza la información antes de usarla; (2) la selección y comprensión de los modelos, tanto de aprendizaje supervisado como no supervisado; y (3) la implementación y evaluación del modelo mediante métricas cuantitativas que permiten saber qué tan bien generaliza a datos nuevos.</w:t>
      </w:r>
    </w:p>
    <w:p w14:paraId="6251FE09" w14:textId="77777777" w:rsidR="00E6448B" w:rsidRDefault="00000000">
      <w:pPr>
        <w:pStyle w:val="Heading1"/>
        <w:pBdr>
          <w:bottom w:val="single" w:sz="6" w:space="4" w:color="1F4E79"/>
        </w:pBdr>
        <w:spacing w:before="400" w:after="200"/>
      </w:pPr>
      <w:r>
        <w:rPr>
          <w:b/>
          <w:bCs/>
          <w:color w:val="1F4E79"/>
          <w:sz w:val="30"/>
          <w:szCs w:val="30"/>
        </w:rPr>
        <w:t>2. Preparación de los datos</w:t>
      </w:r>
    </w:p>
    <w:p w14:paraId="7E8B7835" w14:textId="77777777" w:rsidR="00E6448B" w:rsidRDefault="00000000">
      <w:pPr>
        <w:spacing w:after="160" w:line="276" w:lineRule="auto"/>
        <w:jc w:val="both"/>
      </w:pPr>
      <w:r>
        <w:t>Se estima que entre el 60% y el 80% del tiempo de un proyecto de ciencia de datos se invierte en la preparación de los datos. Esta etapa es crítica porque, sin importar qué tan sofisticado sea el algoritmo, un modelo entrenado con datos sucios, incompletos o mal escalados producirá resultados poco confiables (principio conocido como "</w:t>
      </w:r>
      <w:proofErr w:type="spellStart"/>
      <w:r>
        <w:t>garbage</w:t>
      </w:r>
      <w:proofErr w:type="spellEnd"/>
      <w:r>
        <w:t xml:space="preserve"> in, </w:t>
      </w:r>
      <w:proofErr w:type="spellStart"/>
      <w:r>
        <w:t>garbage</w:t>
      </w:r>
      <w:proofErr w:type="spellEnd"/>
      <w:r>
        <w:t xml:space="preserve"> </w:t>
      </w:r>
      <w:proofErr w:type="spellStart"/>
      <w:r>
        <w:t>out</w:t>
      </w:r>
      <w:proofErr w:type="spellEnd"/>
      <w:r>
        <w:t>").</w:t>
      </w:r>
    </w:p>
    <w:p w14:paraId="478F7A65" w14:textId="77777777" w:rsidR="00E6448B" w:rsidRDefault="00000000">
      <w:pPr>
        <w:pStyle w:val="Heading2"/>
        <w:spacing w:before="300" w:after="120"/>
      </w:pPr>
      <w:r>
        <w:rPr>
          <w:b/>
          <w:bCs/>
          <w:color w:val="1F4E79"/>
          <w:sz w:val="24"/>
          <w:szCs w:val="24"/>
        </w:rPr>
        <w:t xml:space="preserve">2.1 Limpieza de datos (Data </w:t>
      </w:r>
      <w:proofErr w:type="spellStart"/>
      <w:r>
        <w:rPr>
          <w:b/>
          <w:bCs/>
          <w:color w:val="1F4E79"/>
          <w:sz w:val="24"/>
          <w:szCs w:val="24"/>
        </w:rPr>
        <w:t>Cleaning</w:t>
      </w:r>
      <w:proofErr w:type="spellEnd"/>
      <w:r>
        <w:rPr>
          <w:b/>
          <w:bCs/>
          <w:color w:val="1F4E79"/>
          <w:sz w:val="24"/>
          <w:szCs w:val="24"/>
        </w:rPr>
        <w:t>)</w:t>
      </w:r>
    </w:p>
    <w:p w14:paraId="66575951" w14:textId="77777777" w:rsidR="00E6448B" w:rsidRDefault="00000000">
      <w:pPr>
        <w:spacing w:after="160" w:line="276" w:lineRule="auto"/>
        <w:jc w:val="both"/>
      </w:pPr>
      <w:r>
        <w:t>Es el proceso de detectar y corregir (o eliminar) registros incorrectos, incompletos, mal formateados o irrelevantes dentro de un conjunto de datos. Incluye tareas como:</w:t>
      </w:r>
    </w:p>
    <w:p w14:paraId="400A7675" w14:textId="77777777" w:rsidR="00E6448B" w:rsidRDefault="00000000">
      <w:pPr>
        <w:pStyle w:val="ListParagraph"/>
        <w:numPr>
          <w:ilvl w:val="0"/>
          <w:numId w:val="2"/>
        </w:numPr>
        <w:spacing w:after="80" w:line="276" w:lineRule="auto"/>
      </w:pPr>
      <w:r>
        <w:t>Corregir errores de captura, tipográficos o de formato (por ejemplo, unidades mezcladas como "kg" y "g", o fechas en distintos formatos).</w:t>
      </w:r>
    </w:p>
    <w:p w14:paraId="6C6F2DE8" w14:textId="77777777" w:rsidR="00E6448B" w:rsidRDefault="00000000">
      <w:pPr>
        <w:pStyle w:val="ListParagraph"/>
        <w:numPr>
          <w:ilvl w:val="0"/>
          <w:numId w:val="2"/>
        </w:numPr>
        <w:spacing w:after="80" w:line="276" w:lineRule="auto"/>
      </w:pPr>
      <w:r>
        <w:t>Estandarizar el tipo de dato de cada columna (texto, numérico, fecha, booleano).</w:t>
      </w:r>
    </w:p>
    <w:p w14:paraId="00412175" w14:textId="77777777" w:rsidR="00E6448B" w:rsidRDefault="00000000">
      <w:pPr>
        <w:pStyle w:val="ListParagraph"/>
        <w:numPr>
          <w:ilvl w:val="0"/>
          <w:numId w:val="2"/>
        </w:numPr>
        <w:spacing w:after="80" w:line="276" w:lineRule="auto"/>
      </w:pPr>
      <w:r>
        <w:t>Unificar categorías escritas de forma inconsistente ("CDMX", "Ciudad de México", "</w:t>
      </w:r>
      <w:proofErr w:type="spellStart"/>
      <w:r>
        <w:t>cdmx</w:t>
      </w:r>
      <w:proofErr w:type="spellEnd"/>
      <w:r>
        <w:t>").</w:t>
      </w:r>
    </w:p>
    <w:p w14:paraId="5DAD48DD" w14:textId="77777777" w:rsidR="00E6448B" w:rsidRDefault="00000000">
      <w:pPr>
        <w:pStyle w:val="ListParagraph"/>
        <w:numPr>
          <w:ilvl w:val="0"/>
          <w:numId w:val="2"/>
        </w:numPr>
        <w:spacing w:after="80" w:line="276" w:lineRule="auto"/>
      </w:pPr>
      <w:r>
        <w:t>Eliminar columnas o registros irrelevantes para el problema que se quiere resolver.</w:t>
      </w:r>
    </w:p>
    <w:p w14:paraId="5BD12B70" w14:textId="77777777" w:rsidR="00E6448B" w:rsidRDefault="00000000">
      <w:pPr>
        <w:spacing w:after="160" w:line="276" w:lineRule="auto"/>
        <w:jc w:val="both"/>
      </w:pPr>
      <w:r>
        <w:t>Una limpieza deficiente propaga errores a todas las etapas posteriores, por lo que suele realizarse primero, antes de cualquier transformación o modelado.</w:t>
      </w:r>
    </w:p>
    <w:p w14:paraId="027C5829" w14:textId="77777777" w:rsidR="00E6448B" w:rsidRDefault="00000000">
      <w:pPr>
        <w:pStyle w:val="Heading2"/>
        <w:spacing w:before="300" w:after="120"/>
      </w:pPr>
      <w:r>
        <w:rPr>
          <w:b/>
          <w:bCs/>
          <w:color w:val="1F4E79"/>
          <w:sz w:val="24"/>
          <w:szCs w:val="24"/>
        </w:rPr>
        <w:t>2.2 Valores faltantes y duplicados</w:t>
      </w:r>
    </w:p>
    <w:p w14:paraId="774EC2A8" w14:textId="77777777" w:rsidR="00E6448B" w:rsidRDefault="00000000">
      <w:pPr>
        <w:spacing w:after="160" w:line="276" w:lineRule="auto"/>
        <w:jc w:val="both"/>
      </w:pPr>
      <w:r>
        <w:rPr>
          <w:b/>
          <w:bCs/>
        </w:rPr>
        <w:t>Valores faltantes (</w:t>
      </w:r>
      <w:proofErr w:type="spellStart"/>
      <w:r>
        <w:rPr>
          <w:b/>
          <w:bCs/>
        </w:rPr>
        <w:t>missing</w:t>
      </w:r>
      <w:proofErr w:type="spellEnd"/>
      <w:r>
        <w:rPr>
          <w:b/>
          <w:bCs/>
        </w:rPr>
        <w:t xml:space="preserve"> </w:t>
      </w:r>
      <w:proofErr w:type="spellStart"/>
      <w:r>
        <w:rPr>
          <w:b/>
          <w:bCs/>
        </w:rPr>
        <w:t>values</w:t>
      </w:r>
      <w:proofErr w:type="spellEnd"/>
      <w:r>
        <w:rPr>
          <w:b/>
          <w:bCs/>
        </w:rPr>
        <w:t xml:space="preserve">): </w:t>
      </w:r>
      <w:r>
        <w:t>ocurren cuando una o varias observaciones no tienen dato registrado en ciertas variables (por ejemplo, un campo vacío en una encuesta). Antes de tratarlos conviene identificar su naturaleza: MCAR (</w:t>
      </w:r>
      <w:proofErr w:type="spellStart"/>
      <w:r>
        <w:t>Missing</w:t>
      </w:r>
      <w:proofErr w:type="spellEnd"/>
      <w:r>
        <w:t xml:space="preserve"> </w:t>
      </w:r>
      <w:proofErr w:type="spellStart"/>
      <w:r>
        <w:t>Completely</w:t>
      </w:r>
      <w:proofErr w:type="spellEnd"/>
      <w:r>
        <w:t xml:space="preserve"> At Random, sin relación con ninguna variable), MAR (</w:t>
      </w:r>
      <w:proofErr w:type="spellStart"/>
      <w:r>
        <w:t>Missing</w:t>
      </w:r>
      <w:proofErr w:type="spellEnd"/>
      <w:r>
        <w:t xml:space="preserve"> At Random, relacionados con otras variables observadas) o MNAR (</w:t>
      </w:r>
      <w:proofErr w:type="spellStart"/>
      <w:r>
        <w:t>Missing</w:t>
      </w:r>
      <w:proofErr w:type="spellEnd"/>
      <w:r>
        <w:t xml:space="preserve"> Not At Random, relacionados con el propio valor faltante). Las estrategias de tratamiento más comunes son:</w:t>
      </w:r>
    </w:p>
    <w:p w14:paraId="238E95DB" w14:textId="77777777" w:rsidR="00E6448B" w:rsidRDefault="00000000">
      <w:pPr>
        <w:pStyle w:val="ListParagraph"/>
        <w:numPr>
          <w:ilvl w:val="0"/>
          <w:numId w:val="2"/>
        </w:numPr>
        <w:spacing w:after="80" w:line="276" w:lineRule="auto"/>
      </w:pPr>
      <w:r>
        <w:t>Eliminación: quitar filas o columnas con demasiados valores faltantes (recomendable solo cuando la pérdida de información es baja).</w:t>
      </w:r>
    </w:p>
    <w:p w14:paraId="3017AF7A" w14:textId="77777777" w:rsidR="00E6448B" w:rsidRDefault="00000000">
      <w:pPr>
        <w:pStyle w:val="ListParagraph"/>
        <w:numPr>
          <w:ilvl w:val="0"/>
          <w:numId w:val="2"/>
        </w:numPr>
        <w:spacing w:after="80" w:line="276" w:lineRule="auto"/>
      </w:pPr>
      <w:r>
        <w:lastRenderedPageBreak/>
        <w:t>Imputación simple: reemplazar por la media o mediana (variables numéricas) o la moda (variables categóricas).</w:t>
      </w:r>
    </w:p>
    <w:p w14:paraId="17B3A8A6" w14:textId="77777777" w:rsidR="00E6448B" w:rsidRDefault="00000000">
      <w:pPr>
        <w:pStyle w:val="ListParagraph"/>
        <w:numPr>
          <w:ilvl w:val="0"/>
          <w:numId w:val="2"/>
        </w:numPr>
        <w:spacing w:after="80" w:line="276" w:lineRule="auto"/>
      </w:pPr>
      <w:r>
        <w:t xml:space="preserve">Imputación avanzada: usar modelos como KNN </w:t>
      </w:r>
      <w:proofErr w:type="spellStart"/>
      <w:r>
        <w:t>Imputer</w:t>
      </w:r>
      <w:proofErr w:type="spellEnd"/>
      <w:r>
        <w:t>, regresión o algoritmos iterativos (MICE) para estimar el valor faltante a partir de otras variables.</w:t>
      </w:r>
    </w:p>
    <w:p w14:paraId="6259AD29" w14:textId="77777777" w:rsidR="00E6448B" w:rsidRDefault="00000000">
      <w:pPr>
        <w:pStyle w:val="ListParagraph"/>
        <w:numPr>
          <w:ilvl w:val="0"/>
          <w:numId w:val="2"/>
        </w:numPr>
        <w:spacing w:after="80" w:line="276" w:lineRule="auto"/>
      </w:pPr>
      <w:r>
        <w:t>Crear una variable indicadora ("</w:t>
      </w:r>
      <w:proofErr w:type="spellStart"/>
      <w:r>
        <w:t>flag</w:t>
      </w:r>
      <w:proofErr w:type="spellEnd"/>
      <w:r>
        <w:t>") que marque si el dato fue imputado, para no perder esa información.</w:t>
      </w:r>
    </w:p>
    <w:p w14:paraId="2554FB54" w14:textId="77777777" w:rsidR="00E6448B" w:rsidRDefault="00000000">
      <w:pPr>
        <w:spacing w:after="160" w:line="276" w:lineRule="auto"/>
        <w:jc w:val="both"/>
      </w:pPr>
      <w:r>
        <w:rPr>
          <w:b/>
          <w:bCs/>
        </w:rPr>
        <w:t xml:space="preserve">Duplicados: </w:t>
      </w:r>
      <w:r>
        <w:t>son registros idénticos o casi idénticos que aparecen más de una vez en el conjunto de datos, generalmente por errores de captura o de unión (</w:t>
      </w:r>
      <w:proofErr w:type="spellStart"/>
      <w:r>
        <w:t>merge</w:t>
      </w:r>
      <w:proofErr w:type="spellEnd"/>
      <w:r>
        <w:t>) de tablas. Se detectan comparando filas completas o combinaciones de columnas clave (identificadores), y normalmente se eliminan para evitar que el modelo les dé un peso artificialmente mayor durante el entrenamiento.</w:t>
      </w:r>
    </w:p>
    <w:p w14:paraId="483A7B8A" w14:textId="77777777" w:rsidR="00E6448B" w:rsidRDefault="00000000">
      <w:pPr>
        <w:pStyle w:val="Heading2"/>
        <w:spacing w:before="300" w:after="120"/>
      </w:pPr>
      <w:r>
        <w:rPr>
          <w:b/>
          <w:bCs/>
          <w:color w:val="1F4E79"/>
          <w:sz w:val="24"/>
          <w:szCs w:val="24"/>
        </w:rPr>
        <w:t>2.3 Valores atípicos (</w:t>
      </w:r>
      <w:proofErr w:type="spellStart"/>
      <w:r>
        <w:rPr>
          <w:b/>
          <w:bCs/>
          <w:color w:val="1F4E79"/>
          <w:sz w:val="24"/>
          <w:szCs w:val="24"/>
        </w:rPr>
        <w:t>Outliers</w:t>
      </w:r>
      <w:proofErr w:type="spellEnd"/>
      <w:r>
        <w:rPr>
          <w:b/>
          <w:bCs/>
          <w:color w:val="1F4E79"/>
          <w:sz w:val="24"/>
          <w:szCs w:val="24"/>
        </w:rPr>
        <w:t>)</w:t>
      </w:r>
    </w:p>
    <w:p w14:paraId="06A2358D" w14:textId="77777777" w:rsidR="00E6448B" w:rsidRDefault="00000000">
      <w:pPr>
        <w:spacing w:after="160" w:line="276" w:lineRule="auto"/>
        <w:jc w:val="both"/>
      </w:pPr>
      <w:r>
        <w:t>Un valor atípico es una observación que se aleja de manera significativa del comportamiento general de los datos. Puede deberse a errores de medición o captura, o bien representar un evento real pero poco común (por ejemplo, una transacción fraudulenta). Su presencia puede distorsionar estadísticos como la media y afectar fuertemente a modelos sensibles a la escala, como la regresión lineal o KNN.</w:t>
      </w:r>
    </w:p>
    <w:p w14:paraId="17ED2297" w14:textId="77777777" w:rsidR="00E6448B" w:rsidRDefault="00000000">
      <w:pPr>
        <w:spacing w:after="160" w:line="276" w:lineRule="auto"/>
        <w:jc w:val="both"/>
      </w:pPr>
      <w:r>
        <w:t>Métodos comunes de detección:</w:t>
      </w:r>
    </w:p>
    <w:p w14:paraId="7F54AF74" w14:textId="77777777" w:rsidR="00E6448B" w:rsidRDefault="00000000">
      <w:pPr>
        <w:pStyle w:val="ListParagraph"/>
        <w:numPr>
          <w:ilvl w:val="0"/>
          <w:numId w:val="2"/>
        </w:numPr>
        <w:spacing w:after="80" w:line="276" w:lineRule="auto"/>
      </w:pPr>
      <w:r>
        <w:t>Rango intercuartílico (IQR): se consideran atípicos los valores fuera del rango [Q1 − 1.5·IQR, Q3 + 1.5·IQR].</w:t>
      </w:r>
    </w:p>
    <w:p w14:paraId="6EDBE29C" w14:textId="77777777" w:rsidR="00E6448B" w:rsidRDefault="00000000">
      <w:pPr>
        <w:pStyle w:val="ListParagraph"/>
        <w:numPr>
          <w:ilvl w:val="0"/>
          <w:numId w:val="2"/>
        </w:numPr>
        <w:spacing w:after="80" w:line="276" w:lineRule="auto"/>
      </w:pPr>
      <w:r>
        <w:t>Puntuación Z (Z-score): valores con |Z| &gt; 3 suelen considerarse atípicos, asumiendo una distribución aproximadamente normal.</w:t>
      </w:r>
    </w:p>
    <w:p w14:paraId="0491630D" w14:textId="77777777" w:rsidR="00E6448B" w:rsidRDefault="00000000">
      <w:pPr>
        <w:pStyle w:val="ListParagraph"/>
        <w:numPr>
          <w:ilvl w:val="0"/>
          <w:numId w:val="2"/>
        </w:numPr>
        <w:spacing w:after="80" w:line="276" w:lineRule="auto"/>
      </w:pPr>
      <w:r>
        <w:t>Métodos visuales: diagramas de caja (</w:t>
      </w:r>
      <w:proofErr w:type="spellStart"/>
      <w:r>
        <w:t>boxplot</w:t>
      </w:r>
      <w:proofErr w:type="spellEnd"/>
      <w:r>
        <w:t>) y diagramas de dispersión.</w:t>
      </w:r>
    </w:p>
    <w:p w14:paraId="58919E3F" w14:textId="77777777" w:rsidR="00E6448B" w:rsidRDefault="00000000">
      <w:pPr>
        <w:pStyle w:val="ListParagraph"/>
        <w:numPr>
          <w:ilvl w:val="0"/>
          <w:numId w:val="2"/>
        </w:numPr>
        <w:spacing w:after="80" w:line="276" w:lineRule="auto"/>
      </w:pPr>
      <w:r>
        <w:t xml:space="preserve">Métodos basados en densidad o distancia: DBSCAN, </w:t>
      </w:r>
      <w:proofErr w:type="spellStart"/>
      <w:r>
        <w:t>Isolation</w:t>
      </w:r>
      <w:proofErr w:type="spellEnd"/>
      <w:r>
        <w:t xml:space="preserve"> Forest, Local </w:t>
      </w:r>
      <w:proofErr w:type="spellStart"/>
      <w:r>
        <w:t>Outlier</w:t>
      </w:r>
      <w:proofErr w:type="spellEnd"/>
      <w:r>
        <w:t xml:space="preserve"> Factor (LOF).</w:t>
      </w:r>
    </w:p>
    <w:p w14:paraId="6570BD63" w14:textId="77777777" w:rsidR="00E6448B" w:rsidRDefault="00000000">
      <w:pPr>
        <w:spacing w:after="160" w:line="276" w:lineRule="auto"/>
        <w:jc w:val="both"/>
      </w:pPr>
      <w:r>
        <w:t xml:space="preserve">El tratamiento depende del origen del </w:t>
      </w:r>
      <w:proofErr w:type="spellStart"/>
      <w:r>
        <w:t>outlier</w:t>
      </w:r>
      <w:proofErr w:type="spellEnd"/>
      <w:r>
        <w:t xml:space="preserve">: puede eliminarse (si es un error), transformarse (aplicando logaritmo u otra función), o "acotarse" mediante </w:t>
      </w:r>
      <w:proofErr w:type="spellStart"/>
      <w:r>
        <w:t>winsorización</w:t>
      </w:r>
      <w:proofErr w:type="spellEnd"/>
      <w:r>
        <w:t xml:space="preserve"> (reemplazar los valores extremos por un percentil límite, por ejemplo el 1% y el 99%).</w:t>
      </w:r>
    </w:p>
    <w:p w14:paraId="311E6B63" w14:textId="77777777" w:rsidR="00E6448B" w:rsidRDefault="00000000">
      <w:pPr>
        <w:pStyle w:val="Heading2"/>
        <w:spacing w:before="300" w:after="120"/>
      </w:pPr>
      <w:r>
        <w:rPr>
          <w:b/>
          <w:bCs/>
          <w:color w:val="1F4E79"/>
          <w:sz w:val="24"/>
          <w:szCs w:val="24"/>
        </w:rPr>
        <w:t>2.4 Transformación y normalización</w:t>
      </w:r>
    </w:p>
    <w:p w14:paraId="770A886F" w14:textId="77777777" w:rsidR="00E6448B" w:rsidRDefault="00000000">
      <w:pPr>
        <w:spacing w:after="160" w:line="276" w:lineRule="auto"/>
        <w:jc w:val="both"/>
      </w:pPr>
      <w:r>
        <w:t>Muchos algoritmos (KNN, K-Means, regresión con descenso de gradiente, redes neuronales) son sensibles a la escala de las variables: una variable medida en miles (ingresos) puede dominar sobre otra medida en unidades (edad) si no se ajustan a una escala comparable. Las técnicas principales son:</w:t>
      </w:r>
    </w:p>
    <w:p w14:paraId="6A20F180" w14:textId="77777777" w:rsidR="00E6448B" w:rsidRDefault="00000000">
      <w:pPr>
        <w:spacing w:after="160" w:line="276" w:lineRule="auto"/>
        <w:jc w:val="both"/>
      </w:pPr>
      <w:r>
        <w:rPr>
          <w:b/>
          <w:bCs/>
        </w:rPr>
        <w:t xml:space="preserve">Normalización (Min-Max Scaling): </w:t>
      </w:r>
      <w:proofErr w:type="spellStart"/>
      <w:r>
        <w:t>reescala</w:t>
      </w:r>
      <w:proofErr w:type="spellEnd"/>
      <w:r>
        <w:t xml:space="preserve"> los valores a un rango fijo, típicamente [0, 1], con la fórmula x' = (x − </w:t>
      </w:r>
      <w:proofErr w:type="spellStart"/>
      <w:r>
        <w:t>mín</w:t>
      </w:r>
      <w:proofErr w:type="spellEnd"/>
      <w:r>
        <w:t>) / (</w:t>
      </w:r>
      <w:proofErr w:type="spellStart"/>
      <w:r>
        <w:t>máx</w:t>
      </w:r>
      <w:proofErr w:type="spellEnd"/>
      <w:r>
        <w:t xml:space="preserve"> − </w:t>
      </w:r>
      <w:proofErr w:type="spellStart"/>
      <w:r>
        <w:t>mín</w:t>
      </w:r>
      <w:proofErr w:type="spellEnd"/>
      <w:r>
        <w:t>). Es sensible a valores atípicos.</w:t>
      </w:r>
    </w:p>
    <w:p w14:paraId="0CDD99FD" w14:textId="77777777" w:rsidR="00E6448B" w:rsidRDefault="00000000">
      <w:pPr>
        <w:spacing w:after="160" w:line="276" w:lineRule="auto"/>
        <w:jc w:val="both"/>
      </w:pPr>
      <w:r>
        <w:rPr>
          <w:b/>
          <w:bCs/>
        </w:rPr>
        <w:t xml:space="preserve">Estandarización (Z-score / </w:t>
      </w:r>
      <w:proofErr w:type="spellStart"/>
      <w:r>
        <w:rPr>
          <w:b/>
          <w:bCs/>
        </w:rPr>
        <w:t>StandardScaler</w:t>
      </w:r>
      <w:proofErr w:type="spellEnd"/>
      <w:r>
        <w:rPr>
          <w:b/>
          <w:bCs/>
        </w:rPr>
        <w:t xml:space="preserve">): </w:t>
      </w:r>
      <w:r>
        <w:t>centra los datos en media 0 y desviación estándar 1, con la fórmula x' = (x − μ) / σ. Es la técnica más usada en modelos lineales y basados en distancia.</w:t>
      </w:r>
    </w:p>
    <w:p w14:paraId="2C693443" w14:textId="77777777" w:rsidR="00E6448B" w:rsidRDefault="00000000">
      <w:pPr>
        <w:spacing w:after="160" w:line="276" w:lineRule="auto"/>
        <w:jc w:val="both"/>
      </w:pPr>
      <w:r>
        <w:rPr>
          <w:b/>
          <w:bCs/>
        </w:rPr>
        <w:t>Escalado robusto (</w:t>
      </w:r>
      <w:proofErr w:type="spellStart"/>
      <w:r>
        <w:rPr>
          <w:b/>
          <w:bCs/>
        </w:rPr>
        <w:t>RobustScaler</w:t>
      </w:r>
      <w:proofErr w:type="spellEnd"/>
      <w:r>
        <w:rPr>
          <w:b/>
          <w:bCs/>
        </w:rPr>
        <w:t xml:space="preserve">): </w:t>
      </w:r>
      <w:r>
        <w:t xml:space="preserve">usa la mediana y el rango intercuartílico en lugar de la media y la desviación estándar, por lo que es más resistente a </w:t>
      </w:r>
      <w:proofErr w:type="spellStart"/>
      <w:r>
        <w:t>outliers</w:t>
      </w:r>
      <w:proofErr w:type="spellEnd"/>
      <w:r>
        <w:t>.</w:t>
      </w:r>
    </w:p>
    <w:p w14:paraId="5B06AE67" w14:textId="77777777" w:rsidR="00E6448B" w:rsidRDefault="00000000">
      <w:pPr>
        <w:spacing w:after="160" w:line="276" w:lineRule="auto"/>
        <w:jc w:val="both"/>
      </w:pPr>
      <w:r>
        <w:rPr>
          <w:b/>
          <w:bCs/>
        </w:rPr>
        <w:lastRenderedPageBreak/>
        <w:t xml:space="preserve">Transformación logarítmica u otras (Box-Cox, raíz cuadrada): </w:t>
      </w:r>
      <w:r>
        <w:t>se usan para reducir la asimetría (</w:t>
      </w:r>
      <w:proofErr w:type="spellStart"/>
      <w:r>
        <w:t>skewness</w:t>
      </w:r>
      <w:proofErr w:type="spellEnd"/>
      <w:r>
        <w:t>) de variables con colas largas, como ingresos o precios.</w:t>
      </w:r>
    </w:p>
    <w:p w14:paraId="2A5D8ADF" w14:textId="77777777" w:rsidR="00E6448B" w:rsidRDefault="00000000">
      <w:pPr>
        <w:spacing w:after="160" w:line="276" w:lineRule="auto"/>
        <w:jc w:val="both"/>
      </w:pPr>
      <w:r>
        <w:t>Es importante ajustar (</w:t>
      </w:r>
      <w:proofErr w:type="spellStart"/>
      <w:r>
        <w:t>fit</w:t>
      </w:r>
      <w:proofErr w:type="spellEnd"/>
      <w:r>
        <w:t>) el escalador únicamente con los datos de entrenamiento y luego aplicarlo (</w:t>
      </w:r>
      <w:proofErr w:type="spellStart"/>
      <w:r>
        <w:t>transform</w:t>
      </w:r>
      <w:proofErr w:type="spellEnd"/>
      <w:r>
        <w:t xml:space="preserve">) tanto a entrenamiento como a validación/prueba, para evitar fuga de información (data </w:t>
      </w:r>
      <w:proofErr w:type="spellStart"/>
      <w:r>
        <w:t>leakage</w:t>
      </w:r>
      <w:proofErr w:type="spellEnd"/>
      <w:r>
        <w:t>).</w:t>
      </w:r>
    </w:p>
    <w:p w14:paraId="61A5649A" w14:textId="77777777" w:rsidR="00E6448B" w:rsidRDefault="00000000">
      <w:pPr>
        <w:pStyle w:val="Heading2"/>
        <w:spacing w:before="300" w:after="120"/>
      </w:pPr>
      <w:r>
        <w:rPr>
          <w:b/>
          <w:bCs/>
          <w:color w:val="1F4E79"/>
          <w:sz w:val="24"/>
          <w:szCs w:val="24"/>
        </w:rPr>
        <w:t>2.5 Variables categóricas</w:t>
      </w:r>
    </w:p>
    <w:p w14:paraId="21114EC0" w14:textId="77777777" w:rsidR="00E6448B" w:rsidRDefault="00000000">
      <w:pPr>
        <w:spacing w:after="160" w:line="276" w:lineRule="auto"/>
        <w:jc w:val="both"/>
      </w:pPr>
      <w:r>
        <w:t xml:space="preserve">La mayoría de los algoritmos de Machine </w:t>
      </w:r>
      <w:proofErr w:type="spellStart"/>
      <w:r>
        <w:t>Learning</w:t>
      </w:r>
      <w:proofErr w:type="spellEnd"/>
      <w:r>
        <w:t xml:space="preserve"> requieren entradas numéricas, por lo que las variables categóricas (texto o etiquetas) deben codificarse. Las técnicas más usadas son:</w:t>
      </w:r>
    </w:p>
    <w:p w14:paraId="3006D752" w14:textId="77777777" w:rsidR="00E6448B" w:rsidRDefault="00000000">
      <w:pPr>
        <w:spacing w:after="160" w:line="276" w:lineRule="auto"/>
        <w:jc w:val="both"/>
      </w:pPr>
      <w:r>
        <w:rPr>
          <w:b/>
          <w:bCs/>
        </w:rPr>
        <w:t xml:space="preserve">One-Hot </w:t>
      </w:r>
      <w:proofErr w:type="spellStart"/>
      <w:r>
        <w:rPr>
          <w:b/>
          <w:bCs/>
        </w:rPr>
        <w:t>Encoding</w:t>
      </w:r>
      <w:proofErr w:type="spellEnd"/>
      <w:r>
        <w:rPr>
          <w:b/>
          <w:bCs/>
        </w:rPr>
        <w:t xml:space="preserve">: </w:t>
      </w:r>
      <w:r>
        <w:t>crea una columna binaria (0/1) por cada categoría posible. Es adecuada para variables nominales (sin orden) con pocas categorías, pero puede aumentar mucho la dimensionalidad si hay alta cardinalidad.</w:t>
      </w:r>
    </w:p>
    <w:p w14:paraId="117F27C7" w14:textId="77777777" w:rsidR="00E6448B" w:rsidRDefault="00000000">
      <w:pPr>
        <w:spacing w:after="160" w:line="276" w:lineRule="auto"/>
        <w:jc w:val="both"/>
      </w:pPr>
      <w:r>
        <w:rPr>
          <w:b/>
          <w:bCs/>
        </w:rPr>
        <w:t xml:space="preserve">Label </w:t>
      </w:r>
      <w:proofErr w:type="spellStart"/>
      <w:r>
        <w:rPr>
          <w:b/>
          <w:bCs/>
        </w:rPr>
        <w:t>Encoding</w:t>
      </w:r>
      <w:proofErr w:type="spellEnd"/>
      <w:r>
        <w:rPr>
          <w:b/>
          <w:bCs/>
        </w:rPr>
        <w:t xml:space="preserve">: </w:t>
      </w:r>
      <w:r>
        <w:t>asigna un número entero distinto a cada categoría. Es compacta, pero puede inducir al modelo a asumir un orden inexistente entre categorías.</w:t>
      </w:r>
    </w:p>
    <w:p w14:paraId="5625BF9A" w14:textId="77777777" w:rsidR="00E6448B" w:rsidRDefault="00000000">
      <w:pPr>
        <w:spacing w:after="160" w:line="276" w:lineRule="auto"/>
        <w:jc w:val="both"/>
      </w:pPr>
      <w:r>
        <w:rPr>
          <w:b/>
          <w:bCs/>
        </w:rPr>
        <w:t xml:space="preserve">Ordinal </w:t>
      </w:r>
      <w:proofErr w:type="spellStart"/>
      <w:r>
        <w:rPr>
          <w:b/>
          <w:bCs/>
        </w:rPr>
        <w:t>Encoding</w:t>
      </w:r>
      <w:proofErr w:type="spellEnd"/>
      <w:r>
        <w:rPr>
          <w:b/>
          <w:bCs/>
        </w:rPr>
        <w:t xml:space="preserve">: </w:t>
      </w:r>
      <w:r>
        <w:t xml:space="preserve">similar a Label </w:t>
      </w:r>
      <w:proofErr w:type="spellStart"/>
      <w:r>
        <w:t>Encoding</w:t>
      </w:r>
      <w:proofErr w:type="spellEnd"/>
      <w:r>
        <w:t>, pero respetando un orden lógico real entre las categorías (por ejemplo, "bajo" &lt; "medio" &lt; "alto").</w:t>
      </w:r>
    </w:p>
    <w:p w14:paraId="01346DA3" w14:textId="77777777" w:rsidR="00E6448B" w:rsidRDefault="00000000">
      <w:pPr>
        <w:spacing w:after="160" w:line="276" w:lineRule="auto"/>
        <w:jc w:val="both"/>
      </w:pPr>
      <w:r>
        <w:rPr>
          <w:b/>
          <w:bCs/>
        </w:rPr>
        <w:t xml:space="preserve">Target/Mean </w:t>
      </w:r>
      <w:proofErr w:type="spellStart"/>
      <w:r>
        <w:rPr>
          <w:b/>
          <w:bCs/>
        </w:rPr>
        <w:t>Encoding</w:t>
      </w:r>
      <w:proofErr w:type="spellEnd"/>
      <w:r>
        <w:rPr>
          <w:b/>
          <w:bCs/>
        </w:rPr>
        <w:t xml:space="preserve">: </w:t>
      </w:r>
      <w:r>
        <w:t>reemplaza cada categoría por un estadístico (por ejemplo, la media de la variable objetivo) calculado únicamente con los datos de entrenamiento; útil para variables de alta cardinalidad, aunque con riesgo de sobreajuste si no se implementa con cuidado (validación cruzada).</w:t>
      </w:r>
    </w:p>
    <w:p w14:paraId="535EAEE6" w14:textId="77777777" w:rsidR="00E6448B" w:rsidRDefault="00000000">
      <w:pPr>
        <w:pStyle w:val="Heading2"/>
        <w:spacing w:before="300" w:after="120"/>
      </w:pPr>
      <w:r>
        <w:rPr>
          <w:b/>
          <w:bCs/>
          <w:color w:val="1F4E79"/>
          <w:sz w:val="24"/>
          <w:szCs w:val="24"/>
        </w:rPr>
        <w:t>2.6 Selección de variables (</w:t>
      </w:r>
      <w:proofErr w:type="spellStart"/>
      <w:r>
        <w:rPr>
          <w:b/>
          <w:bCs/>
          <w:color w:val="1F4E79"/>
          <w:sz w:val="24"/>
          <w:szCs w:val="24"/>
        </w:rPr>
        <w:t>Feature</w:t>
      </w:r>
      <w:proofErr w:type="spellEnd"/>
      <w:r>
        <w:rPr>
          <w:b/>
          <w:bCs/>
          <w:color w:val="1F4E79"/>
          <w:sz w:val="24"/>
          <w:szCs w:val="24"/>
        </w:rPr>
        <w:t xml:space="preserve"> </w:t>
      </w:r>
      <w:proofErr w:type="spellStart"/>
      <w:r>
        <w:rPr>
          <w:b/>
          <w:bCs/>
          <w:color w:val="1F4E79"/>
          <w:sz w:val="24"/>
          <w:szCs w:val="24"/>
        </w:rPr>
        <w:t>Selection</w:t>
      </w:r>
      <w:proofErr w:type="spellEnd"/>
      <w:r>
        <w:rPr>
          <w:b/>
          <w:bCs/>
          <w:color w:val="1F4E79"/>
          <w:sz w:val="24"/>
          <w:szCs w:val="24"/>
        </w:rPr>
        <w:t>)</w:t>
      </w:r>
    </w:p>
    <w:p w14:paraId="72689F98" w14:textId="77777777" w:rsidR="00E6448B" w:rsidRDefault="00000000">
      <w:pPr>
        <w:spacing w:after="160" w:line="276" w:lineRule="auto"/>
        <w:jc w:val="both"/>
      </w:pPr>
      <w:r>
        <w:t>Consiste en identificar el subconjunto de variables predictoras más relevante para el problema, descartando las redundantes o irrelevantes. Sus objetivos son reducir la dimensionalidad, disminuir el riesgo de sobreajuste, acelerar el entrenamiento y facilitar la interpretación del modelo. Se agrupa en tres enfoques:</w:t>
      </w:r>
    </w:p>
    <w:p w14:paraId="32BF810E" w14:textId="77777777" w:rsidR="00E6448B" w:rsidRDefault="00000000">
      <w:pPr>
        <w:spacing w:after="160" w:line="276" w:lineRule="auto"/>
        <w:jc w:val="both"/>
      </w:pPr>
      <w:r>
        <w:rPr>
          <w:b/>
          <w:bCs/>
        </w:rPr>
        <w:t>Métodos de filtro (</w:t>
      </w:r>
      <w:proofErr w:type="spellStart"/>
      <w:r>
        <w:rPr>
          <w:b/>
          <w:bCs/>
        </w:rPr>
        <w:t>filter</w:t>
      </w:r>
      <w:proofErr w:type="spellEnd"/>
      <w:r>
        <w:rPr>
          <w:b/>
          <w:bCs/>
        </w:rPr>
        <w:t xml:space="preserve">): </w:t>
      </w:r>
      <w:r>
        <w:t>evalúan cada variable de forma independiente al modelo, usando medidas estadísticas como correlación de Pearson, chi-cuadrado (χ²) o ANOVA.</w:t>
      </w:r>
    </w:p>
    <w:p w14:paraId="77C6D338" w14:textId="77777777" w:rsidR="00E6448B" w:rsidRDefault="00000000">
      <w:pPr>
        <w:spacing w:after="160" w:line="276" w:lineRule="auto"/>
        <w:jc w:val="both"/>
      </w:pPr>
      <w:r>
        <w:rPr>
          <w:b/>
          <w:bCs/>
        </w:rPr>
        <w:t>Métodos envolventes (</w:t>
      </w:r>
      <w:proofErr w:type="spellStart"/>
      <w:r>
        <w:rPr>
          <w:b/>
          <w:bCs/>
        </w:rPr>
        <w:t>wrapper</w:t>
      </w:r>
      <w:proofErr w:type="spellEnd"/>
      <w:r>
        <w:rPr>
          <w:b/>
          <w:bCs/>
        </w:rPr>
        <w:t xml:space="preserve">): </w:t>
      </w:r>
      <w:r>
        <w:t>prueban distintos subconjuntos de variables entrenando el modelo repetidamente, como la Eliminación Recursiva de Características (RFE) o la selección hacia adelante/atrás (forward/</w:t>
      </w:r>
      <w:proofErr w:type="spellStart"/>
      <w:r>
        <w:t>backward</w:t>
      </w:r>
      <w:proofErr w:type="spellEnd"/>
      <w:r>
        <w:t xml:space="preserve"> </w:t>
      </w:r>
      <w:proofErr w:type="spellStart"/>
      <w:r>
        <w:t>selection</w:t>
      </w:r>
      <w:proofErr w:type="spellEnd"/>
      <w:r>
        <w:t>).</w:t>
      </w:r>
    </w:p>
    <w:p w14:paraId="21A20315" w14:textId="77777777" w:rsidR="00E6448B" w:rsidRDefault="00000000">
      <w:pPr>
        <w:spacing w:after="160" w:line="276" w:lineRule="auto"/>
        <w:jc w:val="both"/>
      </w:pPr>
      <w:r>
        <w:rPr>
          <w:b/>
          <w:bCs/>
        </w:rPr>
        <w:t>Métodos incorporados (</w:t>
      </w:r>
      <w:proofErr w:type="spellStart"/>
      <w:r>
        <w:rPr>
          <w:b/>
          <w:bCs/>
        </w:rPr>
        <w:t>embedded</w:t>
      </w:r>
      <w:proofErr w:type="spellEnd"/>
      <w:r>
        <w:rPr>
          <w:b/>
          <w:bCs/>
        </w:rPr>
        <w:t xml:space="preserve">): </w:t>
      </w:r>
      <w:r>
        <w:t>la selección ocurre como parte del propio entrenamiento, por ejemplo mediante la regularización Lasso (L1), que reduce a cero los coeficientes de variables poco relevantes, o la importancia de variables (</w:t>
      </w:r>
      <w:proofErr w:type="spellStart"/>
      <w:r>
        <w:t>feature</w:t>
      </w:r>
      <w:proofErr w:type="spellEnd"/>
      <w:r>
        <w:t xml:space="preserve"> </w:t>
      </w:r>
      <w:proofErr w:type="spellStart"/>
      <w:r>
        <w:t>importance</w:t>
      </w:r>
      <w:proofErr w:type="spellEnd"/>
      <w:r>
        <w:t>) que entrega Random Forest.</w:t>
      </w:r>
    </w:p>
    <w:p w14:paraId="5F5CFA4B" w14:textId="77777777" w:rsidR="00E6448B" w:rsidRDefault="00000000">
      <w:pPr>
        <w:pStyle w:val="Heading2"/>
        <w:spacing w:before="300" w:after="120"/>
      </w:pPr>
      <w:r>
        <w:rPr>
          <w:b/>
          <w:bCs/>
          <w:color w:val="1F4E79"/>
          <w:sz w:val="24"/>
          <w:szCs w:val="24"/>
        </w:rPr>
        <w:t>2.7 Variables predictoras (</w:t>
      </w:r>
      <w:proofErr w:type="spellStart"/>
      <w:r>
        <w:rPr>
          <w:b/>
          <w:bCs/>
          <w:color w:val="1F4E79"/>
          <w:sz w:val="24"/>
          <w:szCs w:val="24"/>
        </w:rPr>
        <w:t>features</w:t>
      </w:r>
      <w:proofErr w:type="spellEnd"/>
      <w:r>
        <w:rPr>
          <w:b/>
          <w:bCs/>
          <w:color w:val="1F4E79"/>
          <w:sz w:val="24"/>
          <w:szCs w:val="24"/>
        </w:rPr>
        <w:t>) y variable objetivo (target)</w:t>
      </w:r>
    </w:p>
    <w:p w14:paraId="0CFAFBE5" w14:textId="77777777" w:rsidR="00E6448B" w:rsidRDefault="00000000">
      <w:pPr>
        <w:spacing w:after="160" w:line="276" w:lineRule="auto"/>
        <w:jc w:val="both"/>
      </w:pPr>
      <w:r>
        <w:t>Una vez limpios y transformados, los datos se organizan en dos componentes:</w:t>
      </w:r>
    </w:p>
    <w:p w14:paraId="139E4235" w14:textId="77777777" w:rsidR="00E6448B" w:rsidRDefault="00000000">
      <w:pPr>
        <w:spacing w:after="160" w:line="276" w:lineRule="auto"/>
        <w:jc w:val="both"/>
      </w:pPr>
      <w:r>
        <w:rPr>
          <w:b/>
          <w:bCs/>
        </w:rPr>
        <w:t xml:space="preserve">Variables predictoras o </w:t>
      </w:r>
      <w:proofErr w:type="spellStart"/>
      <w:r>
        <w:rPr>
          <w:b/>
          <w:bCs/>
        </w:rPr>
        <w:t>features</w:t>
      </w:r>
      <w:proofErr w:type="spellEnd"/>
      <w:r>
        <w:rPr>
          <w:b/>
          <w:bCs/>
        </w:rPr>
        <w:t xml:space="preserve"> (X): </w:t>
      </w:r>
      <w:r>
        <w:t>son las variables de entrada que el modelo utiliza para hacer una predicción (por ejemplo, edad, ingresos, antigüedad).</w:t>
      </w:r>
    </w:p>
    <w:p w14:paraId="395E9FB4" w14:textId="77777777" w:rsidR="00E6448B" w:rsidRDefault="00000000">
      <w:pPr>
        <w:spacing w:after="160" w:line="276" w:lineRule="auto"/>
        <w:jc w:val="both"/>
      </w:pPr>
      <w:r>
        <w:rPr>
          <w:b/>
          <w:bCs/>
        </w:rPr>
        <w:lastRenderedPageBreak/>
        <w:t xml:space="preserve">Variable objetivo o target (y): </w:t>
      </w:r>
      <w:r>
        <w:t>es la variable que se busca predecir o explicar. Su naturaleza determina el tipo de problema a resolver: si es continua (precio, temperatura) el problema es de regresión; si es categórica (sí/no, tipo de producto) el problema es de clasificación.</w:t>
      </w:r>
    </w:p>
    <w:p w14:paraId="7E219BEC" w14:textId="77777777" w:rsidR="00E6448B" w:rsidRDefault="00000000">
      <w:pPr>
        <w:spacing w:after="160" w:line="276" w:lineRule="auto"/>
        <w:jc w:val="both"/>
      </w:pPr>
      <w:r>
        <w:t>Esta separación (X, y) es la estructura básica sobre la que se entrena cualquier modelo supervisado.</w:t>
      </w:r>
    </w:p>
    <w:p w14:paraId="6A679D46" w14:textId="77777777" w:rsidR="00E6448B" w:rsidRDefault="00000000">
      <w:pPr>
        <w:pStyle w:val="Heading1"/>
        <w:pBdr>
          <w:bottom w:val="single" w:sz="6" w:space="4" w:color="1F4E79"/>
        </w:pBdr>
        <w:spacing w:before="400" w:after="200"/>
      </w:pPr>
      <w:r>
        <w:rPr>
          <w:b/>
          <w:bCs/>
          <w:color w:val="1F4E79"/>
          <w:sz w:val="30"/>
          <w:szCs w:val="30"/>
        </w:rPr>
        <w:t>3. Modelos</w:t>
      </w:r>
    </w:p>
    <w:p w14:paraId="2409800A" w14:textId="77777777" w:rsidR="00E6448B" w:rsidRDefault="00000000">
      <w:pPr>
        <w:pStyle w:val="Heading2"/>
        <w:spacing w:before="300" w:after="120"/>
      </w:pPr>
      <w:r>
        <w:rPr>
          <w:b/>
          <w:bCs/>
          <w:color w:val="1F4E79"/>
          <w:sz w:val="24"/>
          <w:szCs w:val="24"/>
        </w:rPr>
        <w:t xml:space="preserve">3.1 ¿Qué es un modelo de Machine </w:t>
      </w:r>
      <w:proofErr w:type="spellStart"/>
      <w:r>
        <w:rPr>
          <w:b/>
          <w:bCs/>
          <w:color w:val="1F4E79"/>
          <w:sz w:val="24"/>
          <w:szCs w:val="24"/>
        </w:rPr>
        <w:t>Learning</w:t>
      </w:r>
      <w:proofErr w:type="spellEnd"/>
      <w:r>
        <w:rPr>
          <w:b/>
          <w:bCs/>
          <w:color w:val="1F4E79"/>
          <w:sz w:val="24"/>
          <w:szCs w:val="24"/>
        </w:rPr>
        <w:t>?</w:t>
      </w:r>
    </w:p>
    <w:p w14:paraId="1B81D1E8" w14:textId="77777777" w:rsidR="00E6448B" w:rsidRDefault="00000000">
      <w:pPr>
        <w:spacing w:after="160" w:line="276" w:lineRule="auto"/>
        <w:jc w:val="both"/>
      </w:pPr>
      <w:r>
        <w:t xml:space="preserve">Un modelo de Machine </w:t>
      </w:r>
      <w:proofErr w:type="spellStart"/>
      <w:r>
        <w:t>Learning</w:t>
      </w:r>
      <w:proofErr w:type="spellEnd"/>
      <w:r>
        <w:t xml:space="preserve"> es una representación matemática —una función f(X) ≈ y— que se ajusta (entrena) a partir de datos históricos para capturar la relación entre las variables predictoras y la variable objetivo, o para descubrir estructura dentro de los datos. A diferencia de la programación tradicional, donde el programador define las reglas de forma explícita, en Machine </w:t>
      </w:r>
      <w:proofErr w:type="spellStart"/>
      <w:r>
        <w:t>Learning</w:t>
      </w:r>
      <w:proofErr w:type="spellEnd"/>
      <w:r>
        <w:t xml:space="preserve"> el algoritmo "aprende" los parámetros del modelo (pesos, coeficientes, umbrales) a partir de ejemplos, de modo que pueda generalizar y hacer predicciones sobre datos que no ha visto antes.</w:t>
      </w:r>
    </w:p>
    <w:p w14:paraId="5E5E75B0" w14:textId="77777777" w:rsidR="00E6448B" w:rsidRDefault="00000000">
      <w:pPr>
        <w:pStyle w:val="Heading2"/>
        <w:spacing w:before="300" w:after="120"/>
      </w:pPr>
      <w:r>
        <w:rPr>
          <w:b/>
          <w:bCs/>
          <w:color w:val="1F4E79"/>
          <w:sz w:val="24"/>
          <w:szCs w:val="24"/>
        </w:rPr>
        <w:t>3.2 Aprendizaje supervisado y no supervisado</w:t>
      </w:r>
    </w:p>
    <w:p w14:paraId="68D5DAEB" w14:textId="77777777" w:rsidR="00E6448B" w:rsidRDefault="00000000">
      <w:pPr>
        <w:spacing w:after="160" w:line="276" w:lineRule="auto"/>
        <w:jc w:val="both"/>
      </w:pPr>
      <w:r>
        <w:rPr>
          <w:b/>
          <w:bCs/>
        </w:rPr>
        <w:t xml:space="preserve">Aprendizaje supervisado: </w:t>
      </w:r>
      <w:r>
        <w:t>el modelo se entrena con un conjunto de datos etiquetado, es decir, cada observación incluye tanto las variables predictoras (X) como el valor correcto de la variable objetivo (y). El modelo aprende a mapear X → y minimizando el error entre sus predicciones y las etiquetas reales. Ejemplos: predecir el precio de una casa, diagnosticar si un correo es spam.</w:t>
      </w:r>
    </w:p>
    <w:p w14:paraId="6F3C5E7B" w14:textId="77777777" w:rsidR="00E6448B" w:rsidRDefault="00000000">
      <w:pPr>
        <w:spacing w:after="160" w:line="276" w:lineRule="auto"/>
        <w:jc w:val="both"/>
      </w:pPr>
      <w:r>
        <w:rPr>
          <w:b/>
          <w:bCs/>
        </w:rPr>
        <w:t xml:space="preserve">Aprendizaje no supervisado: </w:t>
      </w:r>
      <w:r>
        <w:t>el modelo trabaja únicamente con las variables predictoras (X), sin etiquetas. Su objetivo es descubrir patrones, agrupaciones o estructuras ocultas en los datos. Ejemplos: segmentar clientes según su comportamiento de compra, reducir la dimensionalidad de un conjunto de datos.</w:t>
      </w:r>
    </w:p>
    <w:p w14:paraId="7A019136" w14:textId="77777777" w:rsidR="00E6448B" w:rsidRDefault="00000000">
      <w:pPr>
        <w:spacing w:after="160" w:line="276" w:lineRule="auto"/>
        <w:jc w:val="both"/>
      </w:pPr>
      <w:r>
        <w:t xml:space="preserve">Existen además otros paradigmas, como el aprendizaje </w:t>
      </w:r>
      <w:proofErr w:type="spellStart"/>
      <w:r>
        <w:t>semisupervisado</w:t>
      </w:r>
      <w:proofErr w:type="spellEnd"/>
      <w:r>
        <w:t xml:space="preserve"> (combina datos etiquetados y no etiquetados) y el aprendizaje por refuerzo (un agente aprende mediante prueba y error, recibiendo recompensas o castigos), que quedan fuera del alcance de esta investigación pero conviene mencionar para tener el panorama completo.</w:t>
      </w:r>
    </w:p>
    <w:p w14:paraId="292CC0A0" w14:textId="77777777" w:rsidR="00E6448B" w:rsidRDefault="00000000">
      <w:pPr>
        <w:pStyle w:val="Heading2"/>
        <w:spacing w:before="300" w:after="120"/>
      </w:pPr>
      <w:r>
        <w:rPr>
          <w:b/>
          <w:bCs/>
          <w:color w:val="1F4E79"/>
          <w:sz w:val="24"/>
          <w:szCs w:val="24"/>
        </w:rPr>
        <w:t xml:space="preserve">3.3 Problemas de clasificación, regresión y </w:t>
      </w:r>
      <w:proofErr w:type="spellStart"/>
      <w:r>
        <w:rPr>
          <w:b/>
          <w:bCs/>
          <w:color w:val="1F4E79"/>
          <w:sz w:val="24"/>
          <w:szCs w:val="24"/>
        </w:rPr>
        <w:t>clustering</w:t>
      </w:r>
      <w:proofErr w:type="spellEnd"/>
    </w:p>
    <w:p w14:paraId="34E68547" w14:textId="77777777" w:rsidR="00E6448B" w:rsidRDefault="00000000">
      <w:pPr>
        <w:spacing w:after="160" w:line="276" w:lineRule="auto"/>
        <w:jc w:val="both"/>
      </w:pPr>
      <w:r>
        <w:rPr>
          <w:b/>
          <w:bCs/>
        </w:rPr>
        <w:t xml:space="preserve">Clasificación (supervisado): </w:t>
      </w:r>
      <w:r>
        <w:t>la variable objetivo es categórica o discreta. El modelo asigna cada observación a una clase (por ejemplo, "aprobado"/"reprobado", o distintas especies de una flor).</w:t>
      </w:r>
    </w:p>
    <w:p w14:paraId="0A93D5C1" w14:textId="77777777" w:rsidR="00E6448B" w:rsidRDefault="00000000">
      <w:pPr>
        <w:spacing w:after="160" w:line="276" w:lineRule="auto"/>
        <w:jc w:val="both"/>
      </w:pPr>
      <w:r>
        <w:rPr>
          <w:b/>
          <w:bCs/>
        </w:rPr>
        <w:t xml:space="preserve">Regresión (supervisado): </w:t>
      </w:r>
      <w:r>
        <w:t>la variable objetivo es numérica continua. El modelo estima un valor (por ejemplo, el precio de una vivienda o la temperatura del día siguiente).</w:t>
      </w:r>
    </w:p>
    <w:p w14:paraId="647C023C" w14:textId="77777777" w:rsidR="00E6448B" w:rsidRDefault="00000000">
      <w:pPr>
        <w:spacing w:after="160" w:line="276" w:lineRule="auto"/>
        <w:jc w:val="both"/>
      </w:pPr>
      <w:proofErr w:type="spellStart"/>
      <w:r>
        <w:rPr>
          <w:b/>
          <w:bCs/>
        </w:rPr>
        <w:t>Clustering</w:t>
      </w:r>
      <w:proofErr w:type="spellEnd"/>
      <w:r>
        <w:rPr>
          <w:b/>
          <w:bCs/>
        </w:rPr>
        <w:t xml:space="preserve"> o agrupamiento (no supervisado): </w:t>
      </w:r>
      <w:r>
        <w:t>no existe variable objetivo. El modelo agrupa las observaciones en clústeres o segmentos según su similitud, sin que las etiquetas de grupo estén definidas de antemano.</w:t>
      </w:r>
    </w:p>
    <w:p w14:paraId="046EAFB0" w14:textId="77777777" w:rsidR="00E6448B" w:rsidRDefault="00000000">
      <w:pPr>
        <w:pStyle w:val="Heading2"/>
        <w:spacing w:before="300" w:after="120"/>
      </w:pPr>
      <w:r>
        <w:rPr>
          <w:b/>
          <w:bCs/>
          <w:color w:val="1F4E79"/>
          <w:sz w:val="24"/>
          <w:szCs w:val="24"/>
        </w:rPr>
        <w:t>3.4 Modelos representativos</w:t>
      </w:r>
    </w:p>
    <w:p w14:paraId="25569807" w14:textId="77777777" w:rsidR="00E6448B" w:rsidRDefault="00000000">
      <w:pPr>
        <w:spacing w:after="160" w:line="276" w:lineRule="auto"/>
        <w:jc w:val="both"/>
      </w:pPr>
      <w:r>
        <w:lastRenderedPageBreak/>
        <w:t xml:space="preserve">A continuación se resumen seis modelos clásicos de Machine </w:t>
      </w:r>
      <w:proofErr w:type="spellStart"/>
      <w:r>
        <w:t>Learning</w:t>
      </w:r>
      <w:proofErr w:type="spellEnd"/>
      <w:r>
        <w:t>, su tipo de aprendizaje y el tipo de problema que resuelven: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688"/>
        <w:gridCol w:w="1790"/>
        <w:gridCol w:w="4100"/>
      </w:tblGrid>
      <w:tr w:rsidR="00E6448B" w14:paraId="4A23AF2D" w14:textId="77777777">
        <w:tblPrEx>
          <w:tblCellMar>
            <w:top w:w="0" w:type="dxa"/>
            <w:bottom w:w="0" w:type="dxa"/>
          </w:tblCellMar>
        </w:tblPrEx>
        <w:tc>
          <w:tcPr>
            <w:tcW w:w="1800" w:type="dxa"/>
            <w:shd w:val="clear" w:color="auto" w:fill="1F4E79"/>
            <w:tcMar>
              <w:top w:w="80" w:type="dxa"/>
              <w:left w:w="100" w:type="dxa"/>
              <w:bottom w:w="80" w:type="dxa"/>
              <w:right w:w="100" w:type="dxa"/>
            </w:tcMar>
            <w:vAlign w:val="center"/>
          </w:tcPr>
          <w:p w14:paraId="06131B04" w14:textId="77777777" w:rsidR="00E6448B" w:rsidRDefault="00000000">
            <w:r>
              <w:rPr>
                <w:b/>
                <w:bCs/>
                <w:color w:val="FFFFFF"/>
                <w:sz w:val="20"/>
                <w:szCs w:val="20"/>
              </w:rPr>
              <w:t>Modelo</w:t>
            </w:r>
          </w:p>
        </w:tc>
        <w:tc>
          <w:tcPr>
            <w:tcW w:w="1700" w:type="dxa"/>
            <w:shd w:val="clear" w:color="auto" w:fill="1F4E79"/>
            <w:tcMar>
              <w:top w:w="80" w:type="dxa"/>
              <w:left w:w="100" w:type="dxa"/>
              <w:bottom w:w="80" w:type="dxa"/>
              <w:right w:w="100" w:type="dxa"/>
            </w:tcMar>
            <w:vAlign w:val="center"/>
          </w:tcPr>
          <w:p w14:paraId="26000D18" w14:textId="77777777" w:rsidR="00E6448B" w:rsidRDefault="00000000">
            <w:r>
              <w:rPr>
                <w:b/>
                <w:bCs/>
                <w:color w:val="FFFFFF"/>
                <w:sz w:val="20"/>
                <w:szCs w:val="20"/>
              </w:rPr>
              <w:t>Tipo de aprendizaje</w:t>
            </w:r>
          </w:p>
        </w:tc>
        <w:tc>
          <w:tcPr>
            <w:tcW w:w="1700" w:type="dxa"/>
            <w:shd w:val="clear" w:color="auto" w:fill="1F4E79"/>
            <w:tcMar>
              <w:top w:w="80" w:type="dxa"/>
              <w:left w:w="100" w:type="dxa"/>
              <w:bottom w:w="80" w:type="dxa"/>
              <w:right w:w="100" w:type="dxa"/>
            </w:tcMar>
            <w:vAlign w:val="center"/>
          </w:tcPr>
          <w:p w14:paraId="6B0324BD" w14:textId="77777777" w:rsidR="00E6448B" w:rsidRDefault="00000000">
            <w:r>
              <w:rPr>
                <w:b/>
                <w:bCs/>
                <w:color w:val="FFFFFF"/>
                <w:sz w:val="20"/>
                <w:szCs w:val="20"/>
              </w:rPr>
              <w:t>Tipo de problema</w:t>
            </w:r>
          </w:p>
        </w:tc>
        <w:tc>
          <w:tcPr>
            <w:tcW w:w="4160" w:type="dxa"/>
            <w:shd w:val="clear" w:color="auto" w:fill="1F4E79"/>
            <w:tcMar>
              <w:top w:w="80" w:type="dxa"/>
              <w:left w:w="100" w:type="dxa"/>
              <w:bottom w:w="80" w:type="dxa"/>
              <w:right w:w="100" w:type="dxa"/>
            </w:tcMar>
            <w:vAlign w:val="center"/>
          </w:tcPr>
          <w:p w14:paraId="72A54A63" w14:textId="77777777" w:rsidR="00E6448B" w:rsidRDefault="00000000">
            <w:r>
              <w:rPr>
                <w:b/>
                <w:bCs/>
                <w:color w:val="FFFFFF"/>
                <w:sz w:val="20"/>
                <w:szCs w:val="20"/>
              </w:rPr>
              <w:t>Idea central</w:t>
            </w:r>
          </w:p>
        </w:tc>
      </w:tr>
      <w:tr w:rsidR="00E6448B" w14:paraId="6A9B6347" w14:textId="77777777">
        <w:tblPrEx>
          <w:tblCellMar>
            <w:top w:w="0" w:type="dxa"/>
            <w:bottom w:w="0" w:type="dxa"/>
          </w:tblCellMar>
        </w:tblPrEx>
        <w:tc>
          <w:tcPr>
            <w:tcW w:w="1800" w:type="dxa"/>
            <w:tcMar>
              <w:top w:w="80" w:type="dxa"/>
              <w:left w:w="100" w:type="dxa"/>
              <w:bottom w:w="80" w:type="dxa"/>
              <w:right w:w="100" w:type="dxa"/>
            </w:tcMar>
            <w:vAlign w:val="center"/>
          </w:tcPr>
          <w:p w14:paraId="56042AE3" w14:textId="77777777" w:rsidR="00E6448B" w:rsidRDefault="00000000">
            <w:r>
              <w:rPr>
                <w:color w:val="000000"/>
                <w:sz w:val="20"/>
                <w:szCs w:val="20"/>
              </w:rPr>
              <w:t>Regresión Lineal</w:t>
            </w:r>
          </w:p>
        </w:tc>
        <w:tc>
          <w:tcPr>
            <w:tcW w:w="1700" w:type="dxa"/>
            <w:tcMar>
              <w:top w:w="80" w:type="dxa"/>
              <w:left w:w="100" w:type="dxa"/>
              <w:bottom w:w="80" w:type="dxa"/>
              <w:right w:w="100" w:type="dxa"/>
            </w:tcMar>
            <w:vAlign w:val="center"/>
          </w:tcPr>
          <w:p w14:paraId="78EE22A0" w14:textId="77777777" w:rsidR="00E6448B" w:rsidRDefault="00000000">
            <w:r>
              <w:rPr>
                <w:color w:val="000000"/>
                <w:sz w:val="20"/>
                <w:szCs w:val="20"/>
              </w:rPr>
              <w:t>Supervisado</w:t>
            </w:r>
          </w:p>
        </w:tc>
        <w:tc>
          <w:tcPr>
            <w:tcW w:w="1700" w:type="dxa"/>
            <w:tcMar>
              <w:top w:w="80" w:type="dxa"/>
              <w:left w:w="100" w:type="dxa"/>
              <w:bottom w:w="80" w:type="dxa"/>
              <w:right w:w="100" w:type="dxa"/>
            </w:tcMar>
            <w:vAlign w:val="center"/>
          </w:tcPr>
          <w:p w14:paraId="62B33DFF" w14:textId="77777777" w:rsidR="00E6448B" w:rsidRDefault="00000000">
            <w:r>
              <w:rPr>
                <w:color w:val="000000"/>
                <w:sz w:val="20"/>
                <w:szCs w:val="20"/>
              </w:rPr>
              <w:t>Regresión</w:t>
            </w:r>
          </w:p>
        </w:tc>
        <w:tc>
          <w:tcPr>
            <w:tcW w:w="4160" w:type="dxa"/>
            <w:tcMar>
              <w:top w:w="80" w:type="dxa"/>
              <w:left w:w="100" w:type="dxa"/>
              <w:bottom w:w="80" w:type="dxa"/>
              <w:right w:w="100" w:type="dxa"/>
            </w:tcMar>
            <w:vAlign w:val="center"/>
          </w:tcPr>
          <w:p w14:paraId="115E52CE" w14:textId="77777777" w:rsidR="00E6448B" w:rsidRDefault="00000000">
            <w:r>
              <w:rPr>
                <w:color w:val="000000"/>
                <w:sz w:val="20"/>
                <w:szCs w:val="20"/>
              </w:rPr>
              <w:t xml:space="preserve">Ajusta una relación lineal y = b0 + b1x1 + … + </w:t>
            </w:r>
            <w:proofErr w:type="spellStart"/>
            <w:r>
              <w:rPr>
                <w:color w:val="000000"/>
                <w:sz w:val="20"/>
                <w:szCs w:val="20"/>
              </w:rPr>
              <w:t>bnxn</w:t>
            </w:r>
            <w:proofErr w:type="spellEnd"/>
            <w:r>
              <w:rPr>
                <w:color w:val="000000"/>
                <w:sz w:val="20"/>
                <w:szCs w:val="20"/>
              </w:rPr>
              <w:t xml:space="preserve"> minimizando la suma de los errores al cuadrado (mínimos cuadrados ordinarios).</w:t>
            </w:r>
          </w:p>
        </w:tc>
      </w:tr>
      <w:tr w:rsidR="00E6448B" w14:paraId="0281795F" w14:textId="77777777">
        <w:tblPrEx>
          <w:tblCellMar>
            <w:top w:w="0" w:type="dxa"/>
            <w:bottom w:w="0" w:type="dxa"/>
          </w:tblCellMar>
        </w:tblPrEx>
        <w:tc>
          <w:tcPr>
            <w:tcW w:w="1800" w:type="dxa"/>
            <w:tcMar>
              <w:top w:w="80" w:type="dxa"/>
              <w:left w:w="100" w:type="dxa"/>
              <w:bottom w:w="80" w:type="dxa"/>
              <w:right w:w="100" w:type="dxa"/>
            </w:tcMar>
            <w:vAlign w:val="center"/>
          </w:tcPr>
          <w:p w14:paraId="663C8EB4" w14:textId="77777777" w:rsidR="00E6448B" w:rsidRDefault="00000000">
            <w:r>
              <w:rPr>
                <w:color w:val="000000"/>
                <w:sz w:val="20"/>
                <w:szCs w:val="20"/>
              </w:rPr>
              <w:t>Regresión Logística</w:t>
            </w:r>
          </w:p>
        </w:tc>
        <w:tc>
          <w:tcPr>
            <w:tcW w:w="1700" w:type="dxa"/>
            <w:tcMar>
              <w:top w:w="80" w:type="dxa"/>
              <w:left w:w="100" w:type="dxa"/>
              <w:bottom w:w="80" w:type="dxa"/>
              <w:right w:w="100" w:type="dxa"/>
            </w:tcMar>
            <w:vAlign w:val="center"/>
          </w:tcPr>
          <w:p w14:paraId="3C3B8F85" w14:textId="77777777" w:rsidR="00E6448B" w:rsidRDefault="00000000">
            <w:r>
              <w:rPr>
                <w:color w:val="000000"/>
                <w:sz w:val="20"/>
                <w:szCs w:val="20"/>
              </w:rPr>
              <w:t>Supervisado</w:t>
            </w:r>
          </w:p>
        </w:tc>
        <w:tc>
          <w:tcPr>
            <w:tcW w:w="1700" w:type="dxa"/>
            <w:tcMar>
              <w:top w:w="80" w:type="dxa"/>
              <w:left w:w="100" w:type="dxa"/>
              <w:bottom w:w="80" w:type="dxa"/>
              <w:right w:w="100" w:type="dxa"/>
            </w:tcMar>
            <w:vAlign w:val="center"/>
          </w:tcPr>
          <w:p w14:paraId="53FDAC05" w14:textId="77777777" w:rsidR="00E6448B" w:rsidRDefault="00000000">
            <w:r>
              <w:rPr>
                <w:color w:val="000000"/>
                <w:sz w:val="20"/>
                <w:szCs w:val="20"/>
              </w:rPr>
              <w:t>Clasificación (binaria/multiclase)</w:t>
            </w:r>
          </w:p>
        </w:tc>
        <w:tc>
          <w:tcPr>
            <w:tcW w:w="4160" w:type="dxa"/>
            <w:tcMar>
              <w:top w:w="80" w:type="dxa"/>
              <w:left w:w="100" w:type="dxa"/>
              <w:bottom w:w="80" w:type="dxa"/>
              <w:right w:w="100" w:type="dxa"/>
            </w:tcMar>
            <w:vAlign w:val="center"/>
          </w:tcPr>
          <w:p w14:paraId="45BD1954" w14:textId="77777777" w:rsidR="00E6448B" w:rsidRDefault="00000000">
            <w:r>
              <w:rPr>
                <w:color w:val="000000"/>
                <w:sz w:val="20"/>
                <w:szCs w:val="20"/>
              </w:rPr>
              <w:t>Aplica la función sigmoide a una combinación lineal de las variables para estimar la probabilidad de pertenecer a una clase.</w:t>
            </w:r>
          </w:p>
        </w:tc>
      </w:tr>
      <w:tr w:rsidR="00E6448B" w14:paraId="0A9469A8" w14:textId="77777777">
        <w:tblPrEx>
          <w:tblCellMar>
            <w:top w:w="0" w:type="dxa"/>
            <w:bottom w:w="0" w:type="dxa"/>
          </w:tblCellMar>
        </w:tblPrEx>
        <w:tc>
          <w:tcPr>
            <w:tcW w:w="1800" w:type="dxa"/>
            <w:tcMar>
              <w:top w:w="80" w:type="dxa"/>
              <w:left w:w="100" w:type="dxa"/>
              <w:bottom w:w="80" w:type="dxa"/>
              <w:right w:w="100" w:type="dxa"/>
            </w:tcMar>
            <w:vAlign w:val="center"/>
          </w:tcPr>
          <w:p w14:paraId="3C19DA6C" w14:textId="77777777" w:rsidR="00E6448B" w:rsidRDefault="00000000">
            <w:r>
              <w:rPr>
                <w:color w:val="000000"/>
                <w:sz w:val="20"/>
                <w:szCs w:val="20"/>
              </w:rPr>
              <w:t>Árboles de Decisión</w:t>
            </w:r>
          </w:p>
        </w:tc>
        <w:tc>
          <w:tcPr>
            <w:tcW w:w="1700" w:type="dxa"/>
            <w:tcMar>
              <w:top w:w="80" w:type="dxa"/>
              <w:left w:w="100" w:type="dxa"/>
              <w:bottom w:w="80" w:type="dxa"/>
              <w:right w:w="100" w:type="dxa"/>
            </w:tcMar>
            <w:vAlign w:val="center"/>
          </w:tcPr>
          <w:p w14:paraId="46DD41D2" w14:textId="77777777" w:rsidR="00E6448B" w:rsidRDefault="00000000">
            <w:r>
              <w:rPr>
                <w:color w:val="000000"/>
                <w:sz w:val="20"/>
                <w:szCs w:val="20"/>
              </w:rPr>
              <w:t>Supervisado</w:t>
            </w:r>
          </w:p>
        </w:tc>
        <w:tc>
          <w:tcPr>
            <w:tcW w:w="1700" w:type="dxa"/>
            <w:tcMar>
              <w:top w:w="80" w:type="dxa"/>
              <w:left w:w="100" w:type="dxa"/>
              <w:bottom w:w="80" w:type="dxa"/>
              <w:right w:w="100" w:type="dxa"/>
            </w:tcMar>
            <w:vAlign w:val="center"/>
          </w:tcPr>
          <w:p w14:paraId="3132E4F0" w14:textId="77777777" w:rsidR="00E6448B" w:rsidRDefault="00000000">
            <w:r>
              <w:rPr>
                <w:color w:val="000000"/>
                <w:sz w:val="20"/>
                <w:szCs w:val="20"/>
              </w:rPr>
              <w:t>Clasificación o regresión</w:t>
            </w:r>
          </w:p>
        </w:tc>
        <w:tc>
          <w:tcPr>
            <w:tcW w:w="4160" w:type="dxa"/>
            <w:tcMar>
              <w:top w:w="80" w:type="dxa"/>
              <w:left w:w="100" w:type="dxa"/>
              <w:bottom w:w="80" w:type="dxa"/>
              <w:right w:w="100" w:type="dxa"/>
            </w:tcMar>
            <w:vAlign w:val="center"/>
          </w:tcPr>
          <w:p w14:paraId="0885A841" w14:textId="77777777" w:rsidR="00E6448B" w:rsidRDefault="00000000">
            <w:r>
              <w:rPr>
                <w:color w:val="000000"/>
                <w:sz w:val="20"/>
                <w:szCs w:val="20"/>
              </w:rPr>
              <w:t>Divide el espacio de datos mediante reglas jerárquicas de "si/entonces" (nodos), usando criterios como Gini o entropía para elegir las divisiones.</w:t>
            </w:r>
          </w:p>
        </w:tc>
      </w:tr>
      <w:tr w:rsidR="00E6448B" w14:paraId="025B8677" w14:textId="77777777">
        <w:tblPrEx>
          <w:tblCellMar>
            <w:top w:w="0" w:type="dxa"/>
            <w:bottom w:w="0" w:type="dxa"/>
          </w:tblCellMar>
        </w:tblPrEx>
        <w:tc>
          <w:tcPr>
            <w:tcW w:w="1800" w:type="dxa"/>
            <w:tcMar>
              <w:top w:w="80" w:type="dxa"/>
              <w:left w:w="100" w:type="dxa"/>
              <w:bottom w:w="80" w:type="dxa"/>
              <w:right w:w="100" w:type="dxa"/>
            </w:tcMar>
            <w:vAlign w:val="center"/>
          </w:tcPr>
          <w:p w14:paraId="7AA613AA" w14:textId="77777777" w:rsidR="00E6448B" w:rsidRDefault="00000000">
            <w:r>
              <w:rPr>
                <w:color w:val="000000"/>
                <w:sz w:val="20"/>
                <w:szCs w:val="20"/>
              </w:rPr>
              <w:t>KNN (K-Vecinos más Cercanos)</w:t>
            </w:r>
          </w:p>
        </w:tc>
        <w:tc>
          <w:tcPr>
            <w:tcW w:w="1700" w:type="dxa"/>
            <w:tcMar>
              <w:top w:w="80" w:type="dxa"/>
              <w:left w:w="100" w:type="dxa"/>
              <w:bottom w:w="80" w:type="dxa"/>
              <w:right w:w="100" w:type="dxa"/>
            </w:tcMar>
            <w:vAlign w:val="center"/>
          </w:tcPr>
          <w:p w14:paraId="504D6575" w14:textId="77777777" w:rsidR="00E6448B" w:rsidRDefault="00000000">
            <w:r>
              <w:rPr>
                <w:color w:val="000000"/>
                <w:sz w:val="20"/>
                <w:szCs w:val="20"/>
              </w:rPr>
              <w:t>Supervisado</w:t>
            </w:r>
          </w:p>
        </w:tc>
        <w:tc>
          <w:tcPr>
            <w:tcW w:w="1700" w:type="dxa"/>
            <w:tcMar>
              <w:top w:w="80" w:type="dxa"/>
              <w:left w:w="100" w:type="dxa"/>
              <w:bottom w:w="80" w:type="dxa"/>
              <w:right w:w="100" w:type="dxa"/>
            </w:tcMar>
            <w:vAlign w:val="center"/>
          </w:tcPr>
          <w:p w14:paraId="443A075B" w14:textId="77777777" w:rsidR="00E6448B" w:rsidRDefault="00000000">
            <w:r>
              <w:rPr>
                <w:color w:val="000000"/>
                <w:sz w:val="20"/>
                <w:szCs w:val="20"/>
              </w:rPr>
              <w:t>Clasificación o regresión</w:t>
            </w:r>
          </w:p>
        </w:tc>
        <w:tc>
          <w:tcPr>
            <w:tcW w:w="4160" w:type="dxa"/>
            <w:tcMar>
              <w:top w:w="80" w:type="dxa"/>
              <w:left w:w="100" w:type="dxa"/>
              <w:bottom w:w="80" w:type="dxa"/>
              <w:right w:w="100" w:type="dxa"/>
            </w:tcMar>
            <w:vAlign w:val="center"/>
          </w:tcPr>
          <w:p w14:paraId="0138FD56" w14:textId="77777777" w:rsidR="00E6448B" w:rsidRDefault="00000000">
            <w:r>
              <w:rPr>
                <w:color w:val="000000"/>
                <w:sz w:val="20"/>
                <w:szCs w:val="20"/>
              </w:rPr>
              <w:t>Clasifica (o predice) una observación según la clase mayoritaria (o el promedio) de sus k vecinos más cercanos, según una métrica de distancia.</w:t>
            </w:r>
          </w:p>
        </w:tc>
      </w:tr>
      <w:tr w:rsidR="00E6448B" w14:paraId="427963F2" w14:textId="77777777">
        <w:tblPrEx>
          <w:tblCellMar>
            <w:top w:w="0" w:type="dxa"/>
            <w:bottom w:w="0" w:type="dxa"/>
          </w:tblCellMar>
        </w:tblPrEx>
        <w:tc>
          <w:tcPr>
            <w:tcW w:w="1800" w:type="dxa"/>
            <w:tcMar>
              <w:top w:w="80" w:type="dxa"/>
              <w:left w:w="100" w:type="dxa"/>
              <w:bottom w:w="80" w:type="dxa"/>
              <w:right w:w="100" w:type="dxa"/>
            </w:tcMar>
            <w:vAlign w:val="center"/>
          </w:tcPr>
          <w:p w14:paraId="0C423BE2" w14:textId="77777777" w:rsidR="00E6448B" w:rsidRDefault="00000000">
            <w:r>
              <w:rPr>
                <w:color w:val="000000"/>
                <w:sz w:val="20"/>
                <w:szCs w:val="20"/>
              </w:rPr>
              <w:t>Random Forest</w:t>
            </w:r>
          </w:p>
        </w:tc>
        <w:tc>
          <w:tcPr>
            <w:tcW w:w="1700" w:type="dxa"/>
            <w:tcMar>
              <w:top w:w="80" w:type="dxa"/>
              <w:left w:w="100" w:type="dxa"/>
              <w:bottom w:w="80" w:type="dxa"/>
              <w:right w:w="100" w:type="dxa"/>
            </w:tcMar>
            <w:vAlign w:val="center"/>
          </w:tcPr>
          <w:p w14:paraId="63FFF200" w14:textId="77777777" w:rsidR="00E6448B" w:rsidRDefault="00000000">
            <w:r>
              <w:rPr>
                <w:color w:val="000000"/>
                <w:sz w:val="20"/>
                <w:szCs w:val="20"/>
              </w:rPr>
              <w:t>Supervisado</w:t>
            </w:r>
          </w:p>
        </w:tc>
        <w:tc>
          <w:tcPr>
            <w:tcW w:w="1700" w:type="dxa"/>
            <w:tcMar>
              <w:top w:w="80" w:type="dxa"/>
              <w:left w:w="100" w:type="dxa"/>
              <w:bottom w:w="80" w:type="dxa"/>
              <w:right w:w="100" w:type="dxa"/>
            </w:tcMar>
            <w:vAlign w:val="center"/>
          </w:tcPr>
          <w:p w14:paraId="6CF3D198" w14:textId="77777777" w:rsidR="00E6448B" w:rsidRDefault="00000000">
            <w:r>
              <w:rPr>
                <w:color w:val="000000"/>
                <w:sz w:val="20"/>
                <w:szCs w:val="20"/>
              </w:rPr>
              <w:t>Clasificación o regresión</w:t>
            </w:r>
          </w:p>
        </w:tc>
        <w:tc>
          <w:tcPr>
            <w:tcW w:w="4160" w:type="dxa"/>
            <w:tcMar>
              <w:top w:w="80" w:type="dxa"/>
              <w:left w:w="100" w:type="dxa"/>
              <w:bottom w:w="80" w:type="dxa"/>
              <w:right w:w="100" w:type="dxa"/>
            </w:tcMar>
            <w:vAlign w:val="center"/>
          </w:tcPr>
          <w:p w14:paraId="60BCB505" w14:textId="77777777" w:rsidR="00E6448B" w:rsidRDefault="00000000">
            <w:r>
              <w:rPr>
                <w:color w:val="000000"/>
                <w:sz w:val="20"/>
                <w:szCs w:val="20"/>
              </w:rPr>
              <w:t>Ensamble de muchos árboles de decisión entrenados con submuestras aleatorias de datos y variables (</w:t>
            </w:r>
            <w:proofErr w:type="spellStart"/>
            <w:r>
              <w:rPr>
                <w:color w:val="000000"/>
                <w:sz w:val="20"/>
                <w:szCs w:val="20"/>
              </w:rPr>
              <w:t>bagging</w:t>
            </w:r>
            <w:proofErr w:type="spellEnd"/>
            <w:r>
              <w:rPr>
                <w:color w:val="000000"/>
                <w:sz w:val="20"/>
                <w:szCs w:val="20"/>
              </w:rPr>
              <w:t>); combina sus votos/promedios para reducir el sobreajuste.</w:t>
            </w:r>
          </w:p>
        </w:tc>
      </w:tr>
      <w:tr w:rsidR="00E6448B" w14:paraId="5E00AAEF" w14:textId="77777777">
        <w:tblPrEx>
          <w:tblCellMar>
            <w:top w:w="0" w:type="dxa"/>
            <w:bottom w:w="0" w:type="dxa"/>
          </w:tblCellMar>
        </w:tblPrEx>
        <w:tc>
          <w:tcPr>
            <w:tcW w:w="1800" w:type="dxa"/>
            <w:tcMar>
              <w:top w:w="80" w:type="dxa"/>
              <w:left w:w="100" w:type="dxa"/>
              <w:bottom w:w="80" w:type="dxa"/>
              <w:right w:w="100" w:type="dxa"/>
            </w:tcMar>
            <w:vAlign w:val="center"/>
          </w:tcPr>
          <w:p w14:paraId="45FC20AB" w14:textId="77777777" w:rsidR="00E6448B" w:rsidRDefault="00000000">
            <w:r>
              <w:rPr>
                <w:color w:val="000000"/>
                <w:sz w:val="20"/>
                <w:szCs w:val="20"/>
              </w:rPr>
              <w:t>K-Means</w:t>
            </w:r>
          </w:p>
        </w:tc>
        <w:tc>
          <w:tcPr>
            <w:tcW w:w="1700" w:type="dxa"/>
            <w:tcMar>
              <w:top w:w="80" w:type="dxa"/>
              <w:left w:w="100" w:type="dxa"/>
              <w:bottom w:w="80" w:type="dxa"/>
              <w:right w:w="100" w:type="dxa"/>
            </w:tcMar>
            <w:vAlign w:val="center"/>
          </w:tcPr>
          <w:p w14:paraId="747E0D38" w14:textId="77777777" w:rsidR="00E6448B" w:rsidRDefault="00000000">
            <w:r>
              <w:rPr>
                <w:color w:val="000000"/>
                <w:sz w:val="20"/>
                <w:szCs w:val="20"/>
              </w:rPr>
              <w:t>No supervisado</w:t>
            </w:r>
          </w:p>
        </w:tc>
        <w:tc>
          <w:tcPr>
            <w:tcW w:w="1700" w:type="dxa"/>
            <w:tcMar>
              <w:top w:w="80" w:type="dxa"/>
              <w:left w:w="100" w:type="dxa"/>
              <w:bottom w:w="80" w:type="dxa"/>
              <w:right w:w="100" w:type="dxa"/>
            </w:tcMar>
            <w:vAlign w:val="center"/>
          </w:tcPr>
          <w:p w14:paraId="22CE1A07" w14:textId="77777777" w:rsidR="00E6448B" w:rsidRDefault="00000000">
            <w:proofErr w:type="spellStart"/>
            <w:r>
              <w:rPr>
                <w:color w:val="000000"/>
                <w:sz w:val="20"/>
                <w:szCs w:val="20"/>
              </w:rPr>
              <w:t>Clustering</w:t>
            </w:r>
            <w:proofErr w:type="spellEnd"/>
          </w:p>
        </w:tc>
        <w:tc>
          <w:tcPr>
            <w:tcW w:w="4160" w:type="dxa"/>
            <w:tcMar>
              <w:top w:w="80" w:type="dxa"/>
              <w:left w:w="100" w:type="dxa"/>
              <w:bottom w:w="80" w:type="dxa"/>
              <w:right w:w="100" w:type="dxa"/>
            </w:tcMar>
            <w:vAlign w:val="center"/>
          </w:tcPr>
          <w:p w14:paraId="57C93B9C" w14:textId="77777777" w:rsidR="00E6448B" w:rsidRDefault="00000000">
            <w:r>
              <w:rPr>
                <w:color w:val="000000"/>
                <w:sz w:val="20"/>
                <w:szCs w:val="20"/>
              </w:rPr>
              <w:t xml:space="preserve">Agrupa los datos en k clústeres, asignando cada punto al centroide más cercano y recalculando los centroides hasta minimizar la varianza </w:t>
            </w:r>
            <w:proofErr w:type="spellStart"/>
            <w:r>
              <w:rPr>
                <w:color w:val="000000"/>
                <w:sz w:val="20"/>
                <w:szCs w:val="20"/>
              </w:rPr>
              <w:t>intra-clúster</w:t>
            </w:r>
            <w:proofErr w:type="spellEnd"/>
            <w:r>
              <w:rPr>
                <w:color w:val="000000"/>
                <w:sz w:val="20"/>
                <w:szCs w:val="20"/>
              </w:rPr>
              <w:t xml:space="preserve"> (inercia).</w:t>
            </w:r>
          </w:p>
        </w:tc>
      </w:tr>
    </w:tbl>
    <w:p w14:paraId="5AAA75CE" w14:textId="77777777" w:rsidR="00E6448B" w:rsidRDefault="00000000">
      <w:pPr>
        <w:spacing w:before="80" w:after="240"/>
        <w:jc w:val="center"/>
      </w:pPr>
      <w:r>
        <w:rPr>
          <w:i/>
          <w:iCs/>
          <w:color w:val="595959"/>
          <w:sz w:val="18"/>
          <w:szCs w:val="18"/>
        </w:rPr>
        <w:t xml:space="preserve">Tabla 1. Modelos clásicos de Machine </w:t>
      </w:r>
      <w:proofErr w:type="spellStart"/>
      <w:r>
        <w:rPr>
          <w:i/>
          <w:iCs/>
          <w:color w:val="595959"/>
          <w:sz w:val="18"/>
          <w:szCs w:val="18"/>
        </w:rPr>
        <w:t>Learning</w:t>
      </w:r>
      <w:proofErr w:type="spellEnd"/>
      <w:r>
        <w:rPr>
          <w:i/>
          <w:iCs/>
          <w:color w:val="595959"/>
          <w:sz w:val="18"/>
          <w:szCs w:val="18"/>
        </w:rPr>
        <w:t>: tipo de aprendizaje, tipo de problema e idea central.</w:t>
      </w:r>
    </w:p>
    <w:p w14:paraId="587637A7" w14:textId="77777777" w:rsidR="00E6448B" w:rsidRDefault="00000000">
      <w:pPr>
        <w:pStyle w:val="Heading2"/>
        <w:spacing w:before="300" w:after="120"/>
      </w:pPr>
      <w:r>
        <w:rPr>
          <w:b/>
          <w:bCs/>
          <w:color w:val="1F4E79"/>
          <w:sz w:val="24"/>
          <w:szCs w:val="24"/>
        </w:rPr>
        <w:t>3.5 Datos de entrenamiento, validación y prueba</w:t>
      </w:r>
    </w:p>
    <w:p w14:paraId="4A41D703" w14:textId="77777777" w:rsidR="00E6448B" w:rsidRDefault="00000000">
      <w:pPr>
        <w:spacing w:after="160" w:line="276" w:lineRule="auto"/>
        <w:jc w:val="both"/>
      </w:pPr>
      <w:r>
        <w:t>Para poder medir si un modelo realmente generaliza (y no solo "memoriza" los datos vistos), el conjunto de datos se divide típicamente en tres subconjuntos:</w:t>
      </w:r>
    </w:p>
    <w:p w14:paraId="5AE263A8" w14:textId="77777777" w:rsidR="00E6448B" w:rsidRDefault="00000000">
      <w:pPr>
        <w:spacing w:after="160" w:line="276" w:lineRule="auto"/>
        <w:jc w:val="both"/>
      </w:pPr>
      <w:r>
        <w:rPr>
          <w:b/>
          <w:bCs/>
        </w:rPr>
        <w:t>Conjunto de entrenamiento (</w:t>
      </w:r>
      <w:proofErr w:type="spellStart"/>
      <w:r>
        <w:rPr>
          <w:b/>
          <w:bCs/>
        </w:rPr>
        <w:t>train</w:t>
      </w:r>
      <w:proofErr w:type="spellEnd"/>
      <w:r>
        <w:rPr>
          <w:b/>
          <w:bCs/>
        </w:rPr>
        <w:t xml:space="preserve">, usualmente 60–80%): </w:t>
      </w:r>
      <w:r>
        <w:t>se usa para ajustar los parámetros del modelo.</w:t>
      </w:r>
    </w:p>
    <w:p w14:paraId="3A160E81" w14:textId="77777777" w:rsidR="00E6448B" w:rsidRDefault="00000000">
      <w:pPr>
        <w:spacing w:after="160" w:line="276" w:lineRule="auto"/>
        <w:jc w:val="both"/>
      </w:pPr>
      <w:r>
        <w:rPr>
          <w:b/>
          <w:bCs/>
        </w:rPr>
        <w:t>Conjunto de validación (</w:t>
      </w:r>
      <w:proofErr w:type="spellStart"/>
      <w:r>
        <w:rPr>
          <w:b/>
          <w:bCs/>
        </w:rPr>
        <w:t>validation</w:t>
      </w:r>
      <w:proofErr w:type="spellEnd"/>
      <w:r>
        <w:rPr>
          <w:b/>
          <w:bCs/>
        </w:rPr>
        <w:t xml:space="preserve">, usualmente 10–20%): </w:t>
      </w:r>
      <w:r>
        <w:t xml:space="preserve">se usa para comparar modelos y ajustar </w:t>
      </w:r>
      <w:proofErr w:type="spellStart"/>
      <w:r>
        <w:t>hiperparámetros</w:t>
      </w:r>
      <w:proofErr w:type="spellEnd"/>
      <w:r>
        <w:t xml:space="preserve"> (por ejemplo, el valor de k en KNN, o la profundidad máxima de un árbol) sin tocar el conjunto de prueba.</w:t>
      </w:r>
    </w:p>
    <w:p w14:paraId="7B3748F8" w14:textId="77777777" w:rsidR="00E6448B" w:rsidRDefault="00000000">
      <w:pPr>
        <w:spacing w:after="160" w:line="276" w:lineRule="auto"/>
        <w:jc w:val="both"/>
      </w:pPr>
      <w:r>
        <w:rPr>
          <w:b/>
          <w:bCs/>
        </w:rPr>
        <w:t xml:space="preserve">Conjunto de prueba (test, usualmente 10–20%): </w:t>
      </w:r>
      <w:r>
        <w:t>se reserva y se utiliza solo al final, una única vez, para estimar de forma honesta el desempeño del modelo con datos nunca vistos.</w:t>
      </w:r>
    </w:p>
    <w:p w14:paraId="12F757B2" w14:textId="77777777" w:rsidR="00E6448B" w:rsidRDefault="00000000">
      <w:pPr>
        <w:spacing w:after="160" w:line="276" w:lineRule="auto"/>
        <w:jc w:val="both"/>
      </w:pPr>
      <w:r>
        <w:t>Una alternativa muy usada, especialmente con conjuntos de datos pequeños, es la validación cruzada (k-</w:t>
      </w:r>
      <w:proofErr w:type="spellStart"/>
      <w:r>
        <w:t>fold</w:t>
      </w:r>
      <w:proofErr w:type="spellEnd"/>
      <w:r>
        <w:t xml:space="preserve"> </w:t>
      </w:r>
      <w:proofErr w:type="spellStart"/>
      <w:r>
        <w:t>cross-validation</w:t>
      </w:r>
      <w:proofErr w:type="spellEnd"/>
      <w:r>
        <w:t>): los datos de entrenamiento se dividen en k particiones (</w:t>
      </w:r>
      <w:proofErr w:type="spellStart"/>
      <w:r>
        <w:t>folds</w:t>
      </w:r>
      <w:proofErr w:type="spellEnd"/>
      <w:r>
        <w:t xml:space="preserve">); el modelo se entrena k veces, usando cada vez una partición distinta como validación y las restantes como entrenamiento, y finalmente se </w:t>
      </w:r>
      <w:r>
        <w:lastRenderedPageBreak/>
        <w:t>promedian los resultados. Esto da una estimación más robusta del desempeño y aprovecha mejor los datos disponibles.</w:t>
      </w:r>
    </w:p>
    <w:p w14:paraId="35EBF60C" w14:textId="77777777" w:rsidR="00E6448B" w:rsidRDefault="00000000">
      <w:pPr>
        <w:pStyle w:val="Heading2"/>
        <w:spacing w:before="300" w:after="120"/>
      </w:pPr>
      <w:r>
        <w:rPr>
          <w:b/>
          <w:bCs/>
          <w:color w:val="1F4E79"/>
          <w:sz w:val="24"/>
          <w:szCs w:val="24"/>
        </w:rPr>
        <w:t xml:space="preserve">3.6 </w:t>
      </w:r>
      <w:proofErr w:type="spellStart"/>
      <w:r>
        <w:rPr>
          <w:b/>
          <w:bCs/>
          <w:color w:val="1F4E79"/>
          <w:sz w:val="24"/>
          <w:szCs w:val="24"/>
        </w:rPr>
        <w:t>Overfitting</w:t>
      </w:r>
      <w:proofErr w:type="spellEnd"/>
      <w:r>
        <w:rPr>
          <w:b/>
          <w:bCs/>
          <w:color w:val="1F4E79"/>
          <w:sz w:val="24"/>
          <w:szCs w:val="24"/>
        </w:rPr>
        <w:t xml:space="preserve"> y </w:t>
      </w:r>
      <w:proofErr w:type="spellStart"/>
      <w:r>
        <w:rPr>
          <w:b/>
          <w:bCs/>
          <w:color w:val="1F4E79"/>
          <w:sz w:val="24"/>
          <w:szCs w:val="24"/>
        </w:rPr>
        <w:t>underfitting</w:t>
      </w:r>
      <w:proofErr w:type="spellEnd"/>
    </w:p>
    <w:p w14:paraId="384AEE8B" w14:textId="77777777" w:rsidR="00E6448B" w:rsidRDefault="00000000">
      <w:pPr>
        <w:spacing w:after="160" w:line="276" w:lineRule="auto"/>
        <w:jc w:val="both"/>
      </w:pPr>
      <w:r>
        <w:t>Ambos son problemas relacionados con la capacidad del modelo para generalizar, y se explican mediante el compromiso sesgo-varianza (</w:t>
      </w:r>
      <w:proofErr w:type="spellStart"/>
      <w:r>
        <w:t>bias-variance</w:t>
      </w:r>
      <w:proofErr w:type="spellEnd"/>
      <w:r>
        <w:t xml:space="preserve"> </w:t>
      </w:r>
      <w:proofErr w:type="spellStart"/>
      <w:r>
        <w:t>tradeoff</w:t>
      </w:r>
      <w:proofErr w:type="spellEnd"/>
      <w:r>
        <w:t>):</w:t>
      </w:r>
    </w:p>
    <w:p w14:paraId="2DAE2F93" w14:textId="77777777" w:rsidR="00E6448B" w:rsidRDefault="00000000">
      <w:pPr>
        <w:spacing w:after="160" w:line="276" w:lineRule="auto"/>
        <w:jc w:val="both"/>
      </w:pPr>
      <w:proofErr w:type="spellStart"/>
      <w:r>
        <w:rPr>
          <w:b/>
          <w:bCs/>
        </w:rPr>
        <w:t>Overfitting</w:t>
      </w:r>
      <w:proofErr w:type="spellEnd"/>
      <w:r>
        <w:rPr>
          <w:b/>
          <w:bCs/>
        </w:rPr>
        <w:t xml:space="preserve"> (sobreajuste): </w:t>
      </w:r>
      <w:r>
        <w:t>el modelo aprende excesivamente los detalles y el ruido del conjunto de entrenamiento, alcanzando un desempeño muy alto en esos datos, pero bajo en datos nuevos (alta varianza). Suele ocurrir con modelos demasiado complejos en relación con la cantidad de datos disponibles.</w:t>
      </w:r>
    </w:p>
    <w:p w14:paraId="0E63F585" w14:textId="77777777" w:rsidR="00E6448B" w:rsidRDefault="00000000">
      <w:pPr>
        <w:spacing w:after="160" w:line="276" w:lineRule="auto"/>
        <w:jc w:val="both"/>
      </w:pPr>
      <w:proofErr w:type="spellStart"/>
      <w:r>
        <w:rPr>
          <w:b/>
          <w:bCs/>
        </w:rPr>
        <w:t>Underfitting</w:t>
      </w:r>
      <w:proofErr w:type="spellEnd"/>
      <w:r>
        <w:rPr>
          <w:b/>
          <w:bCs/>
        </w:rPr>
        <w:t xml:space="preserve"> (</w:t>
      </w:r>
      <w:proofErr w:type="spellStart"/>
      <w:r>
        <w:rPr>
          <w:b/>
          <w:bCs/>
        </w:rPr>
        <w:t>subajuste</w:t>
      </w:r>
      <w:proofErr w:type="spellEnd"/>
      <w:r>
        <w:rPr>
          <w:b/>
          <w:bCs/>
        </w:rPr>
        <w:t xml:space="preserve">): </w:t>
      </w:r>
      <w:r>
        <w:t>el modelo es demasiado simple para capturar la relación real entre las variables, por lo que su desempeño es bajo tanto en entrenamiento como en prueba (alto sesgo).</w:t>
      </w:r>
    </w:p>
    <w:p w14:paraId="2BCE9E00" w14:textId="77777777" w:rsidR="00E6448B" w:rsidRDefault="00000000">
      <w:pPr>
        <w:spacing w:after="160" w:line="276" w:lineRule="auto"/>
        <w:jc w:val="both"/>
      </w:pPr>
      <w:r>
        <w:t>Algunas estrategias para controlarlos:</w:t>
      </w:r>
    </w:p>
    <w:p w14:paraId="30901FB2" w14:textId="77777777" w:rsidR="00E6448B" w:rsidRDefault="00000000">
      <w:pPr>
        <w:pStyle w:val="ListParagraph"/>
        <w:numPr>
          <w:ilvl w:val="0"/>
          <w:numId w:val="2"/>
        </w:numPr>
        <w:spacing w:after="80" w:line="276" w:lineRule="auto"/>
      </w:pPr>
      <w:proofErr w:type="spellStart"/>
      <w:r>
        <w:t>Overfitting</w:t>
      </w:r>
      <w:proofErr w:type="spellEnd"/>
      <w:r>
        <w:t xml:space="preserve">: recolectar más datos, simplificar el modelo, aplicar regularización (L1/Lasso, L2/Ridge), poda de árboles, </w:t>
      </w:r>
      <w:proofErr w:type="spellStart"/>
      <w:r>
        <w:t>dropout</w:t>
      </w:r>
      <w:proofErr w:type="spellEnd"/>
      <w:r>
        <w:t xml:space="preserve"> (redes neuronales), </w:t>
      </w:r>
      <w:proofErr w:type="spellStart"/>
      <w:r>
        <w:t>early</w:t>
      </w:r>
      <w:proofErr w:type="spellEnd"/>
      <w:r>
        <w:t xml:space="preserve"> </w:t>
      </w:r>
      <w:proofErr w:type="spellStart"/>
      <w:r>
        <w:t>stopping</w:t>
      </w:r>
      <w:proofErr w:type="spellEnd"/>
      <w:r>
        <w:t xml:space="preserve"> y validación cruzada.</w:t>
      </w:r>
    </w:p>
    <w:p w14:paraId="241CC443" w14:textId="77777777" w:rsidR="00E6448B" w:rsidRDefault="00000000">
      <w:pPr>
        <w:pStyle w:val="ListParagraph"/>
        <w:numPr>
          <w:ilvl w:val="0"/>
          <w:numId w:val="2"/>
        </w:numPr>
        <w:spacing w:after="80" w:line="276" w:lineRule="auto"/>
      </w:pPr>
      <w:proofErr w:type="spellStart"/>
      <w:r>
        <w:t>Underfitting</w:t>
      </w:r>
      <w:proofErr w:type="spellEnd"/>
      <w:r>
        <w:t>: aumentar la complejidad del modelo, agregar o transformar variables (</w:t>
      </w:r>
      <w:proofErr w:type="spellStart"/>
      <w:r>
        <w:t>feature</w:t>
      </w:r>
      <w:proofErr w:type="spellEnd"/>
      <w:r>
        <w:t xml:space="preserve"> </w:t>
      </w:r>
      <w:proofErr w:type="spellStart"/>
      <w:r>
        <w:t>engineering</w:t>
      </w:r>
      <w:proofErr w:type="spellEnd"/>
      <w:r>
        <w:t>), reducir la regularización, o entrenar durante más iteraciones.</w:t>
      </w:r>
    </w:p>
    <w:p w14:paraId="7EA1F496" w14:textId="77777777" w:rsidR="00E6448B" w:rsidRDefault="00000000">
      <w:pPr>
        <w:pStyle w:val="Heading1"/>
        <w:pBdr>
          <w:bottom w:val="single" w:sz="6" w:space="4" w:color="1F4E79"/>
        </w:pBdr>
        <w:spacing w:before="400" w:after="200"/>
      </w:pPr>
      <w:r>
        <w:rPr>
          <w:b/>
          <w:bCs/>
          <w:color w:val="1F4E79"/>
          <w:sz w:val="30"/>
          <w:szCs w:val="30"/>
        </w:rPr>
        <w:t>4. Implementación y evaluación</w:t>
      </w:r>
    </w:p>
    <w:p w14:paraId="26310BD1" w14:textId="77777777" w:rsidR="00E6448B" w:rsidRDefault="00000000">
      <w:pPr>
        <w:pStyle w:val="Heading2"/>
        <w:spacing w:before="300" w:after="120"/>
      </w:pPr>
      <w:r>
        <w:rPr>
          <w:b/>
          <w:bCs/>
          <w:color w:val="1F4E79"/>
          <w:sz w:val="24"/>
          <w:szCs w:val="24"/>
        </w:rPr>
        <w:t>4.1 ¿Qué significa evaluar un modelo?</w:t>
      </w:r>
    </w:p>
    <w:p w14:paraId="429F0500" w14:textId="77777777" w:rsidR="00E6448B" w:rsidRDefault="00000000">
      <w:pPr>
        <w:spacing w:after="160" w:line="276" w:lineRule="auto"/>
        <w:jc w:val="both"/>
      </w:pPr>
      <w:r>
        <w:t xml:space="preserve">Evaluar un modelo consiste en medir, de forma cuantitativa y objetiva, qué tan bien sus predicciones se ajustan a la realidad, específicamente sobre datos que el modelo no utilizó durante el entrenamiento (el conjunto de prueba). La evaluación no se limita a una sola cifra: la métrica adecuada depende del tipo de problema (clasificación, regresión o </w:t>
      </w:r>
      <w:proofErr w:type="spellStart"/>
      <w:r>
        <w:t>clustering</w:t>
      </w:r>
      <w:proofErr w:type="spellEnd"/>
      <w:r>
        <w:t>) y del contexto de negocio o investigación en el que se aplica el modelo. Por ejemplo, en un diagnóstico médico puede ser más grave no detectar una enfermedad (falso negativo) que generar una falsa alarma (falso positivo), lo que orienta la elección de la métrica a priorizar.</w:t>
      </w:r>
    </w:p>
    <w:p w14:paraId="698FB40E" w14:textId="77777777" w:rsidR="00E6448B" w:rsidRDefault="00000000">
      <w:pPr>
        <w:pStyle w:val="Heading2"/>
        <w:spacing w:before="300" w:after="120"/>
      </w:pPr>
      <w:r>
        <w:rPr>
          <w:b/>
          <w:bCs/>
          <w:color w:val="1F4E79"/>
          <w:sz w:val="24"/>
          <w:szCs w:val="24"/>
        </w:rPr>
        <w:t>4.2 Métricas de clasificación</w:t>
      </w:r>
    </w:p>
    <w:p w14:paraId="48FB5BDF" w14:textId="77777777" w:rsidR="00E6448B" w:rsidRDefault="00000000">
      <w:pPr>
        <w:spacing w:after="160" w:line="276" w:lineRule="auto"/>
        <w:jc w:val="both"/>
      </w:pPr>
      <w:r>
        <w:t>Se derivan de comparar las predicciones del modelo contra las clases reales. Las cuatro métricas más utilizadas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460"/>
      </w:tblGrid>
      <w:tr w:rsidR="00E6448B" w14:paraId="171A076A" w14:textId="77777777">
        <w:tblPrEx>
          <w:tblCellMar>
            <w:top w:w="0" w:type="dxa"/>
            <w:bottom w:w="0" w:type="dxa"/>
          </w:tblCellMar>
        </w:tblPrEx>
        <w:tc>
          <w:tcPr>
            <w:tcW w:w="1700" w:type="dxa"/>
            <w:shd w:val="clear" w:color="auto" w:fill="1F4E79"/>
            <w:tcMar>
              <w:top w:w="80" w:type="dxa"/>
              <w:left w:w="100" w:type="dxa"/>
              <w:bottom w:w="80" w:type="dxa"/>
              <w:right w:w="100" w:type="dxa"/>
            </w:tcMar>
            <w:vAlign w:val="center"/>
          </w:tcPr>
          <w:p w14:paraId="6E004B3B" w14:textId="77777777" w:rsidR="00E6448B" w:rsidRDefault="00000000">
            <w:r>
              <w:rPr>
                <w:b/>
                <w:bCs/>
                <w:color w:val="FFFFFF"/>
                <w:sz w:val="20"/>
                <w:szCs w:val="20"/>
              </w:rPr>
              <w:t>Métrica</w:t>
            </w:r>
          </w:p>
        </w:tc>
        <w:tc>
          <w:tcPr>
            <w:tcW w:w="3200" w:type="dxa"/>
            <w:shd w:val="clear" w:color="auto" w:fill="1F4E79"/>
            <w:tcMar>
              <w:top w:w="80" w:type="dxa"/>
              <w:left w:w="100" w:type="dxa"/>
              <w:bottom w:w="80" w:type="dxa"/>
              <w:right w:w="100" w:type="dxa"/>
            </w:tcMar>
            <w:vAlign w:val="center"/>
          </w:tcPr>
          <w:p w14:paraId="1C5312BE" w14:textId="77777777" w:rsidR="00E6448B" w:rsidRDefault="00000000">
            <w:r>
              <w:rPr>
                <w:b/>
                <w:bCs/>
                <w:color w:val="FFFFFF"/>
                <w:sz w:val="20"/>
                <w:szCs w:val="20"/>
              </w:rPr>
              <w:t>Fórmula</w:t>
            </w:r>
          </w:p>
        </w:tc>
        <w:tc>
          <w:tcPr>
            <w:tcW w:w="4460" w:type="dxa"/>
            <w:shd w:val="clear" w:color="auto" w:fill="1F4E79"/>
            <w:tcMar>
              <w:top w:w="80" w:type="dxa"/>
              <w:left w:w="100" w:type="dxa"/>
              <w:bottom w:w="80" w:type="dxa"/>
              <w:right w:w="100" w:type="dxa"/>
            </w:tcMar>
            <w:vAlign w:val="center"/>
          </w:tcPr>
          <w:p w14:paraId="3A02C3B0" w14:textId="77777777" w:rsidR="00E6448B" w:rsidRDefault="00000000">
            <w:r>
              <w:rPr>
                <w:b/>
                <w:bCs/>
                <w:color w:val="FFFFFF"/>
                <w:sz w:val="20"/>
                <w:szCs w:val="20"/>
              </w:rPr>
              <w:t>Interpretación</w:t>
            </w:r>
          </w:p>
        </w:tc>
      </w:tr>
      <w:tr w:rsidR="00E6448B" w14:paraId="6132E909" w14:textId="77777777">
        <w:tblPrEx>
          <w:tblCellMar>
            <w:top w:w="0" w:type="dxa"/>
            <w:bottom w:w="0" w:type="dxa"/>
          </w:tblCellMar>
        </w:tblPrEx>
        <w:tc>
          <w:tcPr>
            <w:tcW w:w="1700" w:type="dxa"/>
            <w:tcMar>
              <w:top w:w="80" w:type="dxa"/>
              <w:left w:w="100" w:type="dxa"/>
              <w:bottom w:w="80" w:type="dxa"/>
              <w:right w:w="100" w:type="dxa"/>
            </w:tcMar>
            <w:vAlign w:val="center"/>
          </w:tcPr>
          <w:p w14:paraId="5C9B2421" w14:textId="77777777" w:rsidR="00E6448B" w:rsidRDefault="00000000">
            <w:proofErr w:type="spellStart"/>
            <w:r>
              <w:rPr>
                <w:color w:val="000000"/>
                <w:sz w:val="20"/>
                <w:szCs w:val="20"/>
              </w:rPr>
              <w:t>Accuracy</w:t>
            </w:r>
            <w:proofErr w:type="spellEnd"/>
            <w:r>
              <w:rPr>
                <w:color w:val="000000"/>
                <w:sz w:val="20"/>
                <w:szCs w:val="20"/>
              </w:rPr>
              <w:t xml:space="preserve"> (exactitud)</w:t>
            </w:r>
          </w:p>
        </w:tc>
        <w:tc>
          <w:tcPr>
            <w:tcW w:w="3200" w:type="dxa"/>
            <w:tcMar>
              <w:top w:w="80" w:type="dxa"/>
              <w:left w:w="100" w:type="dxa"/>
              <w:bottom w:w="80" w:type="dxa"/>
              <w:right w:w="100" w:type="dxa"/>
            </w:tcMar>
            <w:vAlign w:val="center"/>
          </w:tcPr>
          <w:p w14:paraId="46C5EFC9" w14:textId="77777777" w:rsidR="00E6448B" w:rsidRDefault="00000000">
            <w:r>
              <w:rPr>
                <w:color w:val="000000"/>
                <w:sz w:val="20"/>
                <w:szCs w:val="20"/>
              </w:rPr>
              <w:t>(VP + VN) / (VP + VN + FP + FN)</w:t>
            </w:r>
          </w:p>
        </w:tc>
        <w:tc>
          <w:tcPr>
            <w:tcW w:w="4460" w:type="dxa"/>
            <w:tcMar>
              <w:top w:w="80" w:type="dxa"/>
              <w:left w:w="100" w:type="dxa"/>
              <w:bottom w:w="80" w:type="dxa"/>
              <w:right w:w="100" w:type="dxa"/>
            </w:tcMar>
            <w:vAlign w:val="center"/>
          </w:tcPr>
          <w:p w14:paraId="328CDE24" w14:textId="77777777" w:rsidR="00E6448B" w:rsidRDefault="00000000">
            <w:r>
              <w:rPr>
                <w:color w:val="000000"/>
                <w:sz w:val="20"/>
                <w:szCs w:val="20"/>
              </w:rPr>
              <w:t>Proporción total de predicciones correctas. Puede ser engañosa cuando las clases están desbalanceadas.</w:t>
            </w:r>
          </w:p>
        </w:tc>
      </w:tr>
      <w:tr w:rsidR="00E6448B" w14:paraId="7C6A04D8" w14:textId="77777777">
        <w:tblPrEx>
          <w:tblCellMar>
            <w:top w:w="0" w:type="dxa"/>
            <w:bottom w:w="0" w:type="dxa"/>
          </w:tblCellMar>
        </w:tblPrEx>
        <w:tc>
          <w:tcPr>
            <w:tcW w:w="1700" w:type="dxa"/>
            <w:tcMar>
              <w:top w:w="80" w:type="dxa"/>
              <w:left w:w="100" w:type="dxa"/>
              <w:bottom w:w="80" w:type="dxa"/>
              <w:right w:w="100" w:type="dxa"/>
            </w:tcMar>
            <w:vAlign w:val="center"/>
          </w:tcPr>
          <w:p w14:paraId="7922F5ED" w14:textId="77777777" w:rsidR="00E6448B" w:rsidRDefault="00000000">
            <w:proofErr w:type="spellStart"/>
            <w:r>
              <w:rPr>
                <w:color w:val="000000"/>
                <w:sz w:val="20"/>
                <w:szCs w:val="20"/>
              </w:rPr>
              <w:t>Precision</w:t>
            </w:r>
            <w:proofErr w:type="spellEnd"/>
            <w:r>
              <w:rPr>
                <w:color w:val="000000"/>
                <w:sz w:val="20"/>
                <w:szCs w:val="20"/>
              </w:rPr>
              <w:t xml:space="preserve"> (precisión)</w:t>
            </w:r>
          </w:p>
        </w:tc>
        <w:tc>
          <w:tcPr>
            <w:tcW w:w="3200" w:type="dxa"/>
            <w:tcMar>
              <w:top w:w="80" w:type="dxa"/>
              <w:left w:w="100" w:type="dxa"/>
              <w:bottom w:w="80" w:type="dxa"/>
              <w:right w:w="100" w:type="dxa"/>
            </w:tcMar>
            <w:vAlign w:val="center"/>
          </w:tcPr>
          <w:p w14:paraId="4D41885F" w14:textId="77777777" w:rsidR="00E6448B" w:rsidRDefault="00000000">
            <w:r>
              <w:rPr>
                <w:color w:val="000000"/>
                <w:sz w:val="20"/>
                <w:szCs w:val="20"/>
              </w:rPr>
              <w:t>VP / (VP + FP)</w:t>
            </w:r>
          </w:p>
        </w:tc>
        <w:tc>
          <w:tcPr>
            <w:tcW w:w="4460" w:type="dxa"/>
            <w:tcMar>
              <w:top w:w="80" w:type="dxa"/>
              <w:left w:w="100" w:type="dxa"/>
              <w:bottom w:w="80" w:type="dxa"/>
              <w:right w:w="100" w:type="dxa"/>
            </w:tcMar>
            <w:vAlign w:val="center"/>
          </w:tcPr>
          <w:p w14:paraId="66198757" w14:textId="77777777" w:rsidR="00E6448B" w:rsidRDefault="00000000">
            <w:r>
              <w:rPr>
                <w:color w:val="000000"/>
                <w:sz w:val="20"/>
                <w:szCs w:val="20"/>
              </w:rPr>
              <w:t>De todo lo que el modelo predijo como positivo, qué proporción realmente lo era. Importa cuando el costo de un falso positivo es alto.</w:t>
            </w:r>
          </w:p>
        </w:tc>
      </w:tr>
      <w:tr w:rsidR="00E6448B" w14:paraId="3521CCFD" w14:textId="77777777">
        <w:tblPrEx>
          <w:tblCellMar>
            <w:top w:w="0" w:type="dxa"/>
            <w:bottom w:w="0" w:type="dxa"/>
          </w:tblCellMar>
        </w:tblPrEx>
        <w:tc>
          <w:tcPr>
            <w:tcW w:w="1700" w:type="dxa"/>
            <w:tcMar>
              <w:top w:w="80" w:type="dxa"/>
              <w:left w:w="100" w:type="dxa"/>
              <w:bottom w:w="80" w:type="dxa"/>
              <w:right w:w="100" w:type="dxa"/>
            </w:tcMar>
            <w:vAlign w:val="center"/>
          </w:tcPr>
          <w:p w14:paraId="0A48D66C" w14:textId="77777777" w:rsidR="00E6448B" w:rsidRDefault="00000000">
            <w:proofErr w:type="spellStart"/>
            <w:r>
              <w:rPr>
                <w:color w:val="000000"/>
                <w:sz w:val="20"/>
                <w:szCs w:val="20"/>
              </w:rPr>
              <w:lastRenderedPageBreak/>
              <w:t>Recall</w:t>
            </w:r>
            <w:proofErr w:type="spellEnd"/>
            <w:r>
              <w:rPr>
                <w:color w:val="000000"/>
                <w:sz w:val="20"/>
                <w:szCs w:val="20"/>
              </w:rPr>
              <w:t xml:space="preserve"> (sensibilidad / exhaustividad)</w:t>
            </w:r>
          </w:p>
        </w:tc>
        <w:tc>
          <w:tcPr>
            <w:tcW w:w="3200" w:type="dxa"/>
            <w:tcMar>
              <w:top w:w="80" w:type="dxa"/>
              <w:left w:w="100" w:type="dxa"/>
              <w:bottom w:w="80" w:type="dxa"/>
              <w:right w:w="100" w:type="dxa"/>
            </w:tcMar>
            <w:vAlign w:val="center"/>
          </w:tcPr>
          <w:p w14:paraId="27569BC4" w14:textId="77777777" w:rsidR="00E6448B" w:rsidRDefault="00000000">
            <w:r>
              <w:rPr>
                <w:color w:val="000000"/>
                <w:sz w:val="20"/>
                <w:szCs w:val="20"/>
              </w:rPr>
              <w:t>VP / (VP + FN)</w:t>
            </w:r>
          </w:p>
        </w:tc>
        <w:tc>
          <w:tcPr>
            <w:tcW w:w="4460" w:type="dxa"/>
            <w:tcMar>
              <w:top w:w="80" w:type="dxa"/>
              <w:left w:w="100" w:type="dxa"/>
              <w:bottom w:w="80" w:type="dxa"/>
              <w:right w:w="100" w:type="dxa"/>
            </w:tcMar>
            <w:vAlign w:val="center"/>
          </w:tcPr>
          <w:p w14:paraId="40A28053" w14:textId="77777777" w:rsidR="00E6448B" w:rsidRDefault="00000000">
            <w:r>
              <w:rPr>
                <w:color w:val="000000"/>
                <w:sz w:val="20"/>
                <w:szCs w:val="20"/>
              </w:rPr>
              <w:t>De todos los casos positivos reales, qué proporción detectó el modelo. Importa cuando el costo de un falso negativo es alto.</w:t>
            </w:r>
          </w:p>
        </w:tc>
      </w:tr>
      <w:tr w:rsidR="00E6448B" w14:paraId="3113EFB2" w14:textId="77777777">
        <w:tblPrEx>
          <w:tblCellMar>
            <w:top w:w="0" w:type="dxa"/>
            <w:bottom w:w="0" w:type="dxa"/>
          </w:tblCellMar>
        </w:tblPrEx>
        <w:tc>
          <w:tcPr>
            <w:tcW w:w="1700" w:type="dxa"/>
            <w:tcMar>
              <w:top w:w="80" w:type="dxa"/>
              <w:left w:w="100" w:type="dxa"/>
              <w:bottom w:w="80" w:type="dxa"/>
              <w:right w:w="100" w:type="dxa"/>
            </w:tcMar>
            <w:vAlign w:val="center"/>
          </w:tcPr>
          <w:p w14:paraId="6CC1E1C5" w14:textId="77777777" w:rsidR="00E6448B" w:rsidRDefault="00000000">
            <w:r>
              <w:rPr>
                <w:color w:val="000000"/>
                <w:sz w:val="20"/>
                <w:szCs w:val="20"/>
              </w:rPr>
              <w:t>F1-Score</w:t>
            </w:r>
          </w:p>
        </w:tc>
        <w:tc>
          <w:tcPr>
            <w:tcW w:w="3200" w:type="dxa"/>
            <w:tcMar>
              <w:top w:w="80" w:type="dxa"/>
              <w:left w:w="100" w:type="dxa"/>
              <w:bottom w:w="80" w:type="dxa"/>
              <w:right w:w="100" w:type="dxa"/>
            </w:tcMar>
            <w:vAlign w:val="center"/>
          </w:tcPr>
          <w:p w14:paraId="64FF36EE" w14:textId="77777777" w:rsidR="00E6448B" w:rsidRDefault="00000000">
            <w:r>
              <w:rPr>
                <w:color w:val="000000"/>
                <w:sz w:val="20"/>
                <w:szCs w:val="20"/>
              </w:rPr>
              <w:t>2 × (</w:t>
            </w:r>
            <w:proofErr w:type="spellStart"/>
            <w:r>
              <w:rPr>
                <w:color w:val="000000"/>
                <w:sz w:val="20"/>
                <w:szCs w:val="20"/>
              </w:rPr>
              <w:t>Precision</w:t>
            </w:r>
            <w:proofErr w:type="spellEnd"/>
            <w:r>
              <w:rPr>
                <w:color w:val="000000"/>
                <w:sz w:val="20"/>
                <w:szCs w:val="20"/>
              </w:rPr>
              <w:t xml:space="preserve"> × </w:t>
            </w:r>
            <w:proofErr w:type="spellStart"/>
            <w:r>
              <w:rPr>
                <w:color w:val="000000"/>
                <w:sz w:val="20"/>
                <w:szCs w:val="20"/>
              </w:rPr>
              <w:t>Recall</w:t>
            </w:r>
            <w:proofErr w:type="spellEnd"/>
            <w:r>
              <w:rPr>
                <w:color w:val="000000"/>
                <w:sz w:val="20"/>
                <w:szCs w:val="20"/>
              </w:rPr>
              <w:t>) / (</w:t>
            </w:r>
            <w:proofErr w:type="spellStart"/>
            <w:r>
              <w:rPr>
                <w:color w:val="000000"/>
                <w:sz w:val="20"/>
                <w:szCs w:val="20"/>
              </w:rPr>
              <w:t>Precision</w:t>
            </w:r>
            <w:proofErr w:type="spellEnd"/>
            <w:r>
              <w:rPr>
                <w:color w:val="000000"/>
                <w:sz w:val="20"/>
                <w:szCs w:val="20"/>
              </w:rPr>
              <w:t xml:space="preserve"> + </w:t>
            </w:r>
            <w:proofErr w:type="spellStart"/>
            <w:r>
              <w:rPr>
                <w:color w:val="000000"/>
                <w:sz w:val="20"/>
                <w:szCs w:val="20"/>
              </w:rPr>
              <w:t>Recall</w:t>
            </w:r>
            <w:proofErr w:type="spellEnd"/>
            <w:r>
              <w:rPr>
                <w:color w:val="000000"/>
                <w:sz w:val="20"/>
                <w:szCs w:val="20"/>
              </w:rPr>
              <w:t>)</w:t>
            </w:r>
          </w:p>
        </w:tc>
        <w:tc>
          <w:tcPr>
            <w:tcW w:w="4460" w:type="dxa"/>
            <w:tcMar>
              <w:top w:w="80" w:type="dxa"/>
              <w:left w:w="100" w:type="dxa"/>
              <w:bottom w:w="80" w:type="dxa"/>
              <w:right w:w="100" w:type="dxa"/>
            </w:tcMar>
            <w:vAlign w:val="center"/>
          </w:tcPr>
          <w:p w14:paraId="2DEB25C0" w14:textId="77777777" w:rsidR="00E6448B" w:rsidRDefault="00000000">
            <w:r>
              <w:rPr>
                <w:color w:val="000000"/>
                <w:sz w:val="20"/>
                <w:szCs w:val="20"/>
              </w:rPr>
              <w:t xml:space="preserve">Media armónica entre precisión y </w:t>
            </w:r>
            <w:proofErr w:type="spellStart"/>
            <w:r>
              <w:rPr>
                <w:color w:val="000000"/>
                <w:sz w:val="20"/>
                <w:szCs w:val="20"/>
              </w:rPr>
              <w:t>recall</w:t>
            </w:r>
            <w:proofErr w:type="spellEnd"/>
            <w:r>
              <w:rPr>
                <w:color w:val="000000"/>
                <w:sz w:val="20"/>
                <w:szCs w:val="20"/>
              </w:rPr>
              <w:t>; resume ambas en un solo valor, útil cuando hay desbalance de clases.</w:t>
            </w:r>
          </w:p>
        </w:tc>
      </w:tr>
    </w:tbl>
    <w:p w14:paraId="64DF5B4D" w14:textId="77777777" w:rsidR="00E6448B" w:rsidRDefault="00000000">
      <w:pPr>
        <w:spacing w:before="80" w:after="240"/>
        <w:jc w:val="center"/>
      </w:pPr>
      <w:r>
        <w:rPr>
          <w:i/>
          <w:iCs/>
          <w:color w:val="595959"/>
          <w:sz w:val="18"/>
          <w:szCs w:val="18"/>
        </w:rPr>
        <w:t>Tabla 2. Métricas principales de clasificación (VP = verdaderos positivos, VN = verdaderos negativos, FP = falsos positivos, FN = falsos negativos).</w:t>
      </w:r>
    </w:p>
    <w:p w14:paraId="67BE786E" w14:textId="77777777" w:rsidR="00E6448B" w:rsidRDefault="00000000">
      <w:pPr>
        <w:pStyle w:val="Heading2"/>
        <w:spacing w:before="300" w:after="120"/>
      </w:pPr>
      <w:r>
        <w:rPr>
          <w:b/>
          <w:bCs/>
          <w:color w:val="1F4E79"/>
          <w:sz w:val="24"/>
          <w:szCs w:val="24"/>
        </w:rPr>
        <w:t>4.3 Métricas de regresión</w:t>
      </w:r>
    </w:p>
    <w:p w14:paraId="111EFD8A" w14:textId="77777777" w:rsidR="00E6448B" w:rsidRDefault="00000000">
      <w:pPr>
        <w:spacing w:after="160" w:line="276" w:lineRule="auto"/>
        <w:jc w:val="both"/>
      </w:pPr>
      <w:r>
        <w:t>En problemas de regresión, la evaluación se basa en la diferencia entre el valor real (y) y el valor predicho (ŷ):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460"/>
      </w:tblGrid>
      <w:tr w:rsidR="00E6448B" w14:paraId="5455797F" w14:textId="77777777">
        <w:tblPrEx>
          <w:tblCellMar>
            <w:top w:w="0" w:type="dxa"/>
            <w:bottom w:w="0" w:type="dxa"/>
          </w:tblCellMar>
        </w:tblPrEx>
        <w:tc>
          <w:tcPr>
            <w:tcW w:w="1700" w:type="dxa"/>
            <w:shd w:val="clear" w:color="auto" w:fill="1F4E79"/>
            <w:tcMar>
              <w:top w:w="80" w:type="dxa"/>
              <w:left w:w="100" w:type="dxa"/>
              <w:bottom w:w="80" w:type="dxa"/>
              <w:right w:w="100" w:type="dxa"/>
            </w:tcMar>
            <w:vAlign w:val="center"/>
          </w:tcPr>
          <w:p w14:paraId="6CF147FC" w14:textId="77777777" w:rsidR="00E6448B" w:rsidRDefault="00000000">
            <w:r>
              <w:rPr>
                <w:b/>
                <w:bCs/>
                <w:color w:val="FFFFFF"/>
                <w:sz w:val="20"/>
                <w:szCs w:val="20"/>
              </w:rPr>
              <w:t>Métrica</w:t>
            </w:r>
          </w:p>
        </w:tc>
        <w:tc>
          <w:tcPr>
            <w:tcW w:w="3200" w:type="dxa"/>
            <w:shd w:val="clear" w:color="auto" w:fill="1F4E79"/>
            <w:tcMar>
              <w:top w:w="80" w:type="dxa"/>
              <w:left w:w="100" w:type="dxa"/>
              <w:bottom w:w="80" w:type="dxa"/>
              <w:right w:w="100" w:type="dxa"/>
            </w:tcMar>
            <w:vAlign w:val="center"/>
          </w:tcPr>
          <w:p w14:paraId="7F6378DE" w14:textId="77777777" w:rsidR="00E6448B" w:rsidRDefault="00000000">
            <w:r>
              <w:rPr>
                <w:b/>
                <w:bCs/>
                <w:color w:val="FFFFFF"/>
                <w:sz w:val="20"/>
                <w:szCs w:val="20"/>
              </w:rPr>
              <w:t>Fórmula</w:t>
            </w:r>
          </w:p>
        </w:tc>
        <w:tc>
          <w:tcPr>
            <w:tcW w:w="4460" w:type="dxa"/>
            <w:shd w:val="clear" w:color="auto" w:fill="1F4E79"/>
            <w:tcMar>
              <w:top w:w="80" w:type="dxa"/>
              <w:left w:w="100" w:type="dxa"/>
              <w:bottom w:w="80" w:type="dxa"/>
              <w:right w:w="100" w:type="dxa"/>
            </w:tcMar>
            <w:vAlign w:val="center"/>
          </w:tcPr>
          <w:p w14:paraId="2620D343" w14:textId="77777777" w:rsidR="00E6448B" w:rsidRDefault="00000000">
            <w:r>
              <w:rPr>
                <w:b/>
                <w:bCs/>
                <w:color w:val="FFFFFF"/>
                <w:sz w:val="20"/>
                <w:szCs w:val="20"/>
              </w:rPr>
              <w:t>Interpretación</w:t>
            </w:r>
          </w:p>
        </w:tc>
      </w:tr>
      <w:tr w:rsidR="00E6448B" w14:paraId="15A6C60B" w14:textId="77777777">
        <w:tblPrEx>
          <w:tblCellMar>
            <w:top w:w="0" w:type="dxa"/>
            <w:bottom w:w="0" w:type="dxa"/>
          </w:tblCellMar>
        </w:tblPrEx>
        <w:tc>
          <w:tcPr>
            <w:tcW w:w="1700" w:type="dxa"/>
            <w:tcMar>
              <w:top w:w="80" w:type="dxa"/>
              <w:left w:w="100" w:type="dxa"/>
              <w:bottom w:w="80" w:type="dxa"/>
              <w:right w:w="100" w:type="dxa"/>
            </w:tcMar>
            <w:vAlign w:val="center"/>
          </w:tcPr>
          <w:p w14:paraId="6E22D3E7" w14:textId="77777777" w:rsidR="00E6448B" w:rsidRDefault="00000000">
            <w:r>
              <w:rPr>
                <w:color w:val="000000"/>
                <w:sz w:val="20"/>
                <w:szCs w:val="20"/>
              </w:rPr>
              <w:t>MAE (Error Absoluto Medio)</w:t>
            </w:r>
          </w:p>
        </w:tc>
        <w:tc>
          <w:tcPr>
            <w:tcW w:w="3200" w:type="dxa"/>
            <w:tcMar>
              <w:top w:w="80" w:type="dxa"/>
              <w:left w:w="100" w:type="dxa"/>
              <w:bottom w:w="80" w:type="dxa"/>
              <w:right w:w="100" w:type="dxa"/>
            </w:tcMar>
            <w:vAlign w:val="center"/>
          </w:tcPr>
          <w:p w14:paraId="49282BCB" w14:textId="77777777" w:rsidR="00E6448B" w:rsidRDefault="00000000">
            <w:r>
              <w:rPr>
                <w:color w:val="000000"/>
                <w:sz w:val="20"/>
                <w:szCs w:val="20"/>
              </w:rPr>
              <w:t>(1/n) Σ |</w:t>
            </w:r>
            <w:proofErr w:type="spellStart"/>
            <w:r>
              <w:rPr>
                <w:color w:val="000000"/>
                <w:sz w:val="20"/>
                <w:szCs w:val="20"/>
              </w:rPr>
              <w:t>yi</w:t>
            </w:r>
            <w:proofErr w:type="spellEnd"/>
            <w:r>
              <w:rPr>
                <w:color w:val="000000"/>
                <w:sz w:val="20"/>
                <w:szCs w:val="20"/>
              </w:rPr>
              <w:t xml:space="preserve"> − </w:t>
            </w:r>
            <w:proofErr w:type="spellStart"/>
            <w:r>
              <w:rPr>
                <w:color w:val="000000"/>
                <w:sz w:val="20"/>
                <w:szCs w:val="20"/>
              </w:rPr>
              <w:t>ŷi</w:t>
            </w:r>
            <w:proofErr w:type="spellEnd"/>
            <w:r>
              <w:rPr>
                <w:color w:val="000000"/>
                <w:sz w:val="20"/>
                <w:szCs w:val="20"/>
              </w:rPr>
              <w:t>|</w:t>
            </w:r>
          </w:p>
        </w:tc>
        <w:tc>
          <w:tcPr>
            <w:tcW w:w="4460" w:type="dxa"/>
            <w:tcMar>
              <w:top w:w="80" w:type="dxa"/>
              <w:left w:w="100" w:type="dxa"/>
              <w:bottom w:w="80" w:type="dxa"/>
              <w:right w:w="100" w:type="dxa"/>
            </w:tcMar>
            <w:vAlign w:val="center"/>
          </w:tcPr>
          <w:p w14:paraId="2524F3B9" w14:textId="77777777" w:rsidR="00E6448B" w:rsidRDefault="00000000">
            <w:r>
              <w:rPr>
                <w:color w:val="000000"/>
                <w:sz w:val="20"/>
                <w:szCs w:val="20"/>
              </w:rPr>
              <w:t xml:space="preserve">Promedio del error en valor absoluto, en las mismas unidades que la variable objetivo. Poco sensible a </w:t>
            </w:r>
            <w:proofErr w:type="spellStart"/>
            <w:r>
              <w:rPr>
                <w:color w:val="000000"/>
                <w:sz w:val="20"/>
                <w:szCs w:val="20"/>
              </w:rPr>
              <w:t>outliers</w:t>
            </w:r>
            <w:proofErr w:type="spellEnd"/>
            <w:r>
              <w:rPr>
                <w:color w:val="000000"/>
                <w:sz w:val="20"/>
                <w:szCs w:val="20"/>
              </w:rPr>
              <w:t>.</w:t>
            </w:r>
          </w:p>
        </w:tc>
      </w:tr>
      <w:tr w:rsidR="00E6448B" w14:paraId="6D06870C" w14:textId="77777777">
        <w:tblPrEx>
          <w:tblCellMar>
            <w:top w:w="0" w:type="dxa"/>
            <w:bottom w:w="0" w:type="dxa"/>
          </w:tblCellMar>
        </w:tblPrEx>
        <w:tc>
          <w:tcPr>
            <w:tcW w:w="1700" w:type="dxa"/>
            <w:tcMar>
              <w:top w:w="80" w:type="dxa"/>
              <w:left w:w="100" w:type="dxa"/>
              <w:bottom w:w="80" w:type="dxa"/>
              <w:right w:w="100" w:type="dxa"/>
            </w:tcMar>
            <w:vAlign w:val="center"/>
          </w:tcPr>
          <w:p w14:paraId="3A085290" w14:textId="77777777" w:rsidR="00E6448B" w:rsidRDefault="00000000">
            <w:r>
              <w:rPr>
                <w:color w:val="000000"/>
                <w:sz w:val="20"/>
                <w:szCs w:val="20"/>
              </w:rPr>
              <w:t>MSE (Error Cuadrático Medio)</w:t>
            </w:r>
          </w:p>
        </w:tc>
        <w:tc>
          <w:tcPr>
            <w:tcW w:w="3200" w:type="dxa"/>
            <w:tcMar>
              <w:top w:w="80" w:type="dxa"/>
              <w:left w:w="100" w:type="dxa"/>
              <w:bottom w:w="80" w:type="dxa"/>
              <w:right w:w="100" w:type="dxa"/>
            </w:tcMar>
            <w:vAlign w:val="center"/>
          </w:tcPr>
          <w:p w14:paraId="6C542B7C" w14:textId="77777777" w:rsidR="00E6448B" w:rsidRDefault="00000000">
            <w:r>
              <w:rPr>
                <w:color w:val="000000"/>
                <w:sz w:val="20"/>
                <w:szCs w:val="20"/>
              </w:rPr>
              <w:t>(1/n) Σ (</w:t>
            </w:r>
            <w:proofErr w:type="spellStart"/>
            <w:r>
              <w:rPr>
                <w:color w:val="000000"/>
                <w:sz w:val="20"/>
                <w:szCs w:val="20"/>
              </w:rPr>
              <w:t>yi</w:t>
            </w:r>
            <w:proofErr w:type="spellEnd"/>
            <w:r>
              <w:rPr>
                <w:color w:val="000000"/>
                <w:sz w:val="20"/>
                <w:szCs w:val="20"/>
              </w:rPr>
              <w:t xml:space="preserve"> − </w:t>
            </w:r>
            <w:proofErr w:type="spellStart"/>
            <w:r>
              <w:rPr>
                <w:color w:val="000000"/>
                <w:sz w:val="20"/>
                <w:szCs w:val="20"/>
              </w:rPr>
              <w:t>ŷi</w:t>
            </w:r>
            <w:proofErr w:type="spellEnd"/>
            <w:r>
              <w:rPr>
                <w:color w:val="000000"/>
                <w:sz w:val="20"/>
                <w:szCs w:val="20"/>
              </w:rPr>
              <w:t>)²</w:t>
            </w:r>
          </w:p>
        </w:tc>
        <w:tc>
          <w:tcPr>
            <w:tcW w:w="4460" w:type="dxa"/>
            <w:tcMar>
              <w:top w:w="80" w:type="dxa"/>
              <w:left w:w="100" w:type="dxa"/>
              <w:bottom w:w="80" w:type="dxa"/>
              <w:right w:w="100" w:type="dxa"/>
            </w:tcMar>
            <w:vAlign w:val="center"/>
          </w:tcPr>
          <w:p w14:paraId="741537B1" w14:textId="77777777" w:rsidR="00E6448B" w:rsidRDefault="00000000">
            <w:r>
              <w:rPr>
                <w:color w:val="000000"/>
                <w:sz w:val="20"/>
                <w:szCs w:val="20"/>
              </w:rPr>
              <w:t>Promedio del error al cuadrado; penaliza más los errores grandes. No está en las unidades originales.</w:t>
            </w:r>
          </w:p>
        </w:tc>
      </w:tr>
      <w:tr w:rsidR="00E6448B" w14:paraId="256FEB6A" w14:textId="77777777">
        <w:tblPrEx>
          <w:tblCellMar>
            <w:top w:w="0" w:type="dxa"/>
            <w:bottom w:w="0" w:type="dxa"/>
          </w:tblCellMar>
        </w:tblPrEx>
        <w:tc>
          <w:tcPr>
            <w:tcW w:w="1700" w:type="dxa"/>
            <w:tcMar>
              <w:top w:w="80" w:type="dxa"/>
              <w:left w:w="100" w:type="dxa"/>
              <w:bottom w:w="80" w:type="dxa"/>
              <w:right w:w="100" w:type="dxa"/>
            </w:tcMar>
            <w:vAlign w:val="center"/>
          </w:tcPr>
          <w:p w14:paraId="2E77BA0B" w14:textId="77777777" w:rsidR="00E6448B" w:rsidRDefault="00000000">
            <w:r>
              <w:rPr>
                <w:color w:val="000000"/>
                <w:sz w:val="20"/>
                <w:szCs w:val="20"/>
              </w:rPr>
              <w:t>RMSE (Raíz del Error Cuadrático Medio)</w:t>
            </w:r>
          </w:p>
        </w:tc>
        <w:tc>
          <w:tcPr>
            <w:tcW w:w="3200" w:type="dxa"/>
            <w:tcMar>
              <w:top w:w="80" w:type="dxa"/>
              <w:left w:w="100" w:type="dxa"/>
              <w:bottom w:w="80" w:type="dxa"/>
              <w:right w:w="100" w:type="dxa"/>
            </w:tcMar>
            <w:vAlign w:val="center"/>
          </w:tcPr>
          <w:p w14:paraId="4228F404" w14:textId="77777777" w:rsidR="00E6448B" w:rsidRDefault="00000000">
            <w:r>
              <w:rPr>
                <w:color w:val="000000"/>
                <w:sz w:val="20"/>
                <w:szCs w:val="20"/>
              </w:rPr>
              <w:t>√MSE</w:t>
            </w:r>
          </w:p>
        </w:tc>
        <w:tc>
          <w:tcPr>
            <w:tcW w:w="4460" w:type="dxa"/>
            <w:tcMar>
              <w:top w:w="80" w:type="dxa"/>
              <w:left w:w="100" w:type="dxa"/>
              <w:bottom w:w="80" w:type="dxa"/>
              <w:right w:w="100" w:type="dxa"/>
            </w:tcMar>
            <w:vAlign w:val="center"/>
          </w:tcPr>
          <w:p w14:paraId="382603E3" w14:textId="77777777" w:rsidR="00E6448B" w:rsidRDefault="00000000">
            <w:r>
              <w:rPr>
                <w:color w:val="000000"/>
                <w:sz w:val="20"/>
                <w:szCs w:val="20"/>
              </w:rPr>
              <w:t>Igual que el MSE pero regresado a las unidades originales de la variable objetivo, lo que facilita su interpretación.</w:t>
            </w:r>
          </w:p>
        </w:tc>
      </w:tr>
      <w:tr w:rsidR="00E6448B" w14:paraId="723EE8AB" w14:textId="77777777">
        <w:tblPrEx>
          <w:tblCellMar>
            <w:top w:w="0" w:type="dxa"/>
            <w:bottom w:w="0" w:type="dxa"/>
          </w:tblCellMar>
        </w:tblPrEx>
        <w:tc>
          <w:tcPr>
            <w:tcW w:w="1700" w:type="dxa"/>
            <w:tcMar>
              <w:top w:w="80" w:type="dxa"/>
              <w:left w:w="100" w:type="dxa"/>
              <w:bottom w:w="80" w:type="dxa"/>
              <w:right w:w="100" w:type="dxa"/>
            </w:tcMar>
            <w:vAlign w:val="center"/>
          </w:tcPr>
          <w:p w14:paraId="51A71414" w14:textId="77777777" w:rsidR="00E6448B" w:rsidRDefault="00000000">
            <w:r>
              <w:rPr>
                <w:color w:val="000000"/>
                <w:sz w:val="20"/>
                <w:szCs w:val="20"/>
              </w:rPr>
              <w:t>R² (Coeficiente de Determinación)</w:t>
            </w:r>
          </w:p>
        </w:tc>
        <w:tc>
          <w:tcPr>
            <w:tcW w:w="3200" w:type="dxa"/>
            <w:tcMar>
              <w:top w:w="80" w:type="dxa"/>
              <w:left w:w="100" w:type="dxa"/>
              <w:bottom w:w="80" w:type="dxa"/>
              <w:right w:w="100" w:type="dxa"/>
            </w:tcMar>
            <w:vAlign w:val="center"/>
          </w:tcPr>
          <w:p w14:paraId="11BA238D" w14:textId="77777777" w:rsidR="00E6448B" w:rsidRDefault="00000000">
            <w:r>
              <w:rPr>
                <w:color w:val="000000"/>
                <w:sz w:val="20"/>
                <w:szCs w:val="20"/>
              </w:rPr>
              <w:t>1 − (</w:t>
            </w:r>
            <w:proofErr w:type="spellStart"/>
            <w:r>
              <w:rPr>
                <w:color w:val="000000"/>
                <w:sz w:val="20"/>
                <w:szCs w:val="20"/>
              </w:rPr>
              <w:t>SSres</w:t>
            </w:r>
            <w:proofErr w:type="spellEnd"/>
            <w:r>
              <w:rPr>
                <w:color w:val="000000"/>
                <w:sz w:val="20"/>
                <w:szCs w:val="20"/>
              </w:rPr>
              <w:t xml:space="preserve"> / </w:t>
            </w:r>
            <w:proofErr w:type="spellStart"/>
            <w:r>
              <w:rPr>
                <w:color w:val="000000"/>
                <w:sz w:val="20"/>
                <w:szCs w:val="20"/>
              </w:rPr>
              <w:t>SStot</w:t>
            </w:r>
            <w:proofErr w:type="spellEnd"/>
            <w:r>
              <w:rPr>
                <w:color w:val="000000"/>
                <w:sz w:val="20"/>
                <w:szCs w:val="20"/>
              </w:rPr>
              <w:t>)</w:t>
            </w:r>
          </w:p>
        </w:tc>
        <w:tc>
          <w:tcPr>
            <w:tcW w:w="4460" w:type="dxa"/>
            <w:tcMar>
              <w:top w:w="80" w:type="dxa"/>
              <w:left w:w="100" w:type="dxa"/>
              <w:bottom w:w="80" w:type="dxa"/>
              <w:right w:w="100" w:type="dxa"/>
            </w:tcMar>
            <w:vAlign w:val="center"/>
          </w:tcPr>
          <w:p w14:paraId="2CF29B5C" w14:textId="77777777" w:rsidR="00E6448B" w:rsidRDefault="00000000">
            <w:r>
              <w:rPr>
                <w:color w:val="000000"/>
                <w:sz w:val="20"/>
                <w:szCs w:val="20"/>
              </w:rPr>
              <w:t>Proporción de la varianza de la variable objetivo que el modelo logra explicar. Va de −∞ a 1 (1 = ajuste perfecto; 0 = igual que predecir siempre la media).</w:t>
            </w:r>
          </w:p>
        </w:tc>
      </w:tr>
    </w:tbl>
    <w:p w14:paraId="7270D690" w14:textId="77777777" w:rsidR="00E6448B" w:rsidRDefault="00000000">
      <w:pPr>
        <w:spacing w:before="80" w:after="240"/>
        <w:jc w:val="center"/>
      </w:pPr>
      <w:r>
        <w:rPr>
          <w:i/>
          <w:iCs/>
          <w:color w:val="595959"/>
          <w:sz w:val="18"/>
          <w:szCs w:val="18"/>
        </w:rPr>
        <w:t xml:space="preserve">Tabla 3. Métricas principales de regresión (n = número de observaciones, </w:t>
      </w:r>
      <w:proofErr w:type="spellStart"/>
      <w:r>
        <w:rPr>
          <w:i/>
          <w:iCs/>
          <w:color w:val="595959"/>
          <w:sz w:val="18"/>
          <w:szCs w:val="18"/>
        </w:rPr>
        <w:t>SSres</w:t>
      </w:r>
      <w:proofErr w:type="spellEnd"/>
      <w:r>
        <w:rPr>
          <w:i/>
          <w:iCs/>
          <w:color w:val="595959"/>
          <w:sz w:val="18"/>
          <w:szCs w:val="18"/>
        </w:rPr>
        <w:t xml:space="preserve"> = suma de cuadrados residual, </w:t>
      </w:r>
      <w:proofErr w:type="spellStart"/>
      <w:r>
        <w:rPr>
          <w:i/>
          <w:iCs/>
          <w:color w:val="595959"/>
          <w:sz w:val="18"/>
          <w:szCs w:val="18"/>
        </w:rPr>
        <w:t>SStot</w:t>
      </w:r>
      <w:proofErr w:type="spellEnd"/>
      <w:r>
        <w:rPr>
          <w:i/>
          <w:iCs/>
          <w:color w:val="595959"/>
          <w:sz w:val="18"/>
          <w:szCs w:val="18"/>
        </w:rPr>
        <w:t xml:space="preserve"> = suma de cuadrados total).</w:t>
      </w:r>
    </w:p>
    <w:p w14:paraId="6DE4489F" w14:textId="77777777" w:rsidR="00E6448B" w:rsidRDefault="00000000">
      <w:pPr>
        <w:pStyle w:val="Heading2"/>
        <w:spacing w:before="300" w:after="120"/>
      </w:pPr>
      <w:r>
        <w:rPr>
          <w:b/>
          <w:bCs/>
          <w:color w:val="1F4E79"/>
          <w:sz w:val="24"/>
          <w:szCs w:val="24"/>
        </w:rPr>
        <w:t>4.4 Matriz de confusión</w:t>
      </w:r>
    </w:p>
    <w:p w14:paraId="69C2F4C5" w14:textId="77777777" w:rsidR="00E6448B" w:rsidRDefault="00000000">
      <w:pPr>
        <w:spacing w:after="160" w:line="276" w:lineRule="auto"/>
        <w:jc w:val="both"/>
      </w:pPr>
      <w:r>
        <w:t>La matriz de confusión es una tabla que resume, para un problema de clasificación, el número de predicciones correctas e incorrectas desglosadas por clase. Para el caso binario tiene la siguiente 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6448B" w14:paraId="1545B0E0" w14:textId="77777777">
        <w:tblPrEx>
          <w:tblCellMar>
            <w:top w:w="0" w:type="dxa"/>
            <w:bottom w:w="0" w:type="dxa"/>
          </w:tblCellMar>
        </w:tblPrEx>
        <w:tc>
          <w:tcPr>
            <w:tcW w:w="2340" w:type="dxa"/>
            <w:tcMar>
              <w:top w:w="80" w:type="dxa"/>
              <w:left w:w="100" w:type="dxa"/>
              <w:bottom w:w="80" w:type="dxa"/>
              <w:right w:w="100" w:type="dxa"/>
            </w:tcMar>
            <w:vAlign w:val="center"/>
          </w:tcPr>
          <w:p w14:paraId="773510E4" w14:textId="77777777" w:rsidR="00E6448B" w:rsidRDefault="00E6448B"/>
        </w:tc>
        <w:tc>
          <w:tcPr>
            <w:tcW w:w="3510" w:type="dxa"/>
            <w:shd w:val="clear" w:color="auto" w:fill="1F4E79"/>
            <w:tcMar>
              <w:top w:w="80" w:type="dxa"/>
              <w:left w:w="100" w:type="dxa"/>
              <w:bottom w:w="80" w:type="dxa"/>
              <w:right w:w="100" w:type="dxa"/>
            </w:tcMar>
            <w:vAlign w:val="center"/>
          </w:tcPr>
          <w:p w14:paraId="49D5E72D" w14:textId="77777777" w:rsidR="00E6448B" w:rsidRDefault="00000000">
            <w:pPr>
              <w:jc w:val="center"/>
            </w:pPr>
            <w:r>
              <w:rPr>
                <w:b/>
                <w:bCs/>
                <w:color w:val="FFFFFF"/>
                <w:sz w:val="20"/>
                <w:szCs w:val="20"/>
              </w:rPr>
              <w:t>Predicho: Positivo</w:t>
            </w:r>
          </w:p>
        </w:tc>
        <w:tc>
          <w:tcPr>
            <w:tcW w:w="3510" w:type="dxa"/>
            <w:shd w:val="clear" w:color="auto" w:fill="1F4E79"/>
            <w:tcMar>
              <w:top w:w="80" w:type="dxa"/>
              <w:left w:w="100" w:type="dxa"/>
              <w:bottom w:w="80" w:type="dxa"/>
              <w:right w:w="100" w:type="dxa"/>
            </w:tcMar>
            <w:vAlign w:val="center"/>
          </w:tcPr>
          <w:p w14:paraId="2E127600" w14:textId="77777777" w:rsidR="00E6448B" w:rsidRDefault="00000000">
            <w:pPr>
              <w:jc w:val="center"/>
            </w:pPr>
            <w:r>
              <w:rPr>
                <w:b/>
                <w:bCs/>
                <w:color w:val="FFFFFF"/>
                <w:sz w:val="20"/>
                <w:szCs w:val="20"/>
              </w:rPr>
              <w:t>Predicho: Negativo</w:t>
            </w:r>
          </w:p>
        </w:tc>
      </w:tr>
      <w:tr w:rsidR="00E6448B" w14:paraId="3128A8E9" w14:textId="77777777">
        <w:tblPrEx>
          <w:tblCellMar>
            <w:top w:w="0" w:type="dxa"/>
            <w:bottom w:w="0" w:type="dxa"/>
          </w:tblCellMar>
        </w:tblPrEx>
        <w:tc>
          <w:tcPr>
            <w:tcW w:w="2340" w:type="dxa"/>
            <w:shd w:val="clear" w:color="auto" w:fill="1F4E79"/>
            <w:tcMar>
              <w:top w:w="80" w:type="dxa"/>
              <w:left w:w="100" w:type="dxa"/>
              <w:bottom w:w="80" w:type="dxa"/>
              <w:right w:w="100" w:type="dxa"/>
            </w:tcMar>
            <w:vAlign w:val="center"/>
          </w:tcPr>
          <w:p w14:paraId="2D9F30CE" w14:textId="77777777" w:rsidR="00E6448B" w:rsidRDefault="00000000">
            <w:r>
              <w:rPr>
                <w:b/>
                <w:bCs/>
                <w:color w:val="FFFFFF"/>
                <w:sz w:val="20"/>
                <w:szCs w:val="20"/>
              </w:rPr>
              <w:t>Real: Positivo</w:t>
            </w:r>
          </w:p>
        </w:tc>
        <w:tc>
          <w:tcPr>
            <w:tcW w:w="3510" w:type="dxa"/>
            <w:shd w:val="clear" w:color="auto" w:fill="DCE6F1"/>
            <w:tcMar>
              <w:top w:w="80" w:type="dxa"/>
              <w:left w:w="100" w:type="dxa"/>
              <w:bottom w:w="80" w:type="dxa"/>
              <w:right w:w="100" w:type="dxa"/>
            </w:tcMar>
            <w:vAlign w:val="center"/>
          </w:tcPr>
          <w:p w14:paraId="4F2027DA" w14:textId="77777777" w:rsidR="00E6448B" w:rsidRDefault="00000000">
            <w:pPr>
              <w:jc w:val="center"/>
            </w:pPr>
            <w:r>
              <w:rPr>
                <w:color w:val="000000"/>
                <w:sz w:val="20"/>
                <w:szCs w:val="20"/>
              </w:rPr>
              <w:t>Verdadero Positivo (VP)</w:t>
            </w:r>
          </w:p>
        </w:tc>
        <w:tc>
          <w:tcPr>
            <w:tcW w:w="3510" w:type="dxa"/>
            <w:tcMar>
              <w:top w:w="80" w:type="dxa"/>
              <w:left w:w="100" w:type="dxa"/>
              <w:bottom w:w="80" w:type="dxa"/>
              <w:right w:w="100" w:type="dxa"/>
            </w:tcMar>
            <w:vAlign w:val="center"/>
          </w:tcPr>
          <w:p w14:paraId="1FA5A7F2" w14:textId="77777777" w:rsidR="00E6448B" w:rsidRDefault="00000000">
            <w:pPr>
              <w:jc w:val="center"/>
            </w:pPr>
            <w:r>
              <w:rPr>
                <w:color w:val="000000"/>
                <w:sz w:val="20"/>
                <w:szCs w:val="20"/>
              </w:rPr>
              <w:t>Falso Negativo (FN)</w:t>
            </w:r>
          </w:p>
        </w:tc>
      </w:tr>
      <w:tr w:rsidR="00E6448B" w14:paraId="3B004F71" w14:textId="77777777">
        <w:tblPrEx>
          <w:tblCellMar>
            <w:top w:w="0" w:type="dxa"/>
            <w:bottom w:w="0" w:type="dxa"/>
          </w:tblCellMar>
        </w:tblPrEx>
        <w:tc>
          <w:tcPr>
            <w:tcW w:w="2340" w:type="dxa"/>
            <w:shd w:val="clear" w:color="auto" w:fill="1F4E79"/>
            <w:tcMar>
              <w:top w:w="80" w:type="dxa"/>
              <w:left w:w="100" w:type="dxa"/>
              <w:bottom w:w="80" w:type="dxa"/>
              <w:right w:w="100" w:type="dxa"/>
            </w:tcMar>
            <w:vAlign w:val="center"/>
          </w:tcPr>
          <w:p w14:paraId="7FE4BCBF" w14:textId="77777777" w:rsidR="00E6448B" w:rsidRDefault="00000000">
            <w:r>
              <w:rPr>
                <w:b/>
                <w:bCs/>
                <w:color w:val="FFFFFF"/>
                <w:sz w:val="20"/>
                <w:szCs w:val="20"/>
              </w:rPr>
              <w:t>Real: Negativo</w:t>
            </w:r>
          </w:p>
        </w:tc>
        <w:tc>
          <w:tcPr>
            <w:tcW w:w="3510" w:type="dxa"/>
            <w:tcMar>
              <w:top w:w="80" w:type="dxa"/>
              <w:left w:w="100" w:type="dxa"/>
              <w:bottom w:w="80" w:type="dxa"/>
              <w:right w:w="100" w:type="dxa"/>
            </w:tcMar>
            <w:vAlign w:val="center"/>
          </w:tcPr>
          <w:p w14:paraId="0529DDE2" w14:textId="77777777" w:rsidR="00E6448B" w:rsidRDefault="00000000">
            <w:pPr>
              <w:jc w:val="center"/>
            </w:pPr>
            <w:r>
              <w:rPr>
                <w:color w:val="000000"/>
                <w:sz w:val="20"/>
                <w:szCs w:val="20"/>
              </w:rPr>
              <w:t>Falso Positivo (FP)</w:t>
            </w:r>
          </w:p>
        </w:tc>
        <w:tc>
          <w:tcPr>
            <w:tcW w:w="3510" w:type="dxa"/>
            <w:shd w:val="clear" w:color="auto" w:fill="DCE6F1"/>
            <w:tcMar>
              <w:top w:w="80" w:type="dxa"/>
              <w:left w:w="100" w:type="dxa"/>
              <w:bottom w:w="80" w:type="dxa"/>
              <w:right w:w="100" w:type="dxa"/>
            </w:tcMar>
            <w:vAlign w:val="center"/>
          </w:tcPr>
          <w:p w14:paraId="3231C932" w14:textId="77777777" w:rsidR="00E6448B" w:rsidRDefault="00000000">
            <w:pPr>
              <w:jc w:val="center"/>
            </w:pPr>
            <w:r>
              <w:rPr>
                <w:color w:val="000000"/>
                <w:sz w:val="20"/>
                <w:szCs w:val="20"/>
              </w:rPr>
              <w:t>Verdadero Negativo (VN)</w:t>
            </w:r>
          </w:p>
        </w:tc>
      </w:tr>
    </w:tbl>
    <w:p w14:paraId="15F47872" w14:textId="77777777" w:rsidR="00E6448B" w:rsidRDefault="00000000">
      <w:pPr>
        <w:spacing w:before="80" w:after="240"/>
        <w:jc w:val="center"/>
      </w:pPr>
      <w:r>
        <w:rPr>
          <w:i/>
          <w:iCs/>
          <w:color w:val="595959"/>
          <w:sz w:val="18"/>
          <w:szCs w:val="18"/>
        </w:rPr>
        <w:t>Tabla 4. Matriz de confusión para clasificación binaria.</w:t>
      </w:r>
    </w:p>
    <w:p w14:paraId="5EBD7173" w14:textId="77777777" w:rsidR="00E6448B" w:rsidRDefault="00000000">
      <w:pPr>
        <w:spacing w:after="160" w:line="276" w:lineRule="auto"/>
        <w:jc w:val="both"/>
      </w:pPr>
      <w:r>
        <w:t xml:space="preserve">A partir de esta matriz se calculan directamente todas las métricas de clasificación vistas en la sección 4.2: la diagonal principal (VP y VN) representa los aciertos del modelo, mientras que la diagonal opuesta (FP y FN) representa sus errores. Cuando el problema tiene más de dos clases, la matriz se generaliza a una tabla de </w:t>
      </w:r>
      <w:proofErr w:type="spellStart"/>
      <w:r>
        <w:t>n×n</w:t>
      </w:r>
      <w:proofErr w:type="spellEnd"/>
      <w:r>
        <w:t>, donde las filas representan las clases reales, las columnas las clases predichas, y la diagonal principal sigue representando los aciertos.</w:t>
      </w:r>
    </w:p>
    <w:p w14:paraId="24B61FEC" w14:textId="77777777" w:rsidR="00E6448B" w:rsidRDefault="00000000">
      <w:pPr>
        <w:pStyle w:val="Heading1"/>
        <w:pBdr>
          <w:bottom w:val="single" w:sz="6" w:space="4" w:color="1F4E79"/>
        </w:pBdr>
        <w:spacing w:before="400" w:after="200"/>
      </w:pPr>
      <w:r>
        <w:rPr>
          <w:b/>
          <w:bCs/>
          <w:color w:val="1F4E79"/>
          <w:sz w:val="30"/>
          <w:szCs w:val="30"/>
        </w:rPr>
        <w:lastRenderedPageBreak/>
        <w:t>5. Conclusión</w:t>
      </w:r>
    </w:p>
    <w:p w14:paraId="79F35DB9" w14:textId="77777777" w:rsidR="00E6448B" w:rsidRDefault="00000000">
      <w:pPr>
        <w:spacing w:after="160" w:line="276" w:lineRule="auto"/>
        <w:jc w:val="both"/>
      </w:pPr>
      <w:r>
        <w:t xml:space="preserve">Implementar un modelo de Machine </w:t>
      </w:r>
      <w:proofErr w:type="spellStart"/>
      <w:r>
        <w:t>Learning</w:t>
      </w:r>
      <w:proofErr w:type="spellEnd"/>
      <w:r>
        <w:t xml:space="preserve"> es un proceso iterativo que va mucho más allá de entrenar un algoritmo: comienza con una preparación cuidadosa de los datos (limpieza, tratamiento de valores faltantes/duplicados/atípicos, transformación, codificación y selección de variables), continúa con la elección de un modelo adecuado al tipo de problema —supervisado o no supervisado, de clasificación, regresión o </w:t>
      </w:r>
      <w:proofErr w:type="spellStart"/>
      <w:r>
        <w:t>clustering</w:t>
      </w:r>
      <w:proofErr w:type="spellEnd"/>
      <w:r>
        <w:t>— entrenado y validado sobre conjuntos de datos separados para evitar el sobreajuste, y culmina con una evaluación rigurosa mediante métricas cuantitativas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F1-Score, MAE, MSE, RMSE, R² y la matriz de confusión) que permiten decidir si el modelo es apto para su uso en el mundo real. Dominar cada una de estas etapas, y entender cómo se relacionan entre sí, es indispensable para construir soluciones de Machine </w:t>
      </w:r>
      <w:proofErr w:type="spellStart"/>
      <w:r>
        <w:t>Learning</w:t>
      </w:r>
      <w:proofErr w:type="spellEnd"/>
      <w:r>
        <w:t xml:space="preserve"> confiables.</w:t>
      </w:r>
    </w:p>
    <w:p w14:paraId="085F7CDE" w14:textId="77777777" w:rsidR="00E6448B" w:rsidRPr="0069318C" w:rsidRDefault="00000000">
      <w:pPr>
        <w:pStyle w:val="Heading1"/>
        <w:pBdr>
          <w:bottom w:val="single" w:sz="6" w:space="4" w:color="1F4E79"/>
        </w:pBdr>
        <w:spacing w:before="400" w:after="200"/>
        <w:rPr>
          <w:lang w:val="en-US"/>
        </w:rPr>
      </w:pPr>
      <w:r w:rsidRPr="0069318C">
        <w:rPr>
          <w:b/>
          <w:bCs/>
          <w:color w:val="1F4E79"/>
          <w:sz w:val="30"/>
          <w:szCs w:val="30"/>
          <w:lang w:val="en-US"/>
        </w:rPr>
        <w:t xml:space="preserve">6. </w:t>
      </w:r>
      <w:proofErr w:type="spellStart"/>
      <w:r w:rsidRPr="0069318C">
        <w:rPr>
          <w:b/>
          <w:bCs/>
          <w:color w:val="1F4E79"/>
          <w:sz w:val="30"/>
          <w:szCs w:val="30"/>
          <w:lang w:val="en-US"/>
        </w:rPr>
        <w:t>Referencias</w:t>
      </w:r>
      <w:proofErr w:type="spellEnd"/>
    </w:p>
    <w:p w14:paraId="52461176" w14:textId="77777777" w:rsidR="00E6448B" w:rsidRPr="0069318C" w:rsidRDefault="00000000">
      <w:pPr>
        <w:spacing w:after="160" w:line="276" w:lineRule="auto"/>
        <w:ind w:left="400" w:hanging="400"/>
        <w:rPr>
          <w:lang w:val="en-US"/>
        </w:rPr>
      </w:pPr>
      <w:proofErr w:type="spellStart"/>
      <w:r w:rsidRPr="0069318C">
        <w:rPr>
          <w:sz w:val="20"/>
          <w:szCs w:val="20"/>
          <w:lang w:val="en-US"/>
        </w:rPr>
        <w:t>Géron</w:t>
      </w:r>
      <w:proofErr w:type="spellEnd"/>
      <w:r w:rsidRPr="0069318C">
        <w:rPr>
          <w:sz w:val="20"/>
          <w:szCs w:val="20"/>
          <w:lang w:val="en-US"/>
        </w:rPr>
        <w:t xml:space="preserve">, A. (2022). Hands-On Machine Learning with Scikit-Learn, </w:t>
      </w:r>
      <w:proofErr w:type="spellStart"/>
      <w:r w:rsidRPr="0069318C">
        <w:rPr>
          <w:sz w:val="20"/>
          <w:szCs w:val="20"/>
          <w:lang w:val="en-US"/>
        </w:rPr>
        <w:t>Keras</w:t>
      </w:r>
      <w:proofErr w:type="spellEnd"/>
      <w:r w:rsidRPr="0069318C">
        <w:rPr>
          <w:sz w:val="20"/>
          <w:szCs w:val="20"/>
          <w:lang w:val="en-US"/>
        </w:rPr>
        <w:t>, and TensorFlow (3.ª ed.). O'Reilly Media.</w:t>
      </w:r>
    </w:p>
    <w:p w14:paraId="6518BA46" w14:textId="77777777" w:rsidR="00E6448B" w:rsidRPr="0069318C" w:rsidRDefault="00000000">
      <w:pPr>
        <w:spacing w:after="160" w:line="276" w:lineRule="auto"/>
        <w:ind w:left="400" w:hanging="400"/>
        <w:rPr>
          <w:lang w:val="en-US"/>
        </w:rPr>
      </w:pPr>
      <w:r w:rsidRPr="0069318C">
        <w:rPr>
          <w:sz w:val="20"/>
          <w:szCs w:val="20"/>
          <w:lang w:val="en-US"/>
        </w:rPr>
        <w:t xml:space="preserve">James, G., Witten, D., Hastie, T., &amp; </w:t>
      </w:r>
      <w:proofErr w:type="spellStart"/>
      <w:r w:rsidRPr="0069318C">
        <w:rPr>
          <w:sz w:val="20"/>
          <w:szCs w:val="20"/>
          <w:lang w:val="en-US"/>
        </w:rPr>
        <w:t>Tibshirani</w:t>
      </w:r>
      <w:proofErr w:type="spellEnd"/>
      <w:r w:rsidRPr="0069318C">
        <w:rPr>
          <w:sz w:val="20"/>
          <w:szCs w:val="20"/>
          <w:lang w:val="en-US"/>
        </w:rPr>
        <w:t>, R. (2021). An Introduction to Statistical Learning with Applications in R (2.ª ed.). Springer.</w:t>
      </w:r>
    </w:p>
    <w:p w14:paraId="00AF0A8B" w14:textId="77777777" w:rsidR="00E6448B" w:rsidRPr="0069318C" w:rsidRDefault="00000000">
      <w:pPr>
        <w:spacing w:after="160" w:line="276" w:lineRule="auto"/>
        <w:ind w:left="400" w:hanging="400"/>
        <w:rPr>
          <w:lang w:val="en-US"/>
        </w:rPr>
      </w:pPr>
      <w:r w:rsidRPr="0069318C">
        <w:rPr>
          <w:sz w:val="20"/>
          <w:szCs w:val="20"/>
          <w:lang w:val="en-US"/>
        </w:rPr>
        <w:t xml:space="preserve">Hastie, T., </w:t>
      </w:r>
      <w:proofErr w:type="spellStart"/>
      <w:r w:rsidRPr="0069318C">
        <w:rPr>
          <w:sz w:val="20"/>
          <w:szCs w:val="20"/>
          <w:lang w:val="en-US"/>
        </w:rPr>
        <w:t>Tibshirani</w:t>
      </w:r>
      <w:proofErr w:type="spellEnd"/>
      <w:r w:rsidRPr="0069318C">
        <w:rPr>
          <w:sz w:val="20"/>
          <w:szCs w:val="20"/>
          <w:lang w:val="en-US"/>
        </w:rPr>
        <w:t>, R., &amp; Friedman, J. (2009). The Elements of Statistical Learning: Data Mining, Inference, and Prediction (2.ª ed.). Springer.</w:t>
      </w:r>
    </w:p>
    <w:p w14:paraId="56341451" w14:textId="77777777" w:rsidR="00E6448B" w:rsidRPr="0069318C" w:rsidRDefault="00000000">
      <w:pPr>
        <w:spacing w:after="160" w:line="276" w:lineRule="auto"/>
        <w:ind w:left="400" w:hanging="400"/>
        <w:rPr>
          <w:lang w:val="en-US"/>
        </w:rPr>
      </w:pPr>
      <w:r w:rsidRPr="0069318C">
        <w:rPr>
          <w:sz w:val="20"/>
          <w:szCs w:val="20"/>
          <w:lang w:val="en-US"/>
        </w:rPr>
        <w:t>Kuhn, M., &amp; Johnson, K. (2013). Applied Predictive Modeling. Springer.</w:t>
      </w:r>
    </w:p>
    <w:p w14:paraId="26FC4C82" w14:textId="77777777" w:rsidR="00E6448B" w:rsidRPr="0069318C" w:rsidRDefault="00000000">
      <w:pPr>
        <w:spacing w:after="160" w:line="276" w:lineRule="auto"/>
        <w:ind w:left="400" w:hanging="400"/>
        <w:rPr>
          <w:lang w:val="en-US"/>
        </w:rPr>
      </w:pPr>
      <w:r w:rsidRPr="0069318C">
        <w:rPr>
          <w:sz w:val="20"/>
          <w:szCs w:val="20"/>
          <w:lang w:val="en-US"/>
        </w:rPr>
        <w:t>Pedregosa, F., et al. (2011). Scikit-learn: Machine Learning in Python. Journal of Machine Learning Research, 12, 2825-2830. https://scikit-learn.org/stable/documentation.html</w:t>
      </w:r>
    </w:p>
    <w:sectPr w:rsidR="00E6448B" w:rsidRPr="006931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16C69"/>
    <w:multiLevelType w:val="hybridMultilevel"/>
    <w:tmpl w:val="9DCC38DE"/>
    <w:lvl w:ilvl="0" w:tplc="FC72578C">
      <w:start w:val="1"/>
      <w:numFmt w:val="bullet"/>
      <w:lvlText w:val="•"/>
      <w:lvlJc w:val="left"/>
      <w:pPr>
        <w:ind w:left="460" w:hanging="260"/>
      </w:pPr>
    </w:lvl>
    <w:lvl w:ilvl="1" w:tplc="299A86EA">
      <w:start w:val="1"/>
      <w:numFmt w:val="bullet"/>
      <w:lvlText w:val="◦"/>
      <w:lvlJc w:val="left"/>
      <w:pPr>
        <w:ind w:left="920" w:hanging="260"/>
      </w:pPr>
    </w:lvl>
    <w:lvl w:ilvl="2" w:tplc="23A01ACA">
      <w:numFmt w:val="decimal"/>
      <w:lvlText w:val=""/>
      <w:lvlJc w:val="left"/>
    </w:lvl>
    <w:lvl w:ilvl="3" w:tplc="0A64FC32">
      <w:numFmt w:val="decimal"/>
      <w:lvlText w:val=""/>
      <w:lvlJc w:val="left"/>
    </w:lvl>
    <w:lvl w:ilvl="4" w:tplc="C93ED944">
      <w:numFmt w:val="decimal"/>
      <w:lvlText w:val=""/>
      <w:lvlJc w:val="left"/>
    </w:lvl>
    <w:lvl w:ilvl="5" w:tplc="7D720B3A">
      <w:numFmt w:val="decimal"/>
      <w:lvlText w:val=""/>
      <w:lvlJc w:val="left"/>
    </w:lvl>
    <w:lvl w:ilvl="6" w:tplc="30FA71EC">
      <w:numFmt w:val="decimal"/>
      <w:lvlText w:val=""/>
      <w:lvlJc w:val="left"/>
    </w:lvl>
    <w:lvl w:ilvl="7" w:tplc="E774CBC0">
      <w:numFmt w:val="decimal"/>
      <w:lvlText w:val=""/>
      <w:lvlJc w:val="left"/>
    </w:lvl>
    <w:lvl w:ilvl="8" w:tplc="0E18FA24">
      <w:numFmt w:val="decimal"/>
      <w:lvlText w:val=""/>
      <w:lvlJc w:val="left"/>
    </w:lvl>
  </w:abstractNum>
  <w:abstractNum w:abstractNumId="1" w15:restartNumberingAfterBreak="0">
    <w:nsid w:val="44291F29"/>
    <w:multiLevelType w:val="hybridMultilevel"/>
    <w:tmpl w:val="5992AAC0"/>
    <w:lvl w:ilvl="0" w:tplc="191A51D0">
      <w:start w:val="1"/>
      <w:numFmt w:val="bullet"/>
      <w:lvlText w:val="●"/>
      <w:lvlJc w:val="left"/>
      <w:pPr>
        <w:ind w:left="720" w:hanging="360"/>
      </w:pPr>
    </w:lvl>
    <w:lvl w:ilvl="1" w:tplc="10F6103A">
      <w:start w:val="1"/>
      <w:numFmt w:val="bullet"/>
      <w:lvlText w:val="○"/>
      <w:lvlJc w:val="left"/>
      <w:pPr>
        <w:ind w:left="1440" w:hanging="360"/>
      </w:pPr>
    </w:lvl>
    <w:lvl w:ilvl="2" w:tplc="C556228E">
      <w:start w:val="1"/>
      <w:numFmt w:val="bullet"/>
      <w:lvlText w:val="■"/>
      <w:lvlJc w:val="left"/>
      <w:pPr>
        <w:ind w:left="2160" w:hanging="360"/>
      </w:pPr>
    </w:lvl>
    <w:lvl w:ilvl="3" w:tplc="156066DE">
      <w:start w:val="1"/>
      <w:numFmt w:val="bullet"/>
      <w:lvlText w:val="●"/>
      <w:lvlJc w:val="left"/>
      <w:pPr>
        <w:ind w:left="2880" w:hanging="360"/>
      </w:pPr>
    </w:lvl>
    <w:lvl w:ilvl="4" w:tplc="D6EA67B8">
      <w:start w:val="1"/>
      <w:numFmt w:val="bullet"/>
      <w:lvlText w:val="○"/>
      <w:lvlJc w:val="left"/>
      <w:pPr>
        <w:ind w:left="3600" w:hanging="360"/>
      </w:pPr>
    </w:lvl>
    <w:lvl w:ilvl="5" w:tplc="556C9A80">
      <w:start w:val="1"/>
      <w:numFmt w:val="bullet"/>
      <w:lvlText w:val="■"/>
      <w:lvlJc w:val="left"/>
      <w:pPr>
        <w:ind w:left="4320" w:hanging="360"/>
      </w:pPr>
    </w:lvl>
    <w:lvl w:ilvl="6" w:tplc="A96AEEF0">
      <w:start w:val="1"/>
      <w:numFmt w:val="bullet"/>
      <w:lvlText w:val="●"/>
      <w:lvlJc w:val="left"/>
      <w:pPr>
        <w:ind w:left="5040" w:hanging="360"/>
      </w:pPr>
    </w:lvl>
    <w:lvl w:ilvl="7" w:tplc="175EC138">
      <w:start w:val="1"/>
      <w:numFmt w:val="bullet"/>
      <w:lvlText w:val="●"/>
      <w:lvlJc w:val="left"/>
      <w:pPr>
        <w:ind w:left="5760" w:hanging="360"/>
      </w:pPr>
    </w:lvl>
    <w:lvl w:ilvl="8" w:tplc="FF98EF70">
      <w:start w:val="1"/>
      <w:numFmt w:val="bullet"/>
      <w:lvlText w:val="●"/>
      <w:lvlJc w:val="left"/>
      <w:pPr>
        <w:ind w:left="6480" w:hanging="360"/>
      </w:pPr>
    </w:lvl>
  </w:abstractNum>
  <w:num w:numId="1" w16cid:durableId="486437428">
    <w:abstractNumId w:val="1"/>
    <w:lvlOverride w:ilvl="0">
      <w:startOverride w:val="1"/>
    </w:lvlOverride>
  </w:num>
  <w:num w:numId="2" w16cid:durableId="587160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48B"/>
    <w:rsid w:val="001F41D7"/>
    <w:rsid w:val="0069318C"/>
    <w:rsid w:val="00E644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FB8E"/>
  <w15:docId w15:val="{192B5BAA-1040-4C44-B70E-E9157955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3217</Words>
  <Characters>17698</Characters>
  <Application>Microsoft Office Word</Application>
  <DocSecurity>0</DocSecurity>
  <Lines>147</Lines>
  <Paragraphs>41</Paragraphs>
  <ScaleCrop>false</ScaleCrop>
  <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Deborah Villicana</cp:lastModifiedBy>
  <cp:revision>2</cp:revision>
  <dcterms:created xsi:type="dcterms:W3CDTF">2026-09-15T05:14:00Z</dcterms:created>
  <dcterms:modified xsi:type="dcterms:W3CDTF">2026-09-15T05:19:00Z</dcterms:modified>
</cp:coreProperties>
</file>