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5C39" w14:textId="01F95CD5" w:rsidR="00812BBD" w:rsidRDefault="00350414" w:rsidP="00350414">
      <w:pPr>
        <w:pStyle w:val="Heading1"/>
      </w:pPr>
      <w:r>
        <w:t>School trend analysis</w:t>
      </w:r>
    </w:p>
    <w:p w14:paraId="566B054F" w14:textId="7FDEE794" w:rsidR="00350414" w:rsidRPr="00350414" w:rsidRDefault="00350414" w:rsidP="00350414">
      <w:r>
        <w:t xml:space="preserve">In looking at the bottom performing schools versus the top performing schools, the biggest difference is that the top schools are charter schools and the bottom schools are district. The district schools did better in reading than in math. Budget does not seem to be a factor in the grades between the top and bottom schools as they are close in the per student budget. The total students might have an impact as the charter schools have significantly less students with possibly a smaller student to teacher ratio. Also, the scores in both reading and math across the grades tends to be consistent by school with reading being slightly higher than math. Oddly the larger amount of spending per student ended up with less passing but the larger schools </w:t>
      </w:r>
      <w:bookmarkStart w:id="0" w:name="_GoBack"/>
      <w:bookmarkEnd w:id="0"/>
      <w:r w:rsidR="00304F6D">
        <w:t>scored</w:t>
      </w:r>
      <w:r>
        <w:t xml:space="preserve"> worse in grades overall. This re-affirms my thought that the</w:t>
      </w:r>
      <w:r w:rsidR="00304F6D">
        <w:t xml:space="preserve"> charter schools did better because of their smaller size. </w:t>
      </w:r>
    </w:p>
    <w:sectPr w:rsidR="00350414" w:rsidRPr="0035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D"/>
    <w:rsid w:val="00304F6D"/>
    <w:rsid w:val="00350414"/>
    <w:rsid w:val="00812BBD"/>
    <w:rsid w:val="00E4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8789"/>
  <w15:chartTrackingRefBased/>
  <w15:docId w15:val="{5BB073B7-C1F9-4354-A21C-6B6E3216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Steinman</dc:creator>
  <cp:keywords/>
  <dc:description/>
  <cp:lastModifiedBy>Debra Steinman</cp:lastModifiedBy>
  <cp:revision>3</cp:revision>
  <dcterms:created xsi:type="dcterms:W3CDTF">2019-08-18T02:42:00Z</dcterms:created>
  <dcterms:modified xsi:type="dcterms:W3CDTF">2019-08-18T02:54:00Z</dcterms:modified>
</cp:coreProperties>
</file>