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CC5" w14:textId="77777777" w:rsid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Pr="007547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Правила приема груза к перевозке</w:t>
      </w:r>
    </w:p>
    <w:p w14:paraId="06A45795" w14:textId="77777777" w:rsid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9C0B436" w14:textId="48679C16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13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</w:t>
      </w:r>
      <w:r w:rsidR="002013E5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="002013E5" w:rsidRPr="002013E5">
        <w:rPr>
          <w:rFonts w:ascii="Times New Roman" w:eastAsia="Times New Roman" w:hAnsi="Times New Roman" w:cs="Times New Roman"/>
          <w:sz w:val="32"/>
          <w:szCs w:val="32"/>
          <w:lang w:eastAsia="ru-RU"/>
        </w:rPr>
        <w:t>Ст</w:t>
      </w:r>
      <w:r w:rsidR="002013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.32 </w:t>
      </w:r>
      <w:r w:rsidRPr="0075475C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Пост</w:t>
      </w:r>
      <w:r w:rsidR="00EF4C6F">
        <w:rPr>
          <w:rFonts w:ascii="Times New Roman" w:eastAsia="Times New Roman" w:hAnsi="Times New Roman" w:cs="Times New Roman"/>
          <w:sz w:val="32"/>
          <w:szCs w:val="32"/>
          <w:lang w:eastAsia="ru-RU"/>
        </w:rPr>
        <w:t>ановление</w:t>
      </w:r>
      <w:r w:rsidR="00BC30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75475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правительства РФ 2200 от 21.12.2020 г)</w:t>
      </w:r>
    </w:p>
    <w:p w14:paraId="20CE679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32. Состояние груза при его предъявлении к перевозке признается соответствующим установленным требованиям, если:</w:t>
      </w:r>
    </w:p>
    <w:p w14:paraId="2968DBE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груз подготовлен, упакован и </w:t>
      </w:r>
      <w:proofErr w:type="spellStart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затарен</w:t>
      </w:r>
      <w:proofErr w:type="spellEnd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со стандартами, техническими условиями и иными нормативными документами на груз, тару, упаковку и контейнер;</w:t>
      </w:r>
    </w:p>
    <w:p w14:paraId="36C8204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масса груза соответствует массе, указанной в транспортной накладной.</w:t>
      </w:r>
    </w:p>
    <w:p w14:paraId="368B1FF5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При предъявлении для перевозки груза в таре или упаковке </w:t>
      </w:r>
      <w:r w:rsidRPr="000B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грузоотправитель маркирует каждое грузовое место.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Маркировка грузовых мест состоит из основных, дополнительных и информационных надписей, а также манипуляционных знаков.</w:t>
      </w:r>
    </w:p>
    <w:p w14:paraId="1255BD8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34. К основным маркировочным надписям относятся:</w:t>
      </w:r>
    </w:p>
    <w:p w14:paraId="7E543DA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0B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полное или сокращенное наименование грузоотправителя и грузополучателя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0CF160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количество грузовых мест в партии груза и их номера;</w:t>
      </w:r>
    </w:p>
    <w:p w14:paraId="238DC279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адреса пунктов погрузки и выгрузки.</w:t>
      </w:r>
    </w:p>
    <w:p w14:paraId="106A55F5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35. К дополнительным маркировочным надписям относится машиночитаемая маркировка с использованием символов линейного двумерного и (или) матричного штрихового кода, двумерных символов, меток радиочастотных идентификаций.</w:t>
      </w:r>
    </w:p>
    <w:p w14:paraId="5A70473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36. К информационным маркировочным надписям относятся:</w:t>
      </w:r>
    </w:p>
    <w:p w14:paraId="206A16AA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масса грузового места (брутто и нетто) в килограммах (тоннах);</w:t>
      </w:r>
    </w:p>
    <w:p w14:paraId="20F4409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линейные размеры грузового места, если один из параметров превышает 1 метр.</w:t>
      </w:r>
    </w:p>
    <w:p w14:paraId="555EA99C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37. Манипуляционные знаки являются условными знаками, наносимыми на тару или упаковку для характеристики способов обращения с грузом при транспортировке, хранении, перевозке, и определяют способы обращения с грузовым местом при погрузке и выгрузке, перевозке и хранении груза.</w:t>
      </w:r>
    </w:p>
    <w:p w14:paraId="2B9DADD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38. По соглашению сторон маркировка грузовых мест может осуществляться перевозчиком (фрахтовщиком).</w:t>
      </w:r>
    </w:p>
    <w:p w14:paraId="5B223D8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39. Маркировочные надписи и манипуляционные знаки наносятся в соответствии с техническими условиями на груз, тару и упаковку. Маркировка грузовых мест осуществляется путем нанесения идентификационных надписей непосредственно на грузовое место или с помощью наклеивания ярлыков.</w:t>
      </w:r>
    </w:p>
    <w:p w14:paraId="4BA082D8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40. В случае если сроки погрузки груза в транспортные средства и контейнеры, а также выгрузки груза из них в договоре перевозки груза не установлены, погрузка и выгрузка 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груза в транспортные средства и контейнеры выполняются в сроки согласно </w:t>
      </w:r>
      <w:hyperlink r:id="rId4" w:anchor="107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 N 7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C887E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41. В сроки погрузки и выгрузки груза в транспортные средства и контейнеры не включается время, необходимое для выполнения работ по подготовке груза к перевозке.</w:t>
      </w:r>
    </w:p>
    <w:p w14:paraId="1311ED2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42. Погрузка груза в транспортное средство и контейнер, а также выгрузка груза из них осуществляются с учетом перечня и порядка работ по погрузке грузов в транспортное средство и контейнер, а также по выгрузке грузов из них согласно </w:t>
      </w:r>
      <w:hyperlink r:id="rId5" w:anchor="108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 N 8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C2C06A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43. В случае если погрузка груза в контейнер и выгрузка груза из него осуществляются посредством снятия контейнера с транспортного средства, подача порожнего контейнера грузоотправителю или груженого контейнера грузополучателю оформляется сопроводительной ведомостью по форме согласно </w:t>
      </w:r>
      <w:hyperlink r:id="rId6" w:anchor="109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 N 9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бумажном носителе или в электронной форме.</w:t>
      </w:r>
    </w:p>
    <w:p w14:paraId="175C698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44. При подаче порожнего контейнера грузоотправителю или груженого контейнера грузополучателю перевозчик заполняет </w:t>
      </w:r>
      <w:hyperlink r:id="rId7" w:anchor="10901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пункты 1-4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anchor="1096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6-10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части перевозчика) сопроводительной ведомости на бумажном носителе, а также в графе "Экземпляр N" указывает порядковый номер экземпляра (оригинала) сопроводительной ведомости, а в строке "Сопроводительная ведомость N" - порядковый номер учета перевозчиком сопроводительных ведомостей или вносит соответствующие сведения в электронную сопроводительную ведомость.</w:t>
      </w:r>
    </w:p>
    <w:p w14:paraId="4F49B47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45. При подаче транспортного средства под погрузку грузоотправитель вносит в сопроводительную ведомость в присутствии перевозчика (водителя) фактические дату и время подачи (убытия) транспортного средства под погрузку, состояние контейнера и его опломбирования после загрузки на транспортное средство, а также заполняет </w:t>
      </w:r>
      <w:hyperlink r:id="rId9" w:anchor="1091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10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сопроводительной ведомости на бумажном носителе (в части грузоотправителя) или вносит соответствующие сведения в электронную сопроводительную ведомость.</w:t>
      </w:r>
    </w:p>
    <w:p w14:paraId="599D113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46. В случае необходимости грузоотправитель указывает в </w:t>
      </w:r>
      <w:hyperlink r:id="rId10" w:anchor="1095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пункте 5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сопроводительной ведомости на бумажном носителе сведения,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Федерации, а также рекомендации о предельных сроках и температурном режиме перевозки и сведения о запорно-пломбировочных устройствах контейнера или о накладываемых на контейнер средствах идентификации (пломбах), функционирующих на основе спутниковых навигационных технологий, либо вносит соответствующие сведения в электронную сопроводительную ведомость.</w:t>
      </w:r>
    </w:p>
    <w:p w14:paraId="79A98E7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47. При подаче транспортного средства под выгрузку грузополучатель вносит в сопроводительную ведомость в присутствии перевозчика (водителя) фактические дату и время подачи (убытия) транспортного средства под выгрузку, состояние контейнера и его опломбирования при выгрузке с транспортного средства, а также заполняет </w:t>
      </w:r>
      <w:hyperlink r:id="rId11" w:anchor="1091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10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сопроводительной ведомости на бумажном носителе (в части грузополучателя) или вносит соответствующие сведения в электронную сопроводительную ведомость.</w:t>
      </w:r>
    </w:p>
    <w:p w14:paraId="78CA78B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48. Сопроводительная ведомость составляется на бумажном носителе в 3 экземплярах (оригиналах) - для грузополучателя, грузоотправителя и перевозчика.</w:t>
      </w:r>
    </w:p>
    <w:p w14:paraId="0A86D5E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Исправление в сопроводительной ведомости должно содержать дату исправления, а также подписи лиц, составивших сопроводительную ведомость, в которой произведено исправление, с указанием их фамилий и инициалов либо иных реквизитов, необходимых для идентификации этих лиц.</w:t>
      </w:r>
    </w:p>
    <w:p w14:paraId="71C8163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49. Время подачи контейнера в пункты погрузки и выгрузки исчисляется с момента предъявления водителем сопроводительной ведомости на бумажном носителе грузоотправителю в пункте погрузки, а грузополучателю - в пункте выгрузки.</w:t>
      </w:r>
    </w:p>
    <w:p w14:paraId="240A2BE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формирования электронной сопроводительной ведомости время подачи контейнера в пункты погрузки и выгрузки исчисляется с момента направления водителем электронной сопроводительной ведомости с использованием информационной системы электронных перевозочных документов грузоотправителю в пункте погрузки, а грузополучателю - в пункте выгрузки.</w:t>
      </w:r>
    </w:p>
    <w:p w14:paraId="35422B2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50. Если иное не установлено договором перевозки груза (договором фрахтования), грузоотправитель (фрахтователь) предоставляет и устанавливает на транспортном средстве приспособления, необходимые для погрузки, выгрузки и перевозки груза, а грузополучатель (фрахтовщик) снимает их с транспортного средства.</w:t>
      </w:r>
    </w:p>
    <w:p w14:paraId="467F78C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51. Все принадлежащие грузоотправителю (фрахтователю) приспособления возвращаются перевозчиком (фрахтовщиком) грузоотправителю (фрахтователю) в соответствии с его указанием в </w:t>
      </w:r>
      <w:hyperlink r:id="rId12" w:anchor="10405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пункте 5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транспортной накладной на бумажном носителе или в электронной транспортной накладной и за счет грузоотправителя (фрахтователя), а при отсутствии такого указания выдаются грузополучателю вместе с грузом в пункте назначения.</w:t>
      </w:r>
    </w:p>
    <w:p w14:paraId="23482CF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52. Погрузка груза в транспортное средство и контейнер осуществляется грузоотправителем (фрахтователем), а выгрузка из транспортного средства и контейнера - грузополучателем, если иное не предусмотрено соглашением сторон.</w:t>
      </w:r>
    </w:p>
    <w:p w14:paraId="22F13FE5" w14:textId="77777777" w:rsidR="0075475C" w:rsidRPr="0075475C" w:rsidRDefault="0075475C" w:rsidP="0075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47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Определение массы груза, опломбирование транспортных средств и контейнеров</w:t>
      </w:r>
    </w:p>
    <w:p w14:paraId="1C2CF0F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53. При перевозке груза в таре или упаковке, а также штучных </w:t>
      </w:r>
      <w:r w:rsidRPr="000B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грузов их масса определяется грузоотправителем с указанием в транспортной накладной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грузовых мест, массы нетто (брутто) грузовых мест в килограммах, размеров (высота, ширина и длина) в метрах, объема грузовых мест в кубических метрах.</w:t>
      </w:r>
    </w:p>
    <w:p w14:paraId="0324CCC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54. Масса груза определяется взвешиванием.</w:t>
      </w:r>
    </w:p>
    <w:p w14:paraId="35CFFB9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55. </w:t>
      </w:r>
      <w:r w:rsidRPr="000B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 о массе груза с указанием способа ее определения вносятся в транспортную накладную грузоотправителем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иное не установлено договором перевозки груза.</w:t>
      </w:r>
    </w:p>
    <w:p w14:paraId="06F3331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груза определяется грузоотправителем в присутствии перевозчика, а в случае если пунктом отправления является терминал перевозчика, - перевозчиком в присутствии грузоотправителя. При перевозке груза в опломбированных грузоотправителем крытом транспортном средстве и контейнере масса груза определяется грузоотправителем.</w:t>
      </w:r>
    </w:p>
    <w:p w14:paraId="3AFBA71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56. По окончании погрузки кузова крытых транспортных средств и контейнеры, предназначенные одному грузополучателю, должны быть опломбированы, если иное не установлено договором перевозки груза. Опломбирование кузова транспортных средств и 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контейнеров осуществляется грузоотправителем, если иное не предусмотрено договором перевозки груза.</w:t>
      </w:r>
    </w:p>
    <w:p w14:paraId="6344E30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57. Оттиск пломбы должен иметь контрольные знаки (сокращенное наименование владельца пломбы, торговые знаки или номер тисков) либо уникальный номер.</w:t>
      </w:r>
    </w:p>
    <w:p w14:paraId="64C5A78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опломбировании груза (вид и форма пломбы) указываются в транспортной накладной на бумажном носителе или вносятся в электронную транспортную накладную.</w:t>
      </w:r>
    </w:p>
    <w:p w14:paraId="0DB8E42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58. Пломбы, навешиваемые на кузова транспортных средств, фургоны, цистерны или контейнеры, их секции и отдельные грузовые места, не должны допускать возможности доступа к грузу и снятия пломб без нарушения их целостности.</w:t>
      </w:r>
    </w:p>
    <w:p w14:paraId="0915542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59. Пломбы навешиваются:</w:t>
      </w:r>
    </w:p>
    <w:p w14:paraId="124B426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 фургонов или их секций - на дверях по одной пломбе;</w:t>
      </w:r>
    </w:p>
    <w:p w14:paraId="6C3F2D2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 контейнеров - на дверях по одной пломбе;</w:t>
      </w:r>
    </w:p>
    <w:p w14:paraId="4EB412C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у цистерн - на крышке люка и сливного отверстия по одной пломбе, за исключением случаев, когда по соглашению сторон предусмотрен иной порядок опломбирования;</w:t>
      </w:r>
    </w:p>
    <w:p w14:paraId="6D421005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г) у грузового места - от одной до 4 пломб в точках стыкования окантовочных полос или других связочных материалов.</w:t>
      </w:r>
    </w:p>
    <w:p w14:paraId="1A6D8FF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60. Опломбирование кузова транспортного средства, укрытого брезентом, производится только в случае, если соединение брезента с кузовом обеспечивает невозможность доступа к грузу.</w:t>
      </w:r>
    </w:p>
    <w:p w14:paraId="783801C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61. Пломба должна быть навешана на проволоку и сжата тисками так, чтобы оттиски с обеих сторон были читаемы, а проволоку нельзя было извлечь из пломбы. После сжатия тисками каждая пломба должна быть тщательно осмотрена и в случае обнаружения дефекта заменена другой.</w:t>
      </w:r>
    </w:p>
    <w:p w14:paraId="17A8A7A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Перевозка с неясными оттисками установленных контрольных знаков на пломбах, а также с неправильно навешанными пломбами запрещается.</w:t>
      </w:r>
    </w:p>
    <w:p w14:paraId="3C34776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62. Опломбирование отдельных видов грузов может осуществляться способом их </w:t>
      </w:r>
      <w:proofErr w:type="spellStart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обандероливания</w:t>
      </w:r>
      <w:proofErr w:type="spellEnd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это предусмотрено договором перевозки груза.</w:t>
      </w:r>
    </w:p>
    <w:p w14:paraId="43D66E8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Применяемые для </w:t>
      </w:r>
      <w:proofErr w:type="spellStart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обандероливания</w:t>
      </w:r>
      <w:proofErr w:type="spellEnd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грузов бумажная лента, тесьма и другие материалы не должны иметь узлы и наращивания. При </w:t>
      </w:r>
      <w:proofErr w:type="spellStart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обандероливании</w:t>
      </w:r>
      <w:proofErr w:type="spellEnd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каждое место скрепления между собой используемого упаковочного материала должно маркироваться штампом грузоотправителя.</w:t>
      </w:r>
    </w:p>
    <w:p w14:paraId="145C354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Обандероливание</w:t>
      </w:r>
      <w:proofErr w:type="spellEnd"/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исключать доступ к грузу без нарушения целостности используемого упаковочного материала.</w:t>
      </w:r>
    </w:p>
    <w:p w14:paraId="30738EC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63. Опломбирование кузова транспортных средств и контейнеров может осуществляться с использованием средств идентификации (пломб), функционирующих на основе спутниковых навигационных технологий.</w:t>
      </w:r>
    </w:p>
    <w:p w14:paraId="5C3A0AF0" w14:textId="77777777" w:rsidR="0075475C" w:rsidRPr="0075475C" w:rsidRDefault="0075475C" w:rsidP="0075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47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V. Сроки доставки, выдача груза. Очистка транспортных средств и контейнеров</w:t>
      </w:r>
    </w:p>
    <w:p w14:paraId="39C2896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64. Перевозчик доставляет и выдает груз грузополучателю по адресу, указанному (внесенному) грузоотправителем в транспортной накладной, грузополучатель принимает доставленный ему груз. Перевозчик осуществляет доставку груза в срок, установленный договором перевозки груза. В случае если в договоре перевозки груза сроки не установлены, доставка груза осуществляется:</w:t>
      </w:r>
    </w:p>
    <w:p w14:paraId="771F1E8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городском или пригородном сообщении - в суточный срок;</w:t>
      </w:r>
    </w:p>
    <w:p w14:paraId="7FE3B5A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междугородном или международном сообщении - из расчета одни сутки на каждые 300 километров расстояния перевозки.</w:t>
      </w:r>
    </w:p>
    <w:p w14:paraId="5DBD9F5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65. О задержке доставки груза перевозчик информирует грузоотправителя и грузополучателя. Если иное не установлено договором перевозки груза, грузоотправитель и грузополучатель вправе считать груз утраченным и потребовать возмещения ущерба за утраченный груз, если груз не был выдан грузополучателю по его требованию:</w:t>
      </w:r>
    </w:p>
    <w:p w14:paraId="4E9793D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течение 10 календарных дней со дня приема груза для перевозки - при перевозках в городском и пригородном сообщениях;</w:t>
      </w:r>
    </w:p>
    <w:p w14:paraId="280E9B6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течение 30 календарных дней со дня, когда груз должен был быть выдан грузополучателю, - при перевозке в междугородном сообщении.</w:t>
      </w:r>
    </w:p>
    <w:p w14:paraId="536BCC0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66. Грузополучатель вправе отказаться от принятия груза и потребовать от перевозчика возмещения ущерба в случае повреждения (порчи) груза в процессе перевозки по вине перевозчика, если использование груза по прямому назначению невозможно.</w:t>
      </w:r>
    </w:p>
    <w:p w14:paraId="697E0E3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67. В случае отказа грузополучателя принять груз по причинам, независящим от перевозчика, перевозчик вправе доставить груз по указанному грузоотправителем новому адресу (переадресовка груза), а при невозможности доставки груза по новому адресу - возвратить груз грузоотправителю с соответствующим предварительным уведомлением. Расходы на перевозку груза при его возврате или переадресовке возмещаются за счет грузоотправителя.</w:t>
      </w:r>
    </w:p>
    <w:p w14:paraId="23F340C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68. В случае составления транспортной накладной на бумажном носителе переадресовка груза осуществляется в следующем порядке:</w:t>
      </w:r>
    </w:p>
    <w:p w14:paraId="4607BC2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водитель с использованием средств связи информирует перевозчика о дате, времени и причинах отказа грузополучателя принять груз;</w:t>
      </w:r>
    </w:p>
    <w:p w14:paraId="31C9D2B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перевозчик в письменной форме либо с использованием средств связи уведомляет грузоотправителя об отказе и причинах отказа грузополучателя принять груз и запрашивает указание о переадресовке груза;</w:t>
      </w:r>
    </w:p>
    <w:p w14:paraId="26A4EF2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 неполучении от грузоотправителя переадресовки в течение 2 часов с момента его уведомления о невозможности доставки груза перевозчик в письменной форме уведомляет грузоотправителя о возврате груза и дает указание водителю о возврате груза грузоотправителю;</w:t>
      </w:r>
    </w:p>
    <w:p w14:paraId="207761A5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г) при получении от грузоотправителя указания о переадресовке груза до его доставки грузополучателю, указанному в транспортной накладной на бумажном носителе, перевозчик с использованием средств связи информирует водителя о переадресовке.</w:t>
      </w:r>
    </w:p>
    <w:p w14:paraId="1EE9AC7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69. В случае формирования электронных перевозочных документов переадресовка груза осуществляется в следующем порядке:</w:t>
      </w:r>
    </w:p>
    <w:p w14:paraId="0589390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грузополучатель с использованием иной информационной системы электронных перевозочных документов направляет в электронной форме в адрес грузоотправителя и перевозчика с использованием информационной системы электронных перевозочных документов уведомление об отказе в приеме груза с указанием даты, времени и причинах отказа;</w:t>
      </w:r>
    </w:p>
    <w:p w14:paraId="7C5E84E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грузоотправитель направляет в электронной форме перевозчику указание о переадресовке груза в форме электронного уведомления перевозчика с использованием иной информационной системы электронных перевозочных документов, в подтверждение получения которого остальным участникам перевозок грузов иной информационной системой электронных перевозочных документов направляются автоматические сообщения;</w:t>
      </w:r>
    </w:p>
    <w:p w14:paraId="511E9D2A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 неполучении от грузоотправителя переадресовки в течение 2 часов с момента получения перевозчиком подтверждения о получении грузоотправителем уведомления о невозможности доставки груза перевозчик направляет в электронной форме уведомление в адрес грузоотправителя о возврате груза с использованием иной информационной системы электронных перевозочных документов и дает указание водителю о возврате груза грузоотправителю;</w:t>
      </w:r>
    </w:p>
    <w:p w14:paraId="1E803418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при получении указания о переадресовке груза до его доставки грузополучателю, указанному в электронной транспортной накладной, перевозчик самостоятельно информирует водителя о переадресовке.</w:t>
      </w:r>
    </w:p>
    <w:p w14:paraId="375B3C69" w14:textId="77777777" w:rsidR="0075475C" w:rsidRPr="003962D7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3962D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В случае оформления транспортной накладной на бумажном носителе при подаче транспортного средства под выгрузку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грузополучатель вносит в транспортную накладную в присутствии перевозчика (водителя)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фактические дату и время подачи транспортного средства под выгрузку, а также </w:t>
      </w:r>
      <w:r w:rsidRPr="003962D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состояние груза, тары, упаковки, маркировки и опломбирования, массу груза и количество грузовых мест.</w:t>
      </w:r>
    </w:p>
    <w:p w14:paraId="42294AC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формирования электронных перевозочных документов при подаче транспортного средства под выгрузку в транспортную накладную вносятся:</w:t>
      </w:r>
    </w:p>
    <w:p w14:paraId="4525BA4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грузополучателем в присутствии перевозчика (водителя) - фактические дата и время подачи транспортного средства под выгрузку, а также состояние груза, тары, упаковки, маркировки и опломбирования, масса груза и количество грузовых мест;</w:t>
      </w:r>
    </w:p>
    <w:p w14:paraId="53694DA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перевозчиком (водителем) в присутствии грузополучателя - фактические дата и время подачи транспортного средства под выгрузку, а также состояние груза, тары, упаковки, маркировки и опломбирования, масса груза и количество грузовых мест.</w:t>
      </w:r>
    </w:p>
    <w:p w14:paraId="09D3E6AB" w14:textId="77777777" w:rsidR="0075475C" w:rsidRPr="003962D7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71. По завершении пользования транспортным средством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фрахтователь вносит в заказ-наряд в присутствии фрахтовщика (водителя) фактические дату и время завершения пользования транспортным средством.</w:t>
      </w:r>
    </w:p>
    <w:p w14:paraId="2144E50C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72. Проверка массы груза и количества грузовых мест, а также выдача груза грузополучателю осуществляются в порядке, предусмотренном статьей 15 Федерального закона.</w:t>
      </w:r>
    </w:p>
    <w:p w14:paraId="6B13B64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73.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После выгрузки грузов транспортные средства и контейнеры должны быть очищены от остатков этих грузов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перевозки грузов по перечню грузов, после перевозки которых транспортные средства и контейнеры должны быть промыты и при необходимости продезинфицированы, согласно </w:t>
      </w:r>
      <w:hyperlink r:id="rId13" w:anchor="1010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 N 10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транспортные средства и контейнеры должны быть промыты и при необходимости продезинфицированы.</w:t>
      </w:r>
    </w:p>
    <w:p w14:paraId="6E45A9F9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74.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Обязанность по очистке, промывке и дезинфекции транспортных средств и контейнеров лежит на грузополучателях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Перевозчик по согласованию с грузополучателем вправе принимать на себя за плату выполнение работ по промывке и дезинфекции транспортных средств и контейнеров.</w:t>
      </w:r>
    </w:p>
    <w:p w14:paraId="019694FF" w14:textId="77777777" w:rsidR="0075475C" w:rsidRPr="0075475C" w:rsidRDefault="0075475C" w:rsidP="0075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47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Особенности перевозки отдельных видов грузов</w:t>
      </w:r>
    </w:p>
    <w:p w14:paraId="08DE9E88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75. При перевозке груза навалом, насыпью, наливом или в контейнерах его масса определяется грузоотправителем и при приеме груза перевозчиком указывается грузоотправителем в транспортной накладной.</w:t>
      </w:r>
    </w:p>
    <w:p w14:paraId="5F747B1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76. При перевозке на транспортном средстве однородных штучных грузов отдельные идентификационные надписи (кроме массы груза брутто и нетто) не наносятся, за исключением мелких партий грузов.</w:t>
      </w:r>
    </w:p>
    <w:p w14:paraId="12A3ACE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перевозке однородных штучных грузов в таре в адрес одного грузополучателя в количестве 5 и более грузовых мест допускается идентификация не менее 4 грузовых мест.</w:t>
      </w:r>
    </w:p>
    <w:p w14:paraId="2C2C5C2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перевозке груза навалом, насыпью или наливом его идентификация не производится.</w:t>
      </w:r>
    </w:p>
    <w:p w14:paraId="3CD910C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77. Размещение делимого груза на транспортном средстве осуществляется таким образом, чтобы общая масса транспортного средства с таким грузом не превышала допустимую массу транспортного средства, предусмотренную </w:t>
      </w:r>
      <w:hyperlink r:id="rId14" w:anchor="1011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приложением N 1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настоящим Правилам, нагрузка на ось транспортного средства с таким грузом не превышала допустимую нагрузку на ось транспортного средства, предусмотренную </w:t>
      </w:r>
      <w:hyperlink r:id="rId15" w:anchor="102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приложением N 2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настоящим Правилам, а габариты транспортного средства с таким грузом не превышали допустимые габариты транспортного средства, предусмотренные </w:t>
      </w:r>
      <w:hyperlink r:id="rId16" w:anchor="103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приложением N 3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настоящим Правилам, либо масса транспортного средства и нагрузка на ось транспортного средства не превышали значений, установленных в отношении отдельной автомобильной дороги (участка автомобильной дороги) владельцем этой автомобильной дороги, при наличии соответствующих дорожных знаков и размещении соответствующей информации на официальном сайте владельца автомобильной дороги в информационно-телекоммуникационной сети "Интернет".</w:t>
      </w:r>
    </w:p>
    <w:p w14:paraId="6E65616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78. При перевозке груза навалом, насыпью или наливом, груза, опломбированного грузоотправителем, скоропортящегося и опасного груза, а также части груза, перевозимого по одной транспортной накладной, объявление ценности груза не допускается.</w:t>
      </w:r>
    </w:p>
    <w:p w14:paraId="4255C43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79. При перевозке груза его сохранность обеспечивается:</w:t>
      </w:r>
    </w:p>
    <w:p w14:paraId="6F5472A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соблюдением значений весовых и габаритных параметров груза при его размещении и креплении в грузовом отсеке транспортного средства в соответствии с параметрами, указанными в договоре перевозки груза или заказе-наряде;</w:t>
      </w:r>
    </w:p>
    <w:p w14:paraId="15C03FC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использованием запорно-пломбировочных устройств в случае, если это предусмотрено договором перевозки груза или заказом-нарядом;</w:t>
      </w:r>
    </w:p>
    <w:p w14:paraId="0B5A679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сопровождением (охраной) груза в случае, если это предусмотрено договором перевозки груза или заказом-нарядом.</w:t>
      </w:r>
    </w:p>
    <w:p w14:paraId="2645DB1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80. Размер естественной убыли груза, перевозимого навалом, насыпью или наливом по нескольким транспортным накладным от одного грузоотправителя в адрес одного грузополучателя, определяется для всей партии одновременно выданного груза исходя из норм естественной убыли, утвержденных в соответствии с постановлением Правительства Российской Федерации от 12 ноября 2002 г. N 814 "О порядке утверждения норм естественной убыли при хранении и транспортировке материально-производственных запасов".</w:t>
      </w:r>
    </w:p>
    <w:p w14:paraId="60F2A7CB" w14:textId="77777777" w:rsidR="0075475C" w:rsidRPr="0075475C" w:rsidRDefault="0075475C" w:rsidP="00754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47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Порядок составления актов и оформления претензий</w:t>
      </w:r>
    </w:p>
    <w:p w14:paraId="581BF78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81.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 составляется в следующих случаях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F4D02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невывоз по вине перевозчика груза, предусмотренного договором перевозки груза;</w:t>
      </w:r>
    </w:p>
    <w:p w14:paraId="21E1A87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непредоставление транспортного средства и контейнера под погрузку;</w:t>
      </w:r>
    </w:p>
    <w:p w14:paraId="69094163" w14:textId="77777777" w:rsidR="0075475C" w:rsidRPr="006E71E1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E71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утрата или недостача груза, повреждения (порча) груза;</w:t>
      </w:r>
    </w:p>
    <w:p w14:paraId="231E507A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непредъявление для перевозки груза, предусмотренного договором перевозки груза;</w:t>
      </w:r>
    </w:p>
    <w:p w14:paraId="5D02262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отказ от пользования транспортным средством, предоставляемым на основании договора фрахтования;</w:t>
      </w:r>
    </w:p>
    <w:p w14:paraId="367F3542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е) просрочка доставки груза;</w:t>
      </w:r>
    </w:p>
    <w:p w14:paraId="492B058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задержка (простой) транспортных средств, предоставленных под погрузку и выгрузку;</w:t>
      </w:r>
    </w:p>
    <w:p w14:paraId="12811DF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з) задержка (простой) контейнеров, принадлежащих перевозчику и предоставленных под погрузку.</w:t>
      </w:r>
    </w:p>
    <w:p w14:paraId="7E672621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82</w:t>
      </w:r>
      <w:r w:rsidRPr="00754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Акт составляется заинтересованной стороной в день обнаружения обстоятельств, подлежащих оформлению актом. </w:t>
      </w:r>
      <w:r w:rsidRPr="0075475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 невозможности составить акт в указанный срок он составляется в течение следующих суток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случае уклонения перевозчиков, фрахтовщиков, грузоотправителей, грузополучателей и фрахтователей от составления акта соответствующая сторона вправе составить акт без участия уклоняющейся стороны, предварительно уведомив ее в письменной форме о составлении акта, если иная форма уведомления не предусмотрена договором перевозки груза или договором фрахтования.</w:t>
      </w:r>
    </w:p>
    <w:p w14:paraId="562EAFEE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формировании электронных перевозочных документов акт может быть сформирован с использованием иной информационной системы электронных перевозочных документов.</w:t>
      </w:r>
    </w:p>
    <w:p w14:paraId="582025AF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83. Отметки о составлении акта в транспортной накладной и заказе-наряде на бумажном носителе осуществляют лица, уполномоченные грузоотправителем, или перевозчиком, или грузополучателем, или фрахтователем, или фрахтовщиком на то надлежащим образом.</w:t>
      </w:r>
    </w:p>
    <w:p w14:paraId="64529DD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формировании электронной транспортной накладной и электронного заказ-наряда отметки о составлении акта в них проставляют лица, уполномоченные участниками информационного взаимодействия на составление актов, в иной информационной системе электронных перевозочных документов.</w:t>
      </w:r>
    </w:p>
    <w:p w14:paraId="507D1C5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84. Акт содержит:</w:t>
      </w:r>
    </w:p>
    <w:p w14:paraId="6AB4FF08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дату и место составления акта;</w:t>
      </w:r>
    </w:p>
    <w:p w14:paraId="3CA8D669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фамилии, имена, отчества (при наличии) и должности лиц, участвующих в составлении акта;</w:t>
      </w:r>
    </w:p>
    <w:p w14:paraId="34364154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краткое описание обстоятельств, послуживших основанием для составления акта;</w:t>
      </w:r>
    </w:p>
    <w:p w14:paraId="2074FC6C" w14:textId="77777777" w:rsidR="0075475C" w:rsidRPr="00D9739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случае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утраты или недост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ачи груза, повреждения (порчи) груза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их описание и фактическое состояние;</w:t>
      </w:r>
    </w:p>
    <w:p w14:paraId="43048AF5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информация о составленных документах о расхождениях при приемке (при наличии);</w:t>
      </w:r>
    </w:p>
    <w:p w14:paraId="2053BD09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е) подписи участвующих в составлении акта сторон.</w:t>
      </w:r>
    </w:p>
    <w:p w14:paraId="4787C88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85. В случае, указанном в </w:t>
      </w:r>
      <w:hyperlink r:id="rId17" w:anchor="100844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подпункте "г" пункта 84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настоящих Правил, к акту прилагаются результаты проведения экспертизы для определения размера фактических недостачи и повреждения (порчи) груза, при этом указанный акт должен быть составлен в присутствии водителя.</w:t>
      </w:r>
    </w:p>
    <w:p w14:paraId="3F25B199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86. В случае отказа от подписи лица, участвующего в составлении акта, в акте указывается причина отказа.</w:t>
      </w:r>
    </w:p>
    <w:p w14:paraId="241B1566" w14:textId="77777777" w:rsidR="0075475C" w:rsidRPr="003962D7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87. Акт на бумажном носителе составляется в количестве экземпляров, соответствующем числу участвующих в его составлении лиц, но не менее чем в 2 экземплярах.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Исправления в составленном акте не допускаются.</w:t>
      </w:r>
    </w:p>
    <w:p w14:paraId="3E10A33A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88. В </w:t>
      </w:r>
      <w:r w:rsidRPr="00D97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транспортной накладной, заказ-наряде и сопроводительной ведомости на бумажном носителе должна быть сделана отметка о составлении акта,</w:t>
      </w: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содержащая краткое описание обстоятельств, послуживших основанием для составления акта, и размер штрафа.</w:t>
      </w:r>
    </w:p>
    <w:p w14:paraId="1F52B240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формировании указанных документов в электронной форме в них должна быть внесена в иной информационной системе электронных перевозочных документов информация о составлении акта, содержащая краткое описание обстоятельств, послуживших основанием для составления акта, и размер штрафа.</w:t>
      </w:r>
    </w:p>
    <w:p w14:paraId="428D1458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отношении специализированных транспортных средств по перечню согласно </w:t>
      </w:r>
      <w:hyperlink r:id="rId18" w:anchor="101100" w:history="1">
        <w:r w:rsidRPr="00754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приложению N 11</w:t>
        </w:r>
      </w:hyperlink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штрафа за задержку (простой) транспортного средства устанавливается в соответствии с частью 5 статьи 35 Федерального закона.</w:t>
      </w:r>
    </w:p>
    <w:p w14:paraId="39525EA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89. Претензии предъявляются перевозчикам (фрахтовщикам) по месту их нахождения в письменной форме в течение срока исковой давности, установленного статей 42 Федерального закона.</w:t>
      </w:r>
    </w:p>
    <w:p w14:paraId="280692C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90. Претензия содержит:</w:t>
      </w:r>
    </w:p>
    <w:p w14:paraId="1F3988CD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дату и место составления;</w:t>
      </w:r>
    </w:p>
    <w:p w14:paraId="7D41F643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полное наименование (фамилия, имя и отчество (при наличии), адрес места нахождения (места жительства) лица, подавшего претензию;</w:t>
      </w:r>
    </w:p>
    <w:p w14:paraId="669167B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полное наименование (фамилия, имя и отчество (при наличии), адрес места нахождения (места жительства) лица, к которому предъявляется претензия;</w:t>
      </w:r>
    </w:p>
    <w:p w14:paraId="7344CF96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краткое описание обстоятельств, послуживших основанием для подачи претензии;</w:t>
      </w:r>
    </w:p>
    <w:p w14:paraId="31DCB437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обоснование, расчет и сумма претензии по каждому требованию;</w:t>
      </w:r>
    </w:p>
    <w:p w14:paraId="7AFA6C3B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перечень прилагаемых документов, подтверждающих обстоятельства, изложенные в претензии </w:t>
      </w:r>
      <w:r w:rsidRPr="003962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(акт и транспортная накладная, заказ-наряд с отметками и др.);</w:t>
      </w:r>
    </w:p>
    <w:p w14:paraId="741713DC" w14:textId="77777777" w:rsidR="0075475C" w:rsidRPr="0075475C" w:rsidRDefault="0075475C" w:rsidP="0075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75C">
        <w:rPr>
          <w:rFonts w:ascii="Times New Roman" w:eastAsia="Times New Roman" w:hAnsi="Times New Roman" w:cs="Times New Roman"/>
          <w:sz w:val="24"/>
          <w:szCs w:val="24"/>
          <w:lang w:eastAsia="ru-RU"/>
        </w:rPr>
        <w:t>ж) фамилию, имя и отчество (при наличии), должность лица, подписавшего претензию, его подпись.</w:t>
      </w:r>
    </w:p>
    <w:p w14:paraId="3461C5A6" w14:textId="77777777" w:rsidR="00894E5A" w:rsidRDefault="00EF4C6F"/>
    <w:sectPr w:rsidR="0089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F7"/>
    <w:rsid w:val="000B6262"/>
    <w:rsid w:val="001670EA"/>
    <w:rsid w:val="002013E5"/>
    <w:rsid w:val="002901F7"/>
    <w:rsid w:val="003962D7"/>
    <w:rsid w:val="006540C1"/>
    <w:rsid w:val="006E71E1"/>
    <w:rsid w:val="0075475C"/>
    <w:rsid w:val="00A02AEB"/>
    <w:rsid w:val="00BC306B"/>
    <w:rsid w:val="00D9739C"/>
    <w:rsid w:val="00DD7A0C"/>
    <w:rsid w:val="00E070C6"/>
    <w:rsid w:val="00E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9A0B"/>
  <w15:chartTrackingRefBased/>
  <w15:docId w15:val="{E60AEA76-A5A0-4236-921A-B5BCBF5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ant.ru/products/ipo/prime/doc/400011454/" TargetMode="External"/><Relationship Id="rId13" Type="http://schemas.openxmlformats.org/officeDocument/2006/relationships/hyperlink" Target="https://www.garant.ru/products/ipo/prime/doc/400011454/" TargetMode="External"/><Relationship Id="rId18" Type="http://schemas.openxmlformats.org/officeDocument/2006/relationships/hyperlink" Target="https://www.garant.ru/products/ipo/prime/doc/40001145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rant.ru/products/ipo/prime/doc/400011454/" TargetMode="External"/><Relationship Id="rId12" Type="http://schemas.openxmlformats.org/officeDocument/2006/relationships/hyperlink" Target="https://www.garant.ru/products/ipo/prime/doc/400011454/" TargetMode="External"/><Relationship Id="rId17" Type="http://schemas.openxmlformats.org/officeDocument/2006/relationships/hyperlink" Target="https://www.garant.ru/products/ipo/prime/doc/40001145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arant.ru/products/ipo/prime/doc/400011454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arant.ru/products/ipo/prime/doc/400011454/" TargetMode="External"/><Relationship Id="rId11" Type="http://schemas.openxmlformats.org/officeDocument/2006/relationships/hyperlink" Target="https://www.garant.ru/products/ipo/prime/doc/400011454/" TargetMode="External"/><Relationship Id="rId5" Type="http://schemas.openxmlformats.org/officeDocument/2006/relationships/hyperlink" Target="https://www.garant.ru/products/ipo/prime/doc/400011454/" TargetMode="External"/><Relationship Id="rId15" Type="http://schemas.openxmlformats.org/officeDocument/2006/relationships/hyperlink" Target="https://www.garant.ru/products/ipo/prime/doc/400011454/" TargetMode="External"/><Relationship Id="rId10" Type="http://schemas.openxmlformats.org/officeDocument/2006/relationships/hyperlink" Target="https://www.garant.ru/products/ipo/prime/doc/400011454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arant.ru/products/ipo/prime/doc/400011454/" TargetMode="External"/><Relationship Id="rId9" Type="http://schemas.openxmlformats.org/officeDocument/2006/relationships/hyperlink" Target="https://www.garant.ru/products/ipo/prime/doc/400011454/" TargetMode="External"/><Relationship Id="rId14" Type="http://schemas.openxmlformats.org/officeDocument/2006/relationships/hyperlink" Target="https://www.garant.ru/products/ipo/prime/doc/4000114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10</cp:revision>
  <dcterms:created xsi:type="dcterms:W3CDTF">2023-01-16T23:18:00Z</dcterms:created>
  <dcterms:modified xsi:type="dcterms:W3CDTF">2023-02-06T03:32:00Z</dcterms:modified>
</cp:coreProperties>
</file>