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B3A5C"/>
          <w:sz w:val="60"/>
          <w:szCs w:val="60"/>
        </w:rPr>
        <w:t xml:space="preserve">Building Agentic AI Systems</w:t>
      </w:r>
    </w:p>
    <w:p>
      <w:pPr>
        <w:spacing w:after="120"/>
        <w:jc w:val="center"/>
      </w:pPr>
      <w:r>
        <w:rPr>
          <w:rFonts w:ascii="Arial" w:cs="Arial" w:eastAsia="Arial" w:hAnsi="Arial"/>
          <w:color w:val="2E75B6"/>
          <w:sz w:val="30"/>
          <w:szCs w:val="30"/>
        </w:rPr>
        <w:t xml:space="preserve">A Complete Guide from Fundamentals to Production</w:t>
      </w:r>
    </w:p>
    <w:p>
      <w:pPr>
        <w:pBdr>
          <w:bottom w:val="single" w:color="2E75B6" w:sz="6"/>
        </w:pBdr>
        <w:spacing w:after="300"/>
        <w:jc w:val="center"/>
      </w:pPr>
    </w:p>
    <w:p>
      <w:pPr>
        <w:spacing w:after="60" w:before="200"/>
        <w:jc w:val="center"/>
      </w:pPr>
      <w:r>
        <w:rPr>
          <w:rFonts w:ascii="Arial" w:cs="Arial" w:eastAsia="Arial" w:hAnsi="Arial"/>
          <w:b/>
          <w:bCs/>
          <w:color w:val="E67E22"/>
          <w:sz w:val="36"/>
          <w:szCs w:val="36"/>
        </w:rPr>
        <w:t xml:space="preserve">PARTS III &amp; IV</w:t>
      </w:r>
    </w:p>
    <w:p>
      <w:pPr>
        <w:spacing w:after="60"/>
        <w:jc w:val="center"/>
      </w:pPr>
      <w:r>
        <w:rPr>
          <w:rFonts w:ascii="Arial" w:cs="Arial" w:eastAsia="Arial" w:hAnsi="Arial"/>
          <w:color w:val="2E75B6"/>
          <w:sz w:val="30"/>
          <w:szCs w:val="30"/>
        </w:rPr>
        <w:t xml:space="preserve">SCALING, PRODUCTION &amp; GOVERNANCE</w:t>
      </w:r>
    </w:p>
    <w:p>
      <w:pPr>
        <w:spacing w:after="60"/>
        <w:jc w:val="center"/>
      </w:pPr>
      <w:r>
        <w:rPr>
          <w:rFonts w:ascii="Arial" w:cs="Arial" w:eastAsia="Arial" w:hAnsi="Arial"/>
          <w:color w:val="555555"/>
          <w:sz w:val="22"/>
          <w:szCs w:val="22"/>
        </w:rPr>
        <w:t xml:space="preserve">Multi-Agent | Validation | Monitoring | Improvement | Security | Collaboration</w:t>
      </w:r>
    </w:p>
    <w:p>
      <w:pPr>
        <w:spacing w:after="100"/>
        <w:jc w:val="center"/>
      </w:pPr>
      <w:r>
        <w:rPr>
          <w:rFonts w:ascii="Arial" w:cs="Arial" w:eastAsia="Arial" w:hAnsi="Arial"/>
          <w:i/>
          <w:iCs/>
          <w:color w:val="777777"/>
          <w:sz w:val="22"/>
          <w:szCs w:val="22"/>
        </w:rPr>
        <w:t xml:space="preserve">Taking agents from prototype to production with confidence</w:t>
      </w:r>
    </w:p>
    <w:p>
      <w:pPr>
        <w:spacing w:before="600"/>
        <w:jc w:val="center"/>
      </w:pPr>
      <w:r>
        <w:rPr>
          <w:rFonts w:ascii="Arial" w:cs="Arial" w:eastAsia="Arial" w:hAnsi="Arial"/>
          <w:color w:val="999999"/>
          <w:sz w:val="22"/>
          <w:szCs w:val="22"/>
        </w:rPr>
        <w:t xml:space="preserve">Prepared by Debtanu  |  April 2026</w:t>
      </w:r>
    </w:p>
    <w:p>
      <w:r>
        <w:br w:type="page"/>
      </w:r>
    </w:p>
    <w:p>
      <w:pPr>
        <w:pStyle w:val="Heading1"/>
        <w:spacing w:after="220" w:before="400"/>
      </w:pPr>
      <w:r>
        <w:rPr>
          <w:rFonts w:ascii="Arial" w:cs="Arial" w:eastAsia="Arial" w:hAnsi="Arial"/>
          <w:b/>
          <w:bCs/>
          <w:color w:val="1B3A5C"/>
          <w:sz w:val="36"/>
          <w:szCs w:val="36"/>
        </w:rPr>
        <w:t xml:space="preserve">Table of Contents</w:t>
      </w:r>
    </w:p>
    <w:p>
      <w:pPr>
        <w:spacing w:after="100"/>
      </w:pPr>
    </w:p>
    <w:p>
      <w:pPr>
        <w:spacing w:after="80" w:before="140"/>
        <w:ind w:left="0"/>
      </w:pPr>
      <w:r>
        <w:rPr>
          <w:rFonts w:ascii="Arial" w:cs="Arial" w:eastAsia="Arial" w:hAnsi="Arial"/>
          <w:b/>
          <w:bCs/>
          <w:color w:val="1B3A5C"/>
          <w:sz w:val="24"/>
          <w:szCs w:val="24"/>
        </w:rPr>
        <w:t xml:space="preserve">PART III — SCALING &amp; PRODUCTION</w:t>
      </w:r>
    </w:p>
    <w:p>
      <w:pPr>
        <w:spacing w:after="100"/>
      </w:pPr>
    </w:p>
    <w:p>
      <w:pPr>
        <w:spacing w:after="80" w:before="140"/>
        <w:ind w:left="0"/>
      </w:pPr>
      <w:r>
        <w:rPr>
          <w:rFonts w:ascii="Arial" w:cs="Arial" w:eastAsia="Arial" w:hAnsi="Arial"/>
          <w:b/>
          <w:bCs/>
          <w:color w:val="1B3A5C"/>
          <w:sz w:val="24"/>
          <w:szCs w:val="24"/>
        </w:rPr>
        <w:t xml:space="preserve">SECTION 8: MULTI-AGENT SYSTEMS</w:t>
      </w:r>
    </w:p>
    <w:p>
      <w:pPr>
        <w:spacing w:after="50" w:before="0"/>
        <w:ind w:left="200"/>
      </w:pPr>
      <w:r>
        <w:rPr>
          <w:rFonts w:ascii="Arial" w:cs="Arial" w:eastAsia="Arial" w:hAnsi="Arial"/>
          <w:b w:val="false"/>
          <w:bCs w:val="false"/>
          <w:color w:val="2E75B6"/>
          <w:sz w:val="21"/>
          <w:szCs w:val="21"/>
        </w:rPr>
        <w:t xml:space="preserve">  8.1  When One Agent Isn’t Enough</w:t>
      </w:r>
    </w:p>
    <w:p>
      <w:pPr>
        <w:spacing w:after="50" w:before="0"/>
        <w:ind w:left="200"/>
      </w:pPr>
      <w:r>
        <w:rPr>
          <w:rFonts w:ascii="Arial" w:cs="Arial" w:eastAsia="Arial" w:hAnsi="Arial"/>
          <w:b w:val="false"/>
          <w:bCs w:val="false"/>
          <w:color w:val="2E75B6"/>
          <w:sz w:val="21"/>
          <w:szCs w:val="21"/>
        </w:rPr>
        <w:t xml:space="preserve">  8.2  Single-Agent Architecture — Start Here</w:t>
      </w:r>
    </w:p>
    <w:p>
      <w:pPr>
        <w:spacing w:after="50" w:before="0"/>
        <w:ind w:left="200"/>
      </w:pPr>
      <w:r>
        <w:rPr>
          <w:rFonts w:ascii="Arial" w:cs="Arial" w:eastAsia="Arial" w:hAnsi="Arial"/>
          <w:b w:val="false"/>
          <w:bCs w:val="false"/>
          <w:color w:val="2E75B6"/>
          <w:sz w:val="21"/>
          <w:szCs w:val="21"/>
        </w:rPr>
        <w:t xml:space="preserve">  8.3  When to Split — The Decision Framework</w:t>
      </w:r>
    </w:p>
    <w:p>
      <w:pPr>
        <w:spacing w:after="50" w:before="0"/>
        <w:ind w:left="200"/>
      </w:pPr>
      <w:r>
        <w:rPr>
          <w:rFonts w:ascii="Arial" w:cs="Arial" w:eastAsia="Arial" w:hAnsi="Arial"/>
          <w:b w:val="false"/>
          <w:bCs w:val="false"/>
          <w:color w:val="2E75B6"/>
          <w:sz w:val="21"/>
          <w:szCs w:val="21"/>
        </w:rPr>
        <w:t xml:space="preserve">  8.4  Multi-Agent Patterns — Supervisor, Hierarchical, Swarm</w:t>
      </w:r>
    </w:p>
    <w:p>
      <w:pPr>
        <w:spacing w:after="50" w:before="0"/>
        <w:ind w:left="200"/>
      </w:pPr>
      <w:r>
        <w:rPr>
          <w:rFonts w:ascii="Arial" w:cs="Arial" w:eastAsia="Arial" w:hAnsi="Arial"/>
          <w:b w:val="false"/>
          <w:bCs w:val="false"/>
          <w:color w:val="2E75B6"/>
          <w:sz w:val="21"/>
          <w:szCs w:val="21"/>
        </w:rPr>
        <w:t xml:space="preserve">  8.5  Communication Between Agents</w:t>
      </w:r>
    </w:p>
    <w:p>
      <w:pPr>
        <w:spacing w:after="50" w:before="0"/>
        <w:ind w:left="200"/>
      </w:pPr>
      <w:r>
        <w:rPr>
          <w:rFonts w:ascii="Arial" w:cs="Arial" w:eastAsia="Arial" w:hAnsi="Arial"/>
          <w:b w:val="false"/>
          <w:bCs w:val="false"/>
          <w:color w:val="2E75B6"/>
          <w:sz w:val="21"/>
          <w:szCs w:val="21"/>
        </w:rPr>
        <w:t xml:space="preserve">  8.6  Single vs Multi-Agent — Complete Comparison</w:t>
      </w:r>
    </w:p>
    <w:p>
      <w:pPr>
        <w:spacing w:after="50" w:before="0"/>
        <w:ind w:left="200"/>
      </w:pPr>
      <w:r>
        <w:rPr>
          <w:rFonts w:ascii="Arial" w:cs="Arial" w:eastAsia="Arial" w:hAnsi="Arial"/>
          <w:b w:val="false"/>
          <w:bCs w:val="false"/>
          <w:color w:val="2E75B6"/>
          <w:sz w:val="21"/>
          <w:szCs w:val="21"/>
        </w:rPr>
        <w:t xml:space="preserve">  8.7  Real-World Architecture Example</w:t>
      </w:r>
    </w:p>
    <w:p>
      <w:pPr>
        <w:spacing w:after="100"/>
      </w:pPr>
    </w:p>
    <w:p>
      <w:pPr>
        <w:spacing w:after="80" w:before="140"/>
        <w:ind w:left="0"/>
      </w:pPr>
      <w:r>
        <w:rPr>
          <w:rFonts w:ascii="Arial" w:cs="Arial" w:eastAsia="Arial" w:hAnsi="Arial"/>
          <w:b/>
          <w:bCs/>
          <w:color w:val="1B3A5C"/>
          <w:sz w:val="24"/>
          <w:szCs w:val="24"/>
        </w:rPr>
        <w:t xml:space="preserve">SECTION 9: VALIDATION AND MEASUREMENT</w:t>
      </w:r>
    </w:p>
    <w:p>
      <w:pPr>
        <w:spacing w:after="50" w:before="0"/>
        <w:ind w:left="200"/>
      </w:pPr>
      <w:r>
        <w:rPr>
          <w:rFonts w:ascii="Arial" w:cs="Arial" w:eastAsia="Arial" w:hAnsi="Arial"/>
          <w:b w:val="false"/>
          <w:bCs w:val="false"/>
          <w:color w:val="2E75B6"/>
          <w:sz w:val="21"/>
          <w:szCs w:val="21"/>
        </w:rPr>
        <w:t xml:space="preserve">  9.1  Why Measurement Is the Keystone</w:t>
      </w:r>
    </w:p>
    <w:p>
      <w:pPr>
        <w:spacing w:after="50" w:before="0"/>
        <w:ind w:left="200"/>
      </w:pPr>
      <w:r>
        <w:rPr>
          <w:rFonts w:ascii="Arial" w:cs="Arial" w:eastAsia="Arial" w:hAnsi="Arial"/>
          <w:b w:val="false"/>
          <w:bCs w:val="false"/>
          <w:color w:val="2E75B6"/>
          <w:sz w:val="21"/>
          <w:szCs w:val="21"/>
        </w:rPr>
        <w:t xml:space="preserve">  9.2  What to Measure — Metrics That Matter</w:t>
      </w:r>
    </w:p>
    <w:p>
      <w:pPr>
        <w:spacing w:after="50" w:before="0"/>
        <w:ind w:left="200"/>
      </w:pPr>
      <w:r>
        <w:rPr>
          <w:rFonts w:ascii="Arial" w:cs="Arial" w:eastAsia="Arial" w:hAnsi="Arial"/>
          <w:b w:val="false"/>
          <w:bCs w:val="false"/>
          <w:color w:val="2E75B6"/>
          <w:sz w:val="21"/>
          <w:szCs w:val="21"/>
        </w:rPr>
        <w:t xml:space="preserve">  9.3  Creating and Scaling Evaluation Sets</w:t>
      </w:r>
    </w:p>
    <w:p>
      <w:pPr>
        <w:spacing w:after="50" w:before="0"/>
        <w:ind w:left="200"/>
      </w:pPr>
      <w:r>
        <w:rPr>
          <w:rFonts w:ascii="Arial" w:cs="Arial" w:eastAsia="Arial" w:hAnsi="Arial"/>
          <w:b w:val="false"/>
          <w:bCs w:val="false"/>
          <w:color w:val="2E75B6"/>
          <w:sz w:val="21"/>
          <w:szCs w:val="21"/>
        </w:rPr>
        <w:t xml:space="preserve">  9.4  Component Evaluation — Tools, Planning, Responses</w:t>
      </w:r>
    </w:p>
    <w:p>
      <w:pPr>
        <w:spacing w:after="50" w:before="0"/>
        <w:ind w:left="200"/>
      </w:pPr>
      <w:r>
        <w:rPr>
          <w:rFonts w:ascii="Arial" w:cs="Arial" w:eastAsia="Arial" w:hAnsi="Arial"/>
          <w:b w:val="false"/>
          <w:bCs w:val="false"/>
          <w:color w:val="2E75B6"/>
          <w:sz w:val="21"/>
          <w:szCs w:val="21"/>
        </w:rPr>
        <w:t xml:space="preserve">  9.5  End-to-End Task Evaluation</w:t>
      </w:r>
    </w:p>
    <w:p>
      <w:pPr>
        <w:spacing w:after="50" w:before="0"/>
        <w:ind w:left="200"/>
      </w:pPr>
      <w:r>
        <w:rPr>
          <w:rFonts w:ascii="Arial" w:cs="Arial" w:eastAsia="Arial" w:hAnsi="Arial"/>
          <w:b w:val="false"/>
          <w:bCs w:val="false"/>
          <w:color w:val="2E75B6"/>
          <w:sz w:val="21"/>
          <w:szCs w:val="21"/>
        </w:rPr>
        <w:t xml:space="preserve">  9.6  Integrating Evaluation into CI/CD</w:t>
      </w:r>
    </w:p>
    <w:p>
      <w:pPr>
        <w:spacing w:after="100"/>
      </w:pPr>
    </w:p>
    <w:p>
      <w:pPr>
        <w:spacing w:after="80" w:before="140"/>
        <w:ind w:left="0"/>
      </w:pPr>
      <w:r>
        <w:rPr>
          <w:rFonts w:ascii="Arial" w:cs="Arial" w:eastAsia="Arial" w:hAnsi="Arial"/>
          <w:b/>
          <w:bCs/>
          <w:color w:val="1B3A5C"/>
          <w:sz w:val="24"/>
          <w:szCs w:val="24"/>
        </w:rPr>
        <w:t xml:space="preserve">SECTION 10: MONITORING IN PRODUCTION</w:t>
      </w:r>
    </w:p>
    <w:p>
      <w:pPr>
        <w:spacing w:after="50" w:before="0"/>
        <w:ind w:left="200"/>
      </w:pPr>
      <w:r>
        <w:rPr>
          <w:rFonts w:ascii="Arial" w:cs="Arial" w:eastAsia="Arial" w:hAnsi="Arial"/>
          <w:b w:val="false"/>
          <w:bCs w:val="false"/>
          <w:color w:val="2E75B6"/>
          <w:sz w:val="21"/>
          <w:szCs w:val="21"/>
        </w:rPr>
        <w:t xml:space="preserve">  10.1 Why Agent Monitoring Is Different</w:t>
      </w:r>
    </w:p>
    <w:p>
      <w:pPr>
        <w:spacing w:after="50" w:before="0"/>
        <w:ind w:left="200"/>
      </w:pPr>
      <w:r>
        <w:rPr>
          <w:rFonts w:ascii="Arial" w:cs="Arial" w:eastAsia="Arial" w:hAnsi="Arial"/>
          <w:b w:val="false"/>
          <w:bCs w:val="false"/>
          <w:color w:val="2E75B6"/>
          <w:sz w:val="21"/>
          <w:szCs w:val="21"/>
        </w:rPr>
        <w:t xml:space="preserve">  10.2 The Open Source Monitoring Stack</w:t>
      </w:r>
    </w:p>
    <w:p>
      <w:pPr>
        <w:spacing w:after="50" w:before="0"/>
        <w:ind w:left="200"/>
      </w:pPr>
      <w:r>
        <w:rPr>
          <w:rFonts w:ascii="Arial" w:cs="Arial" w:eastAsia="Arial" w:hAnsi="Arial"/>
          <w:b w:val="false"/>
          <w:bCs w:val="false"/>
          <w:color w:val="2E75B6"/>
          <w:sz w:val="21"/>
          <w:szCs w:val="21"/>
        </w:rPr>
        <w:t xml:space="preserve">  10.3 Infrastructure vs Semantic Signals</w:t>
      </w:r>
    </w:p>
    <w:p>
      <w:pPr>
        <w:spacing w:after="50" w:before="0"/>
        <w:ind w:left="200"/>
      </w:pPr>
      <w:r>
        <w:rPr>
          <w:rFonts w:ascii="Arial" w:cs="Arial" w:eastAsia="Arial" w:hAnsi="Arial"/>
          <w:b w:val="false"/>
          <w:bCs w:val="false"/>
          <w:color w:val="2E75B6"/>
          <w:sz w:val="21"/>
          <w:szCs w:val="21"/>
        </w:rPr>
        <w:t xml:space="preserve">  10.4 Failure vs Expected Variation — Decision Tree</w:t>
      </w:r>
    </w:p>
    <w:p>
      <w:pPr>
        <w:spacing w:after="50" w:before="0"/>
        <w:ind w:left="200"/>
      </w:pPr>
      <w:r>
        <w:rPr>
          <w:rFonts w:ascii="Arial" w:cs="Arial" w:eastAsia="Arial" w:hAnsi="Arial"/>
          <w:b w:val="false"/>
          <w:bCs w:val="false"/>
          <w:color w:val="2E75B6"/>
          <w:sz w:val="21"/>
          <w:szCs w:val="21"/>
        </w:rPr>
        <w:t xml:space="preserve">  10.5 From Monitoring to Testing — The Feedback Loop</w:t>
      </w:r>
    </w:p>
    <w:p>
      <w:pPr>
        <w:spacing w:after="100"/>
      </w:pPr>
    </w:p>
    <w:p>
      <w:pPr>
        <w:spacing w:after="80" w:before="140"/>
        <w:ind w:left="0"/>
      </w:pPr>
      <w:r>
        <w:rPr>
          <w:rFonts w:ascii="Arial" w:cs="Arial" w:eastAsia="Arial" w:hAnsi="Arial"/>
          <w:b/>
          <w:bCs/>
          <w:color w:val="1B3A5C"/>
          <w:sz w:val="24"/>
          <w:szCs w:val="24"/>
        </w:rPr>
        <w:t xml:space="preserve">PART IV — GOVERNANCE</w:t>
      </w:r>
    </w:p>
    <w:p>
      <w:pPr>
        <w:spacing w:after="100"/>
      </w:pPr>
    </w:p>
    <w:p>
      <w:pPr>
        <w:spacing w:after="80" w:before="140"/>
        <w:ind w:left="0"/>
      </w:pPr>
      <w:r>
        <w:rPr>
          <w:rFonts w:ascii="Arial" w:cs="Arial" w:eastAsia="Arial" w:hAnsi="Arial"/>
          <w:b/>
          <w:bCs/>
          <w:color w:val="1B3A5C"/>
          <w:sz w:val="24"/>
          <w:szCs w:val="24"/>
        </w:rPr>
        <w:t xml:space="preserve">SECTION 11: IMPROVEMENT LOOPS</w:t>
      </w:r>
    </w:p>
    <w:p>
      <w:pPr>
        <w:spacing w:after="50" w:before="0"/>
        <w:ind w:left="200"/>
      </w:pPr>
      <w:r>
        <w:rPr>
          <w:rFonts w:ascii="Arial" w:cs="Arial" w:eastAsia="Arial" w:hAnsi="Arial"/>
          <w:b w:val="false"/>
          <w:bCs w:val="false"/>
          <w:color w:val="2E75B6"/>
          <w:sz w:val="21"/>
          <w:szCs w:val="21"/>
        </w:rPr>
        <w:t xml:space="preserve">  11.1 Why Continuous Improvement Matters</w:t>
      </w:r>
    </w:p>
    <w:p>
      <w:pPr>
        <w:spacing w:after="50" w:before="0"/>
        <w:ind w:left="200"/>
      </w:pPr>
      <w:r>
        <w:rPr>
          <w:rFonts w:ascii="Arial" w:cs="Arial" w:eastAsia="Arial" w:hAnsi="Arial"/>
          <w:b w:val="false"/>
          <w:bCs w:val="false"/>
          <w:color w:val="2E75B6"/>
          <w:sz w:val="21"/>
          <w:szCs w:val="21"/>
        </w:rPr>
        <w:t xml:space="preserve">  11.2 Feedback Pipelines</w:t>
      </w:r>
    </w:p>
    <w:p>
      <w:pPr>
        <w:spacing w:after="50" w:before="0"/>
        <w:ind w:left="200"/>
      </w:pPr>
      <w:r>
        <w:rPr>
          <w:rFonts w:ascii="Arial" w:cs="Arial" w:eastAsia="Arial" w:hAnsi="Arial"/>
          <w:b w:val="false"/>
          <w:bCs w:val="false"/>
          <w:color w:val="2E75B6"/>
          <w:sz w:val="21"/>
          <w:szCs w:val="21"/>
        </w:rPr>
        <w:t xml:space="preserve">  11.3 Experimentation — A/B Testing, Shadow Deploys, Bandits</w:t>
      </w:r>
    </w:p>
    <w:p>
      <w:pPr>
        <w:spacing w:after="50" w:before="0"/>
        <w:ind w:left="200"/>
      </w:pPr>
      <w:r>
        <w:rPr>
          <w:rFonts w:ascii="Arial" w:cs="Arial" w:eastAsia="Arial" w:hAnsi="Arial"/>
          <w:b w:val="false"/>
          <w:bCs w:val="false"/>
          <w:color w:val="2E75B6"/>
          <w:sz w:val="21"/>
          <w:szCs w:val="21"/>
        </w:rPr>
        <w:t xml:space="preserve">  11.4 Continuous Learning Mechanisms</w:t>
      </w:r>
    </w:p>
    <w:p>
      <w:pPr>
        <w:spacing w:after="50" w:before="0"/>
        <w:ind w:left="200"/>
      </w:pPr>
      <w:r>
        <w:rPr>
          <w:rFonts w:ascii="Arial" w:cs="Arial" w:eastAsia="Arial" w:hAnsi="Arial"/>
          <w:b w:val="false"/>
          <w:bCs w:val="false"/>
          <w:color w:val="2E75B6"/>
          <w:sz w:val="21"/>
          <w:szCs w:val="21"/>
        </w:rPr>
        <w:t xml:space="preserve">  11.5 The Organizational Dimension</w:t>
      </w:r>
    </w:p>
    <w:p>
      <w:pPr>
        <w:spacing w:after="100"/>
      </w:pPr>
    </w:p>
    <w:p>
      <w:pPr>
        <w:spacing w:after="80" w:before="140"/>
        <w:ind w:left="0"/>
      </w:pPr>
      <w:r>
        <w:rPr>
          <w:rFonts w:ascii="Arial" w:cs="Arial" w:eastAsia="Arial" w:hAnsi="Arial"/>
          <w:b/>
          <w:bCs/>
          <w:color w:val="1B3A5C"/>
          <w:sz w:val="24"/>
          <w:szCs w:val="24"/>
        </w:rPr>
        <w:t xml:space="preserve">SECTION 12: SECURITY — PROTECTING AGENTIC SYSTEMS</w:t>
      </w:r>
    </w:p>
    <w:p>
      <w:pPr>
        <w:spacing w:after="50" w:before="0"/>
        <w:ind w:left="200"/>
      </w:pPr>
      <w:r>
        <w:rPr>
          <w:rFonts w:ascii="Arial" w:cs="Arial" w:eastAsia="Arial" w:hAnsi="Arial"/>
          <w:b w:val="false"/>
          <w:bCs w:val="false"/>
          <w:color w:val="2E75B6"/>
          <w:sz w:val="21"/>
          <w:szCs w:val="21"/>
        </w:rPr>
        <w:t xml:space="preserve">  12.1 The Unique Risks of Agentic Systems</w:t>
      </w:r>
    </w:p>
    <w:p>
      <w:pPr>
        <w:spacing w:after="50" w:before="0"/>
        <w:ind w:left="200"/>
      </w:pPr>
      <w:r>
        <w:rPr>
          <w:rFonts w:ascii="Arial" w:cs="Arial" w:eastAsia="Arial" w:hAnsi="Arial"/>
          <w:b w:val="false"/>
          <w:bCs w:val="false"/>
          <w:color w:val="2E75B6"/>
          <w:sz w:val="21"/>
          <w:szCs w:val="21"/>
        </w:rPr>
        <w:t xml:space="preserve">  12.2 Threat Vectors — Prompt Injection, Memory Poisoning, Escalation</w:t>
      </w:r>
    </w:p>
    <w:p>
      <w:pPr>
        <w:spacing w:after="50" w:before="0"/>
        <w:ind w:left="200"/>
      </w:pPr>
      <w:r>
        <w:rPr>
          <w:rFonts w:ascii="Arial" w:cs="Arial" w:eastAsia="Arial" w:hAnsi="Arial"/>
          <w:b w:val="false"/>
          <w:bCs w:val="false"/>
          <w:color w:val="2E75B6"/>
          <w:sz w:val="21"/>
          <w:szCs w:val="21"/>
        </w:rPr>
        <w:t xml:space="preserve">  12.3 Human Oversight Vulnerabilities</w:t>
      </w:r>
    </w:p>
    <w:p>
      <w:pPr>
        <w:spacing w:after="50" w:before="0"/>
        <w:ind w:left="200"/>
      </w:pPr>
      <w:r>
        <w:rPr>
          <w:rFonts w:ascii="Arial" w:cs="Arial" w:eastAsia="Arial" w:hAnsi="Arial"/>
          <w:b w:val="false"/>
          <w:bCs w:val="false"/>
          <w:color w:val="2E75B6"/>
          <w:sz w:val="21"/>
          <w:szCs w:val="21"/>
        </w:rPr>
        <w:t xml:space="preserve">  12.4 Defense Strategies — Layered Security Architecture</w:t>
      </w:r>
    </w:p>
    <w:p>
      <w:pPr>
        <w:spacing w:after="50" w:before="0"/>
        <w:ind w:left="200"/>
      </w:pPr>
      <w:r>
        <w:rPr>
          <w:rFonts w:ascii="Arial" w:cs="Arial" w:eastAsia="Arial" w:hAnsi="Arial"/>
          <w:b w:val="false"/>
          <w:bCs w:val="false"/>
          <w:color w:val="2E75B6"/>
          <w:sz w:val="21"/>
          <w:szCs w:val="21"/>
        </w:rPr>
        <w:t xml:space="preserve">  12.5 Red Teaming — Finding Vulnerabilities Before Attackers Do</w:t>
      </w:r>
    </w:p>
    <w:p>
      <w:pPr>
        <w:spacing w:after="100"/>
      </w:pPr>
    </w:p>
    <w:p>
      <w:pPr>
        <w:spacing w:after="80" w:before="140"/>
        <w:ind w:left="0"/>
      </w:pPr>
      <w:r>
        <w:rPr>
          <w:rFonts w:ascii="Arial" w:cs="Arial" w:eastAsia="Arial" w:hAnsi="Arial"/>
          <w:b/>
          <w:bCs/>
          <w:color w:val="1B3A5C"/>
          <w:sz w:val="24"/>
          <w:szCs w:val="24"/>
        </w:rPr>
        <w:t xml:space="preserve">SECTION 13: HUMAN-AGENT COLLABORATION</w:t>
      </w:r>
    </w:p>
    <w:p>
      <w:pPr>
        <w:spacing w:after="50" w:before="0"/>
        <w:ind w:left="200"/>
      </w:pPr>
      <w:r>
        <w:rPr>
          <w:rFonts w:ascii="Arial" w:cs="Arial" w:eastAsia="Arial" w:hAnsi="Arial"/>
          <w:b w:val="false"/>
          <w:bCs w:val="false"/>
          <w:color w:val="2E75B6"/>
          <w:sz w:val="21"/>
          <w:szCs w:val="21"/>
        </w:rPr>
        <w:t xml:space="preserve">  13.1 The Evolving Human Role — Executor to Governor</w:t>
      </w:r>
    </w:p>
    <w:p>
      <w:pPr>
        <w:spacing w:after="50" w:before="0"/>
        <w:ind w:left="200"/>
      </w:pPr>
      <w:r>
        <w:rPr>
          <w:rFonts w:ascii="Arial" w:cs="Arial" w:eastAsia="Arial" w:hAnsi="Arial"/>
          <w:b w:val="false"/>
          <w:bCs w:val="false"/>
          <w:color w:val="2E75B6"/>
          <w:sz w:val="21"/>
          <w:szCs w:val="21"/>
        </w:rPr>
        <w:t xml:space="preserve">  13.2 Progressive Delegation — Building Trust Over Time</w:t>
      </w:r>
    </w:p>
    <w:p>
      <w:pPr>
        <w:spacing w:after="50" w:before="0"/>
        <w:ind w:left="200"/>
      </w:pPr>
      <w:r>
        <w:rPr>
          <w:rFonts w:ascii="Arial" w:cs="Arial" w:eastAsia="Arial" w:hAnsi="Arial"/>
          <w:b w:val="false"/>
          <w:bCs w:val="false"/>
          <w:color w:val="2E75B6"/>
          <w:sz w:val="21"/>
          <w:szCs w:val="21"/>
        </w:rPr>
        <w:t xml:space="preserve">  13.3 Interface Design for Each Role</w:t>
      </w:r>
    </w:p>
    <w:p>
      <w:pPr>
        <w:spacing w:after="50" w:before="0"/>
        <w:ind w:left="200"/>
      </w:pPr>
      <w:r>
        <w:rPr>
          <w:rFonts w:ascii="Arial" w:cs="Arial" w:eastAsia="Arial" w:hAnsi="Arial"/>
          <w:b w:val="false"/>
          <w:bCs w:val="false"/>
          <w:color w:val="2E75B6"/>
          <w:sz w:val="21"/>
          <w:szCs w:val="21"/>
        </w:rPr>
        <w:t xml:space="preserve">  13.4 Trust Repair — What Happens After Mistakes</w:t>
      </w:r>
    </w:p>
    <w:p>
      <w:pPr>
        <w:spacing w:after="50" w:before="0"/>
        <w:ind w:left="200"/>
      </w:pPr>
      <w:r>
        <w:rPr>
          <w:rFonts w:ascii="Arial" w:cs="Arial" w:eastAsia="Arial" w:hAnsi="Arial"/>
          <w:b w:val="false"/>
          <w:bCs w:val="false"/>
          <w:color w:val="2E75B6"/>
          <w:sz w:val="21"/>
          <w:szCs w:val="21"/>
        </w:rPr>
        <w:t xml:space="preserve">  13.5 Driving Adoption Across Organizations</w:t>
      </w:r>
    </w:p>
    <w:p>
      <w:r>
        <w:br w:type="page"/>
      </w:r>
    </w:p>
    <w:p>
      <w:pPr>
        <w:spacing w:before="2400"/>
      </w:pPr>
    </w:p>
    <w:p>
      <w:pPr>
        <w:spacing w:after="200"/>
        <w:jc w:val="center"/>
      </w:pPr>
      <w:r>
        <w:rPr>
          <w:rFonts w:ascii="Arial" w:cs="Arial" w:eastAsia="Arial" w:hAnsi="Arial"/>
          <w:b/>
          <w:bCs/>
          <w:color w:val="1B3A5C"/>
          <w:sz w:val="48"/>
          <w:szCs w:val="48"/>
        </w:rPr>
        <w:t xml:space="preserve">PART III</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Scaling &amp; Production</w:t>
      </w:r>
    </w:p>
    <w:p>
      <w:r>
        <w:br w:type="page"/>
      </w:r>
    </w:p>
    <w:p>
      <w:pPr>
        <w:pStyle w:val="Heading1"/>
        <w:spacing w:after="220" w:before="400"/>
      </w:pPr>
      <w:r>
        <w:rPr>
          <w:rFonts w:ascii="Arial" w:cs="Arial" w:eastAsia="Arial" w:hAnsi="Arial"/>
          <w:b/>
          <w:bCs/>
          <w:color w:val="1B3A5C"/>
          <w:sz w:val="36"/>
          <w:szCs w:val="36"/>
        </w:rPr>
        <w:t xml:space="preserve">SECTION 8: Multi-Agent Systems</w:t>
      </w:r>
    </w:p>
    <w:p>
      <w:pPr>
        <w:spacing w:after="160" w:line="320"/>
      </w:pPr>
      <w:r>
        <w:rPr>
          <w:rFonts w:ascii="Arial" w:cs="Arial" w:eastAsia="Arial" w:hAnsi="Arial"/>
          <w:color w:val="000000"/>
          <w:sz w:val="22"/>
          <w:szCs w:val="22"/>
        </w:rPr>
        <w:t xml:space="preserve">Most use cases start with one agent. But as the number of tools increases and the range of problems expands, introducing multiple specialized agents can improve performance and reliability. The same software architecture principles apply: don’t put all code in one file, don’t bundle all services in one monolith.</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8.1 When One Agent Isn’t Enough</w:t>
      </w:r>
    </w:p>
    <w:p>
      <w:pPr>
        <w:spacing w:after="160" w:line="320"/>
      </w:pPr>
      <w:r>
        <w:rPr>
          <w:rFonts w:ascii="Arial" w:cs="Arial" w:eastAsia="Arial" w:hAnsi="Arial"/>
          <w:color w:val="000000"/>
          <w:sz w:val="22"/>
          <w:szCs w:val="22"/>
        </w:rPr>
        <w:t xml:space="preserve">A single agent with 5 tools works beautifully. With 15 tools, it starts to struggle with selection accuracy. With 30+ tools, performance degrades noticeably — the LLM gets confused choosing among too many similar options, descriptions overlap, and the wrong tool gets called more frequently.</w:t>
      </w:r>
    </w:p>
    <w:p>
      <w:pPr>
        <w:spacing w:after="140" w:before="260"/>
      </w:pPr>
      <w:r>
        <w:rPr>
          <w:rFonts w:ascii="Arial" w:cs="Arial" w:eastAsia="Arial" w:hAnsi="Arial"/>
          <w:b/>
          <w:bCs/>
          <w:color w:val="E67E22"/>
          <w:sz w:val="26"/>
          <w:szCs w:val="26"/>
        </w:rPr>
        <w:t xml:space="preserve">The Degradation Curve</w:t>
      </w:r>
    </w:p>
    <w:p>
      <w:pPr>
        <w:spacing w:after="0" w:line="236"/>
        <w:ind w:left="300"/>
      </w:pPr>
      <w:r>
        <w:rPr>
          <w:rFonts w:ascii="Courier New" w:cs="Courier New" w:eastAsia="Courier New" w:hAnsi="Courier New"/>
          <w:color w:val="2C3E50"/>
          <w:sz w:val="17"/>
          <w:szCs w:val="17"/>
        </w:rPr>
        <w:t xml:space="preserve">TOOL SELECTION ACCURACY vs TOOL COUNT</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100%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90%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80%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70%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60%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5  10  15  20  25  30  35  40  tools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Sweet spot: 5-15 tools per agent.</w:t>
      </w:r>
    </w:p>
    <w:p>
      <w:pPr>
        <w:spacing w:after="0" w:line="236"/>
        <w:ind w:left="300"/>
      </w:pPr>
      <w:r>
        <w:rPr>
          <w:rFonts w:ascii="Courier New" w:cs="Courier New" w:eastAsia="Courier New" w:hAnsi="Courier New"/>
          <w:color w:val="2C3E50"/>
          <w:sz w:val="17"/>
          <w:szCs w:val="17"/>
        </w:rPr>
        <w:t xml:space="preserve">  Above 20: consider splitting into specialists.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8.2 Single-Agent Architecture — Start Here</w:t>
      </w:r>
    </w:p>
    <w:p>
      <w:pPr>
        <w:spacing w:after="160" w:line="320"/>
      </w:pPr>
      <w:r>
        <w:rPr>
          <w:rFonts w:ascii="Arial" w:cs="Arial" w:eastAsia="Arial" w:hAnsi="Arial"/>
          <w:color w:val="000000"/>
          <w:sz w:val="22"/>
          <w:szCs w:val="22"/>
        </w:rPr>
        <w:t xml:space="preserve">Always begin with a single agent. It is faster to implement, cheaper to run, lower latency (no inter-agent communication), and easier to debug. A single agent is responsible for invoking tools, reasoning, and responding — all in one graph.</w:t>
      </w:r>
    </w:p>
    <w:p>
      <w:pPr>
        <w:spacing w:after="140" w:before="260"/>
      </w:pPr>
      <w:r>
        <w:rPr>
          <w:rFonts w:ascii="Arial" w:cs="Arial" w:eastAsia="Arial" w:hAnsi="Arial"/>
          <w:b/>
          <w:bCs/>
          <w:color w:val="E67E22"/>
          <w:sz w:val="26"/>
          <w:szCs w:val="26"/>
        </w:rPr>
        <w:t xml:space="preserve">When Single Agent Is Sufficient</w:t>
      </w:r>
    </w:p>
    <w:p>
      <w:pPr>
        <w:pStyle w:val="ListParagraph"/>
        <w:numPr>
          <w:ilvl w:val="0"/>
          <w:numId w:val="2"/>
        </w:numPr>
        <w:spacing w:after="80" w:line="300"/>
      </w:pPr>
      <w:r>
        <w:rPr>
          <w:rFonts w:ascii="Arial" w:cs="Arial" w:eastAsia="Arial" w:hAnsi="Arial"/>
          <w:sz w:val="22"/>
          <w:szCs w:val="22"/>
        </w:rPr>
        <w:t xml:space="preserve">Task is of modest difficulty</w:t>
      </w:r>
    </w:p>
    <w:p>
      <w:pPr>
        <w:pStyle w:val="ListParagraph"/>
        <w:numPr>
          <w:ilvl w:val="0"/>
          <w:numId w:val="2"/>
        </w:numPr>
        <w:spacing w:after="80" w:line="300"/>
      </w:pPr>
      <w:r>
        <w:rPr>
          <w:rFonts w:ascii="Arial" w:cs="Arial" w:eastAsia="Arial" w:hAnsi="Arial"/>
          <w:sz w:val="22"/>
          <w:szCs w:val="22"/>
        </w:rPr>
        <w:t xml:space="preserve">Limited number of tools (under 15-20)</w:t>
      </w:r>
    </w:p>
    <w:p>
      <w:pPr>
        <w:pStyle w:val="ListParagraph"/>
        <w:numPr>
          <w:ilvl w:val="0"/>
          <w:numId w:val="2"/>
        </w:numPr>
        <w:spacing w:after="80" w:line="300"/>
      </w:pPr>
      <w:r>
        <w:rPr>
          <w:rFonts w:ascii="Arial" w:cs="Arial" w:eastAsia="Arial" w:hAnsi="Arial"/>
          <w:sz w:val="22"/>
          <w:szCs w:val="22"/>
        </w:rPr>
        <w:t xml:space="preserve">Lower-complexity environment</w:t>
      </w:r>
    </w:p>
    <w:p>
      <w:pPr>
        <w:pStyle w:val="ListParagraph"/>
        <w:numPr>
          <w:ilvl w:val="0"/>
          <w:numId w:val="2"/>
        </w:numPr>
        <w:spacing w:after="80" w:line="300"/>
      </w:pPr>
      <w:r>
        <w:rPr>
          <w:rFonts w:ascii="Arial" w:cs="Arial" w:eastAsia="Arial" w:hAnsi="Arial"/>
          <w:sz w:val="22"/>
          <w:szCs w:val="22"/>
        </w:rPr>
        <w:t xml:space="preserve">Latency is critical (multi-agent adds communication overhead)</w:t>
      </w:r>
    </w:p>
    <w:p>
      <w:pPr>
        <w:pStyle w:val="ListParagraph"/>
        <w:numPr>
          <w:ilvl w:val="0"/>
          <w:numId w:val="2"/>
        </w:numPr>
        <w:spacing w:after="80" w:line="300"/>
      </w:pPr>
      <w:r>
        <w:rPr>
          <w:rFonts w:ascii="Arial" w:cs="Arial" w:eastAsia="Arial" w:hAnsi="Arial"/>
          <w:sz w:val="22"/>
          <w:szCs w:val="22"/>
        </w:rPr>
        <w:t xml:space="preserve">Team is building their first agent system</w:t>
      </w:r>
    </w:p>
    <w:p>
      <w:pPr>
        <w:spacing w:after="140" w:before="260"/>
      </w:pPr>
      <w:r>
        <w:rPr>
          <w:rFonts w:ascii="Arial" w:cs="Arial" w:eastAsia="Arial" w:hAnsi="Arial"/>
          <w:b/>
          <w:bCs/>
          <w:color w:val="E67E22"/>
          <w:sz w:val="26"/>
          <w:szCs w:val="26"/>
        </w:rPr>
        <w:t xml:space="preserve">Single Agent Architecture</w:t>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          SINGLE AGENT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LLM    │ ← One brain, all decisions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T1   T2   T3   T4   T5   T6 ... T16    │</w:t>
      </w:r>
    </w:p>
    <w:p>
      <w:pPr>
        <w:spacing w:after="0" w:line="236"/>
        <w:ind w:left="300"/>
      </w:pPr>
      <w:r>
        <w:rPr>
          <w:rFonts w:ascii="Courier New" w:cs="Courier New" w:eastAsia="Courier New" w:hAnsi="Courier New"/>
          <w:color w:val="2C3E50"/>
          <w:sz w:val="17"/>
          <w:szCs w:val="17"/>
        </w:rPr>
        <w:t xml:space="preserve">│  (ALL tools in one agent)                  │</w:t>
      </w:r>
    </w:p>
    <w:p>
      <w:pPr>
        <w:spacing w:after="0" w:line="236"/>
        <w:ind w:left="300"/>
      </w:pPr>
      <w:r>
        <w:rPr>
          <w:rFonts w:ascii="Courier New" w:cs="Courier New" w:eastAsia="Courier New" w:hAnsi="Courier New"/>
          <w:color w:val="2C3E50"/>
          <w:sz w:val="17"/>
          <w:szCs w:val="17"/>
        </w:rPr>
        <w:t xml:space="preserv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8.3 When to Split — The Decision Framework</w:t>
      </w:r>
    </w:p>
    <w:p>
      <w:pPr>
        <w:spacing w:after="160" w:line="320"/>
      </w:pPr>
      <w:r>
        <w:rPr>
          <w:rFonts w:ascii="Arial" w:cs="Arial" w:eastAsia="Arial" w:hAnsi="Arial"/>
          <w:color w:val="000000"/>
          <w:sz w:val="22"/>
          <w:szCs w:val="22"/>
        </w:rPr>
        <w:t xml:space="preserve">Only add agents when the single agent demonstrably degrades. Ask these questions:</w:t>
      </w:r>
    </w:p>
    <w:p>
      <w:pPr>
        <w:pStyle w:val="ListParagraph"/>
        <w:numPr>
          <w:ilvl w:val="0"/>
          <w:numId w:val="3"/>
        </w:numPr>
        <w:spacing w:after="100" w:line="300"/>
      </w:pPr>
      <w:r>
        <w:rPr>
          <w:rFonts w:ascii="Arial" w:cs="Arial" w:eastAsia="Arial" w:hAnsi="Arial"/>
          <w:b/>
          <w:bCs/>
          <w:sz w:val="22"/>
          <w:szCs w:val="22"/>
        </w:rPr>
        <w:t xml:space="preserve">1. Tool selection accuracy dropping? </w:t>
      </w:r>
      <w:r>
        <w:rPr>
          <w:rFonts w:ascii="Arial" w:cs="Arial" w:eastAsia="Arial" w:hAnsi="Arial"/>
          <w:sz w:val="22"/>
          <w:szCs w:val="22"/>
        </w:rPr>
        <w:t xml:space="preserve">LLM picking wrong tools &gt;10% of the time? Tools have overlapping descriptions that confuse selection.</w:t>
      </w:r>
    </w:p>
    <w:p>
      <w:pPr>
        <w:pStyle w:val="ListParagraph"/>
        <w:numPr>
          <w:ilvl w:val="0"/>
          <w:numId w:val="3"/>
        </w:numPr>
        <w:spacing w:after="100" w:line="300"/>
      </w:pPr>
      <w:r>
        <w:rPr>
          <w:rFonts w:ascii="Arial" w:cs="Arial" w:eastAsia="Arial" w:hAnsi="Arial"/>
          <w:b/>
          <w:bCs/>
          <w:sz w:val="22"/>
          <w:szCs w:val="22"/>
        </w:rPr>
        <w:t xml:space="preserve">2. Different expertise domains? </w:t>
      </w:r>
      <w:r>
        <w:rPr>
          <w:rFonts w:ascii="Arial" w:cs="Arial" w:eastAsia="Arial" w:hAnsi="Arial"/>
          <w:sz w:val="22"/>
          <w:szCs w:val="22"/>
        </w:rPr>
        <w:t xml:space="preserve">Inventory management requires different knowledge than shipping logistics. One agent can’t be expert at everything.</w:t>
      </w:r>
    </w:p>
    <w:p>
      <w:pPr>
        <w:pStyle w:val="ListParagraph"/>
        <w:numPr>
          <w:ilvl w:val="0"/>
          <w:numId w:val="3"/>
        </w:numPr>
        <w:spacing w:after="100" w:line="300"/>
      </w:pPr>
      <w:r>
        <w:rPr>
          <w:rFonts w:ascii="Arial" w:cs="Arial" w:eastAsia="Arial" w:hAnsi="Arial"/>
          <w:b/>
          <w:bCs/>
          <w:sz w:val="22"/>
          <w:szCs w:val="22"/>
        </w:rPr>
        <w:t xml:space="preserve">3. Different latency requirements? </w:t>
      </w:r>
      <w:r>
        <w:rPr>
          <w:rFonts w:ascii="Arial" w:cs="Arial" w:eastAsia="Arial" w:hAnsi="Arial"/>
          <w:sz w:val="22"/>
          <w:szCs w:val="22"/>
        </w:rPr>
        <w:t xml:space="preserve">Real-time customer chat vs. batch report generation need different execution patterns.</w:t>
      </w:r>
    </w:p>
    <w:p>
      <w:pPr>
        <w:pStyle w:val="ListParagraph"/>
        <w:numPr>
          <w:ilvl w:val="0"/>
          <w:numId w:val="3"/>
        </w:numPr>
        <w:spacing w:after="100" w:line="300"/>
      </w:pPr>
      <w:r>
        <w:rPr>
          <w:rFonts w:ascii="Arial" w:cs="Arial" w:eastAsia="Arial" w:hAnsi="Arial"/>
          <w:b/>
          <w:bCs/>
          <w:sz w:val="22"/>
          <w:szCs w:val="22"/>
        </w:rPr>
        <w:t xml:space="preserve">4. Independent scaling needs? </w:t>
      </w:r>
      <w:r>
        <w:rPr>
          <w:rFonts w:ascii="Arial" w:cs="Arial" w:eastAsia="Arial" w:hAnsi="Arial"/>
          <w:sz w:val="22"/>
          <w:szCs w:val="22"/>
        </w:rPr>
        <w:t xml:space="preserve">The billing agent gets 10x more traffic than the returns agent.</w:t>
      </w:r>
    </w:p>
    <w:p>
      <w:pPr>
        <w:pStyle w:val="ListParagraph"/>
        <w:numPr>
          <w:ilvl w:val="0"/>
          <w:numId w:val="3"/>
        </w:numPr>
        <w:spacing w:after="100" w:line="300"/>
      </w:pPr>
      <w:r>
        <w:rPr>
          <w:rFonts w:ascii="Arial" w:cs="Arial" w:eastAsia="Arial" w:hAnsi="Arial"/>
          <w:b/>
          <w:bCs/>
          <w:sz w:val="22"/>
          <w:szCs w:val="22"/>
        </w:rPr>
        <w:t xml:space="preserve">5. Independent deployment needs? </w:t>
      </w:r>
      <w:r>
        <w:rPr>
          <w:rFonts w:ascii="Arial" w:cs="Arial" w:eastAsia="Arial" w:hAnsi="Arial"/>
          <w:sz w:val="22"/>
          <w:szCs w:val="22"/>
        </w:rPr>
        <w:t xml:space="preserve">Shipping tools update weekly, but inventory tools are stable. One shouldn’t block the other.</w:t>
      </w:r>
    </w:p>
    <w:p>
      <w:pPr>
        <w:spacing w:after="160" w:line="320"/>
      </w:pPr>
      <w:r>
        <w:rPr>
          <w:rFonts w:ascii="Arial" w:cs="Arial" w:eastAsia="Arial" w:hAnsi="Arial"/>
          <w:color w:val="000000"/>
          <w:sz w:val="22"/>
          <w:szCs w:val="22"/>
        </w:rPr>
        <w:t xml:space="preserve">If you answer YES to two or more, it’s time to consider a multi-agent architecture.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8.4 Multi-Agent Patterns</w:t>
      </w:r>
    </w:p>
    <w:p>
      <w:pPr>
        <w:spacing w:after="160" w:line="320"/>
      </w:pPr>
      <w:r>
        <w:rPr>
          <w:rFonts w:ascii="Arial" w:cs="Arial" w:eastAsia="Arial" w:hAnsi="Arial"/>
          <w:color w:val="000000"/>
          <w:sz w:val="22"/>
          <w:szCs w:val="22"/>
        </w:rPr>
        <w:t xml:space="preserve">Three primary patterns for organizing multiple agents, each with distinct trade-offs.</w:t>
      </w:r>
    </w:p>
    <w:p>
      <w:pPr>
        <w:spacing w:after="140" w:before="260"/>
      </w:pPr>
      <w:r>
        <w:rPr>
          <w:rFonts w:ascii="Arial" w:cs="Arial" w:eastAsia="Arial" w:hAnsi="Arial"/>
          <w:b/>
          <w:bCs/>
          <w:color w:val="E67E22"/>
          <w:sz w:val="26"/>
          <w:szCs w:val="26"/>
        </w:rPr>
        <w:t xml:space="preserve">Pattern 1: Supervisor (Most Common)</w:t>
      </w:r>
    </w:p>
    <w:p>
      <w:pPr>
        <w:spacing w:after="160" w:line="320"/>
      </w:pPr>
      <w:r>
        <w:rPr>
          <w:rFonts w:ascii="Arial" w:cs="Arial" w:eastAsia="Arial" w:hAnsi="Arial"/>
          <w:color w:val="000000"/>
          <w:sz w:val="22"/>
          <w:szCs w:val="22"/>
        </w:rPr>
        <w:t xml:space="preserve">A coordinator agent routes queries to specialist agents. The supervisor decides which agent handles each sub-task based on the query’s domain.</w:t>
      </w:r>
    </w:p>
    <w:p>
      <w:pPr>
        <w:spacing w:after="0" w:line="236"/>
        <w:ind w:left="300"/>
      </w:pPr>
      <w:r>
        <w:rPr>
          <w:rFonts w:ascii="Courier New" w:cs="Courier New" w:eastAsia="Courier New" w:hAnsi="Courier New"/>
          <w:color w:val="2C3E50"/>
          <w:sz w:val="17"/>
          <w:szCs w:val="17"/>
        </w:rPr>
        <w:t xml:space="preserve">                    USER QUERY</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SUPERVISOR   │ ← Routes based on intent</w:t>
      </w:r>
    </w:p>
    <w:p>
      <w:pPr>
        <w:spacing w:after="0" w:line="236"/>
        <w:ind w:left="300"/>
      </w:pPr>
      <w:r>
        <w:rPr>
          <w:rFonts w:ascii="Courier New" w:cs="Courier New" w:eastAsia="Courier New" w:hAnsi="Courier New"/>
          <w:color w:val="2C3E50"/>
          <w:sz w:val="17"/>
          <w:szCs w:val="17"/>
        </w:rPr>
        <w:t xml:space="preserve">               │  (Coordinator)│</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│Inventory│ │Ship-│ │Supplier│ │Returns│</w:t>
      </w:r>
    </w:p>
    <w:p>
      <w:pPr>
        <w:spacing w:after="0" w:line="236"/>
        <w:ind w:left="300"/>
      </w:pPr>
      <w:r>
        <w:rPr>
          <w:rFonts w:ascii="Courier New" w:cs="Courier New" w:eastAsia="Courier New" w:hAnsi="Courier New"/>
          <w:color w:val="2C3E50"/>
          <w:sz w:val="17"/>
          <w:szCs w:val="17"/>
        </w:rPr>
        <w:t xml:space="preserve">      │ Agent  │ │ping │ │ Agent  │ │ Agent │</w:t>
      </w:r>
    </w:p>
    <w:p>
      <w:pPr>
        <w:spacing w:after="0" w:line="236"/>
        <w:ind w:left="300"/>
      </w:pPr>
      <w:r>
        <w:rPr>
          <w:rFonts w:ascii="Courier New" w:cs="Courier New" w:eastAsia="Courier New" w:hAnsi="Courier New"/>
          <w:color w:val="2C3E50"/>
          <w:sz w:val="17"/>
          <w:szCs w:val="17"/>
        </w:rPr>
        <w:t xml:space="preserve">      │(5 tools)│ │Agent│ │(4 tools)│ │(3 tools)│</w:t>
      </w:r>
    </w:p>
    <w:p>
      <w:pPr>
        <w:spacing w:after="0" w:line="236"/>
        <w:ind w:left="300"/>
      </w:pPr>
      <w:r>
        <w:rPr>
          <w:rFonts w:ascii="Courier New" w:cs="Courier New" w:eastAsia="Courier New" w:hAnsi="Courier New"/>
          <w:color w:val="2C3E50"/>
          <w:sz w:val="17"/>
          <w:szCs w:val="17"/>
        </w:rPr>
        <w:t xml:space="preserve">      └───────┘ └─────┘ └───────┘ └───────┘</w:t>
      </w:r>
    </w:p>
    <w:p>
      <w:pPr>
        <w:spacing w:after="100"/>
      </w:pPr>
    </w:p>
    <w:p>
      <w:pPr>
        <w:pStyle w:val="ListParagraph"/>
        <w:numPr>
          <w:ilvl w:val="0"/>
          <w:numId w:val="2"/>
        </w:numPr>
        <w:spacing w:after="100" w:line="300"/>
      </w:pPr>
      <w:r>
        <w:rPr>
          <w:rFonts w:ascii="Arial" w:cs="Arial" w:eastAsia="Arial" w:hAnsi="Arial"/>
          <w:b/>
          <w:bCs/>
          <w:sz w:val="22"/>
          <w:szCs w:val="22"/>
        </w:rPr>
        <w:t xml:space="preserve">Strength: </w:t>
      </w:r>
      <w:r>
        <w:rPr>
          <w:rFonts w:ascii="Arial" w:cs="Arial" w:eastAsia="Arial" w:hAnsi="Arial"/>
          <w:sz w:val="22"/>
          <w:szCs w:val="22"/>
        </w:rPr>
        <w:t xml:space="preserve">Clear separation of concerns. Each agent has a focused, smaller toolset. Independent testing and deployment.</w:t>
      </w:r>
    </w:p>
    <w:p>
      <w:pPr>
        <w:pStyle w:val="ListParagraph"/>
        <w:numPr>
          <w:ilvl w:val="0"/>
          <w:numId w:val="2"/>
        </w:numPr>
        <w:spacing w:after="100" w:line="300"/>
      </w:pPr>
      <w:r>
        <w:rPr>
          <w:rFonts w:ascii="Arial" w:cs="Arial" w:eastAsia="Arial" w:hAnsi="Arial"/>
          <w:b/>
          <w:bCs/>
          <w:sz w:val="22"/>
          <w:szCs w:val="22"/>
        </w:rPr>
        <w:t xml:space="preserve">Weakness: </w:t>
      </w:r>
      <w:r>
        <w:rPr>
          <w:rFonts w:ascii="Arial" w:cs="Arial" w:eastAsia="Arial" w:hAnsi="Arial"/>
          <w:sz w:val="22"/>
          <w:szCs w:val="22"/>
        </w:rPr>
        <w:t xml:space="preserve">Supervisor adds latency (extra LLM call for routing). Routing errors cascade — wrong agent = wrong answer.</w:t>
      </w:r>
    </w:p>
    <w:p>
      <w:pPr>
        <w:spacing w:after="140" w:before="260"/>
      </w:pPr>
      <w:r>
        <w:rPr>
          <w:rFonts w:ascii="Arial" w:cs="Arial" w:eastAsia="Arial" w:hAnsi="Arial"/>
          <w:b/>
          <w:bCs/>
          <w:color w:val="E67E22"/>
          <w:sz w:val="26"/>
          <w:szCs w:val="26"/>
        </w:rPr>
        <w:t xml:space="preserve">Pattern 2: Hierarchical</w:t>
      </w:r>
    </w:p>
    <w:p>
      <w:pPr>
        <w:spacing w:after="160" w:line="320"/>
      </w:pPr>
      <w:r>
        <w:rPr>
          <w:rFonts w:ascii="Arial" w:cs="Arial" w:eastAsia="Arial" w:hAnsi="Arial"/>
          <w:color w:val="000000"/>
          <w:sz w:val="22"/>
          <w:szCs w:val="22"/>
        </w:rPr>
        <w:t xml:space="preserve">Agents organized in layers. Top-level planner delegates to mid-level agents, which delegate to specialists. Like a corporate org chart.</w:t>
      </w:r>
    </w:p>
    <w:p>
      <w:pPr>
        <w:spacing w:after="0" w:line="236"/>
        <w:ind w:left="300"/>
      </w:pPr>
      <w:r>
        <w:rPr>
          <w:rFonts w:ascii="Courier New" w:cs="Courier New" w:eastAsia="Courier New" w:hAnsi="Courier New"/>
          <w:color w:val="2C3E50"/>
          <w:sz w:val="17"/>
          <w:szCs w:val="17"/>
        </w:rPr>
        <w:t xml:space="preserve">              STRATEGIC PLANNER</w:t>
      </w:r>
    </w:p>
    <w:p>
      <w:pPr>
        <w:spacing w:after="0" w:line="236"/>
        <w:ind w:left="300"/>
      </w:pPr>
      <w:r>
        <w:rPr>
          <w:rFonts w:ascii="Courier New" w:cs="Courier New" w:eastAsia="Courier New" w:hAnsi="Courier New"/>
          <w:color w:val="2C3E50"/>
          <w:sz w:val="17"/>
          <w:szCs w:val="17"/>
        </w:rPr>
        <w:t xml:space="preserve">              (high-level goals)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OPERATIONS        ANALYTICS</w:t>
      </w:r>
    </w:p>
    <w:p>
      <w:pPr>
        <w:spacing w:after="0" w:line="236"/>
        <w:ind w:left="300"/>
      </w:pPr>
      <w:r>
        <w:rPr>
          <w:rFonts w:ascii="Courier New" w:cs="Courier New" w:eastAsia="Courier New" w:hAnsi="Courier New"/>
          <w:color w:val="2C3E50"/>
          <w:sz w:val="17"/>
          <w:szCs w:val="17"/>
        </w:rPr>
        <w:t xml:space="preserve">    COORDINATOR       COORDINATOR</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Health  Rebalance  Reports  Forecast</w:t>
      </w:r>
    </w:p>
    <w:p>
      <w:pPr>
        <w:spacing w:after="0" w:line="236"/>
        <w:ind w:left="300"/>
      </w:pPr>
      <w:r>
        <w:rPr>
          <w:rFonts w:ascii="Courier New" w:cs="Courier New" w:eastAsia="Courier New" w:hAnsi="Courier New"/>
          <w:color w:val="2C3E50"/>
          <w:sz w:val="17"/>
          <w:szCs w:val="17"/>
        </w:rPr>
        <w:t xml:space="preserve"> Agent   Agent      Agent    Agent</w:t>
      </w:r>
    </w:p>
    <w:p>
      <w:pPr>
        <w:spacing w:after="100"/>
      </w:pPr>
    </w:p>
    <w:p>
      <w:pPr>
        <w:pStyle w:val="ListParagraph"/>
        <w:numPr>
          <w:ilvl w:val="0"/>
          <w:numId w:val="2"/>
        </w:numPr>
        <w:spacing w:after="100" w:line="300"/>
      </w:pPr>
      <w:r>
        <w:rPr>
          <w:rFonts w:ascii="Arial" w:cs="Arial" w:eastAsia="Arial" w:hAnsi="Arial"/>
          <w:b/>
          <w:bCs/>
          <w:sz w:val="22"/>
          <w:szCs w:val="22"/>
        </w:rPr>
        <w:t xml:space="preserve">Strength: </w:t>
      </w:r>
      <w:r>
        <w:rPr>
          <w:rFonts w:ascii="Arial" w:cs="Arial" w:eastAsia="Arial" w:hAnsi="Arial"/>
          <w:sz w:val="22"/>
          <w:szCs w:val="22"/>
        </w:rPr>
        <w:t xml:space="preserve">Scales to very complex operations. Each layer focuses on its scope. Natural decomposition of large problems.</w:t>
      </w:r>
    </w:p>
    <w:p>
      <w:pPr>
        <w:pStyle w:val="ListParagraph"/>
        <w:numPr>
          <w:ilvl w:val="0"/>
          <w:numId w:val="2"/>
        </w:numPr>
        <w:spacing w:after="100" w:line="300"/>
      </w:pPr>
      <w:r>
        <w:rPr>
          <w:rFonts w:ascii="Arial" w:cs="Arial" w:eastAsia="Arial" w:hAnsi="Arial"/>
          <w:b/>
          <w:bCs/>
          <w:sz w:val="22"/>
          <w:szCs w:val="22"/>
        </w:rPr>
        <w:t xml:space="preserve">Weakness: </w:t>
      </w:r>
      <w:r>
        <w:rPr>
          <w:rFonts w:ascii="Arial" w:cs="Arial" w:eastAsia="Arial" w:hAnsi="Arial"/>
          <w:sz w:val="22"/>
          <w:szCs w:val="22"/>
        </w:rPr>
        <w:t xml:space="preserve">Deep hierarchy = high latency. Complex coordination. Debugging spans multiple layers.</w:t>
      </w:r>
    </w:p>
    <w:p>
      <w:pPr>
        <w:spacing w:after="140" w:before="260"/>
      </w:pPr>
      <w:r>
        <w:rPr>
          <w:rFonts w:ascii="Arial" w:cs="Arial" w:eastAsia="Arial" w:hAnsi="Arial"/>
          <w:b/>
          <w:bCs/>
          <w:color w:val="E67E22"/>
          <w:sz w:val="26"/>
          <w:szCs w:val="26"/>
        </w:rPr>
        <w:t xml:space="preserve">Pattern 3: Swarm</w:t>
      </w:r>
    </w:p>
    <w:p>
      <w:pPr>
        <w:spacing w:after="160" w:line="320"/>
      </w:pPr>
      <w:r>
        <w:rPr>
          <w:rFonts w:ascii="Arial" w:cs="Arial" w:eastAsia="Arial" w:hAnsi="Arial"/>
          <w:color w:val="000000"/>
          <w:sz w:val="22"/>
          <w:szCs w:val="22"/>
        </w:rPr>
        <w:t xml:space="preserve">Loosely coupled agents that self-organize without a central coordinator. Each agent makes local decisions, and global behavior emerges from their interactions. Inspired by biological swarms (ant colonies, bird flocks).</w:t>
      </w:r>
    </w:p>
    <w:p>
      <w:pPr>
        <w:pStyle w:val="ListParagraph"/>
        <w:numPr>
          <w:ilvl w:val="0"/>
          <w:numId w:val="2"/>
        </w:numPr>
        <w:spacing w:after="100" w:line="300"/>
      </w:pPr>
      <w:r>
        <w:rPr>
          <w:rFonts w:ascii="Arial" w:cs="Arial" w:eastAsia="Arial" w:hAnsi="Arial"/>
          <w:b/>
          <w:bCs/>
          <w:sz w:val="22"/>
          <w:szCs w:val="22"/>
        </w:rPr>
        <w:t xml:space="preserve">Strength: </w:t>
      </w:r>
      <w:r>
        <w:rPr>
          <w:rFonts w:ascii="Arial" w:cs="Arial" w:eastAsia="Arial" w:hAnsi="Arial"/>
          <w:sz w:val="22"/>
          <w:szCs w:val="22"/>
        </w:rPr>
        <w:t xml:space="preserve">Highly scalable. Robust (no single point of failure). Flexible and adaptive in real-time.</w:t>
      </w:r>
    </w:p>
    <w:p>
      <w:pPr>
        <w:pStyle w:val="ListParagraph"/>
        <w:numPr>
          <w:ilvl w:val="0"/>
          <w:numId w:val="2"/>
        </w:numPr>
        <w:spacing w:after="100" w:line="300"/>
      </w:pPr>
      <w:r>
        <w:rPr>
          <w:rFonts w:ascii="Arial" w:cs="Arial" w:eastAsia="Arial" w:hAnsi="Arial"/>
          <w:b/>
          <w:bCs/>
          <w:sz w:val="22"/>
          <w:szCs w:val="22"/>
        </w:rPr>
        <w:t xml:space="preserve">Weakness: </w:t>
      </w:r>
      <w:r>
        <w:rPr>
          <w:rFonts w:ascii="Arial" w:cs="Arial" w:eastAsia="Arial" w:hAnsi="Arial"/>
          <w:sz w:val="22"/>
          <w:szCs w:val="22"/>
        </w:rPr>
        <w:t xml:space="preserve">Emergent behavior is hard to predict and debug. Communication protocols must be carefully designed. Consensus formation is challenging.</w:t>
      </w:r>
    </w:p>
    <w:p>
      <w:pPr>
        <w:spacing w:after="160" w:line="320"/>
      </w:pPr>
      <w:r>
        <w:rPr>
          <w:rFonts w:ascii="Arial" w:cs="Arial" w:eastAsia="Arial" w:hAnsi="Arial"/>
          <w:color w:val="000000"/>
          <w:sz w:val="22"/>
          <w:szCs w:val="22"/>
        </w:rPr>
        <w:t xml:space="preserve">Best for: monitoring distributed systems, exploration tasks, environments where centralized control is impractical.</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8.5 Communication Between Agents</w:t>
      </w:r>
    </w:p>
    <w:p>
      <w:pPr>
        <w:spacing w:after="160" w:line="320"/>
      </w:pPr>
      <w:r>
        <w:rPr>
          <w:rFonts w:ascii="Arial" w:cs="Arial" w:eastAsia="Arial" w:hAnsi="Arial"/>
          <w:color w:val="000000"/>
          <w:sz w:val="22"/>
          <w:szCs w:val="22"/>
        </w:rPr>
        <w:t xml:space="preserve">Multi-agent systems need well-defined communication patterns. Three primary approaches: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Pattern</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It Works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Direct messaging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A sends structured message to Agent B. Point-to-point.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Simple but creates tight coupling. Doesn’t scale to many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Shared state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All agents read/write to a shared state object (e.g., LangGraph state).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Easy coordination but concurrent writes need conflict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Message bus / A2A</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Agents publish/subscribe to topics. Agent-to-Agent Protocol (A2A).</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Decoupled, scalable. But adds infrastructure complexity.</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8.6 Single vs Multi-Agent — Complete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Single Agent</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Multi-Agent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Simplicity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One graph, one deployment, one debug target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Multiple graphs, coordinated deploys, distributed debugging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Latency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Faster — no inter-agent communication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Slower — routing + agent-to-agent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Tool selection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Degrades above 20 tools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Each agent has focused 5-10 tool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Reliability</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Single point of failure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Failure in one agent doesn’t crash 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Scaling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Scale the whole thing or nothing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Scale individual agents independently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Testing</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Easier — one system to test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Each agent tested independently + integration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Best for</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Modest tasks, &lt;15 tools, fast iteration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domains, many tools, diverse expertise</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Golden Rule</w:t>
      </w:r>
    </w:p>
    <w:p>
      <w:pPr>
        <w:shd w:fill="E8F4FD" w:val="clear"/>
        <w:spacing w:after="160"/>
        <w:ind w:left="200" w:right="200"/>
      </w:pPr>
      <w:r>
        <w:rPr>
          <w:rFonts w:ascii="Arial" w:cs="Arial" w:eastAsia="Arial" w:hAnsi="Arial"/>
          <w:color w:val="333333"/>
          <w:sz w:val="21"/>
          <w:szCs w:val="21"/>
        </w:rPr>
        <w:t xml:space="preserve">Begin with a single agent. Only add more when the single agent demonstrably degrades in tool selection accuracy, latency, or task completion. Every additional agent multiplies coordination complexity, debugging surface, and deployment overhead.</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8.7 Real-World Architecture Example</w:t>
      </w:r>
    </w:p>
    <w:p>
      <w:pPr>
        <w:spacing w:after="160" w:line="320"/>
      </w:pPr>
      <w:r>
        <w:rPr>
          <w:rFonts w:ascii="Arial" w:cs="Arial" w:eastAsia="Arial" w:hAnsi="Arial"/>
          <w:color w:val="000000"/>
          <w:sz w:val="22"/>
          <w:szCs w:val="22"/>
        </w:rPr>
        <w:t xml:space="preserve">A supply chain management system that evolved from single to multi-agent:</w:t>
      </w:r>
    </w:p>
    <w:p>
      <w:pPr>
        <w:spacing w:after="0" w:line="236"/>
        <w:ind w:left="300"/>
      </w:pPr>
      <w:r>
        <w:rPr>
          <w:rFonts w:ascii="Courier New" w:cs="Courier New" w:eastAsia="Courier New" w:hAnsi="Courier New"/>
          <w:color w:val="2C3E50"/>
          <w:sz w:val="17"/>
          <w:szCs w:val="17"/>
        </w:rPr>
        <w:t xml:space="preserve">EVOLUTION:</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V1: Single agent with 16 tools (inventory, shipping, supplier,</w:t>
      </w:r>
    </w:p>
    <w:p>
      <w:pPr>
        <w:spacing w:after="0" w:line="236"/>
        <w:ind w:left="300"/>
      </w:pPr>
      <w:r>
        <w:rPr>
          <w:rFonts w:ascii="Courier New" w:cs="Courier New" w:eastAsia="Courier New" w:hAnsi="Courier New"/>
          <w:color w:val="2C3E50"/>
          <w:sz w:val="17"/>
          <w:szCs w:val="17"/>
        </w:rPr>
        <w:t xml:space="preserve">    warehouse, demand, quality, compliance, returns, costs...)</w:t>
      </w:r>
    </w:p>
    <w:p>
      <w:pPr>
        <w:spacing w:after="0" w:line="236"/>
        <w:ind w:left="300"/>
      </w:pPr>
      <w:r>
        <w:rPr>
          <w:rFonts w:ascii="Courier New" w:cs="Courier New" w:eastAsia="Courier New" w:hAnsi="Courier New"/>
          <w:color w:val="2C3E50"/>
          <w:sz w:val="17"/>
          <w:szCs w:val="17"/>
        </w:rPr>
        <w:t xml:space="preserve">    Problem: Tool selection accuracy dropped to 72%.</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V2: Split into 4 specialist agents + supervisor:</w:t>
      </w:r>
    </w:p>
    <w:p>
      <w:pPr>
        <w:spacing w:after="0" w:line="236"/>
        <w:ind w:left="300"/>
      </w:pPr>
      <w:r>
        <w:rPr>
          <w:rFonts w:ascii="Courier New" w:cs="Courier New" w:eastAsia="Courier New" w:hAnsi="Courier New"/>
          <w:color w:val="2C3E50"/>
          <w:sz w:val="17"/>
          <w:szCs w:val="17"/>
        </w:rPr>
        <w:t xml:space="preserve">    Supervisor → routes by domain</w:t>
      </w:r>
    </w:p>
    <w:p>
      <w:pPr>
        <w:spacing w:after="0" w:line="236"/>
        <w:ind w:left="300"/>
      </w:pPr>
      <w:r>
        <w:rPr>
          <w:rFonts w:ascii="Courier New" w:cs="Courier New" w:eastAsia="Courier New" w:hAnsi="Courier New"/>
          <w:color w:val="2C3E50"/>
          <w:sz w:val="17"/>
          <w:szCs w:val="17"/>
        </w:rPr>
        <w:t xml:space="preserve">    Inventory Agent (5 tools) → stock, audit, reorder</w:t>
      </w:r>
    </w:p>
    <w:p>
      <w:pPr>
        <w:spacing w:after="0" w:line="236"/>
        <w:ind w:left="300"/>
      </w:pPr>
      <w:r>
        <w:rPr>
          <w:rFonts w:ascii="Courier New" w:cs="Courier New" w:eastAsia="Courier New" w:hAnsi="Courier New"/>
          <w:color w:val="2C3E50"/>
          <w:sz w:val="17"/>
          <w:szCs w:val="17"/>
        </w:rPr>
        <w:t xml:space="preserve">    Shipping Agent (4 tools) → track, arrange, optimize</w:t>
      </w:r>
    </w:p>
    <w:p>
      <w:pPr>
        <w:spacing w:after="0" w:line="236"/>
        <w:ind w:left="300"/>
      </w:pPr>
      <w:r>
        <w:rPr>
          <w:rFonts w:ascii="Courier New" w:cs="Courier New" w:eastAsia="Courier New" w:hAnsi="Courier New"/>
          <w:color w:val="2C3E50"/>
          <w:sz w:val="17"/>
          <w:szCs w:val="17"/>
        </w:rPr>
        <w:t xml:space="preserve">    Supplier Agent (4 tools) → evaluate, quality, compliance</w:t>
      </w:r>
    </w:p>
    <w:p>
      <w:pPr>
        <w:spacing w:after="0" w:line="236"/>
        <w:ind w:left="300"/>
      </w:pPr>
      <w:r>
        <w:rPr>
          <w:rFonts w:ascii="Courier New" w:cs="Courier New" w:eastAsia="Courier New" w:hAnsi="Courier New"/>
          <w:color w:val="2C3E50"/>
          <w:sz w:val="17"/>
          <w:szCs w:val="17"/>
        </w:rPr>
        <w:t xml:space="preserve">    Operations Agent (3 tools) → warehouse, returns, scale</w:t>
      </w:r>
    </w:p>
    <w:p>
      <w:pPr>
        <w:spacing w:after="0" w:line="236"/>
        <w:ind w:left="300"/>
      </w:pPr>
      <w:r>
        <w:rPr>
          <w:rFonts w:ascii="Courier New" w:cs="Courier New" w:eastAsia="Courier New" w:hAnsi="Courier New"/>
          <w:color w:val="2C3E50"/>
          <w:sz w:val="17"/>
          <w:szCs w:val="17"/>
        </w:rPr>
        <w:t xml:space="preserve">    Result: Selection accuracy back to 94%.</w:t>
      </w:r>
    </w:p>
    <w:p>
      <w:r>
        <w:br w:type="page"/>
      </w:r>
    </w:p>
    <w:p>
      <w:pPr>
        <w:pStyle w:val="Heading1"/>
        <w:spacing w:after="220" w:before="400"/>
      </w:pPr>
      <w:r>
        <w:rPr>
          <w:rFonts w:ascii="Arial" w:cs="Arial" w:eastAsia="Arial" w:hAnsi="Arial"/>
          <w:b/>
          <w:bCs/>
          <w:color w:val="1B3A5C"/>
          <w:sz w:val="36"/>
          <w:szCs w:val="36"/>
        </w:rPr>
        <w:t xml:space="preserve">SECTION 9: Validation and Measurement</w:t>
      </w:r>
    </w:p>
    <w:p>
      <w:pPr>
        <w:spacing w:after="160" w:line="320"/>
      </w:pPr>
      <w:r>
        <w:rPr>
          <w:rFonts w:ascii="Arial" w:cs="Arial" w:eastAsia="Arial" w:hAnsi="Arial"/>
          <w:color w:val="000000"/>
          <w:sz w:val="22"/>
          <w:szCs w:val="22"/>
        </w:rPr>
        <w:t xml:space="preserve">It has never been easier to build agents, but effectively measuring them remains enormously challenging. Without rigorous evaluation, decisions about which changes to ship become guesswork. Measurement is the keystone of production-quality agent systems.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9.1 Why Measurement Is the Keystone</w:t>
      </w:r>
    </w:p>
    <w:p>
      <w:pPr>
        <w:spacing w:after="160" w:line="320"/>
      </w:pPr>
      <w:r>
        <w:rPr>
          <w:rFonts w:ascii="Arial" w:cs="Arial" w:eastAsia="Arial" w:hAnsi="Arial"/>
          <w:color w:val="000000"/>
          <w:sz w:val="22"/>
          <w:szCs w:val="22"/>
        </w:rPr>
        <w:t xml:space="preserve">Without measurement, you cannot know whether changes are improvements, cannot detect regressions before users do, and cannot build confidence that the agent works correctly in realistic and adversarial scenarios.</w:t>
      </w:r>
    </w:p>
    <w:p>
      <w:pPr>
        <w:spacing w:after="140" w:before="260"/>
      </w:pPr>
      <w:r>
        <w:rPr>
          <w:rFonts w:ascii="Arial" w:cs="Arial" w:eastAsia="Arial" w:hAnsi="Arial"/>
          <w:b/>
          <w:bCs/>
          <w:color w:val="E67E22"/>
          <w:sz w:val="26"/>
          <w:szCs w:val="26"/>
        </w:rPr>
        <w:t xml:space="preserve">The Measurement Mindset</w:t>
      </w:r>
    </w:p>
    <w:p>
      <w:pPr>
        <w:pStyle w:val="ListParagraph"/>
        <w:numPr>
          <w:ilvl w:val="0"/>
          <w:numId w:val="2"/>
        </w:numPr>
        <w:spacing w:after="100" w:line="300"/>
      </w:pPr>
      <w:r>
        <w:rPr>
          <w:rFonts w:ascii="Arial" w:cs="Arial" w:eastAsia="Arial" w:hAnsi="Arial"/>
          <w:b/>
          <w:bCs/>
          <w:sz w:val="22"/>
          <w:szCs w:val="22"/>
        </w:rPr>
        <w:t xml:space="preserve">Define hero scenarios: </w:t>
      </w:r>
      <w:r>
        <w:rPr>
          <w:rFonts w:ascii="Arial" w:cs="Arial" w:eastAsia="Arial" w:hAnsi="Arial"/>
          <w:sz w:val="22"/>
          <w:szCs w:val="22"/>
        </w:rPr>
        <w:t xml:space="preserve">Representative high-priority use cases that define success. If the agent handles these correctly, it’s working.</w:t>
      </w:r>
    </w:p>
    <w:p>
      <w:pPr>
        <w:pStyle w:val="ListParagraph"/>
        <w:numPr>
          <w:ilvl w:val="0"/>
          <w:numId w:val="2"/>
        </w:numPr>
        <w:spacing w:after="100" w:line="300"/>
      </w:pPr>
      <w:r>
        <w:rPr>
          <w:rFonts w:ascii="Arial" w:cs="Arial" w:eastAsia="Arial" w:hAnsi="Arial"/>
          <w:b/>
          <w:bCs/>
          <w:sz w:val="22"/>
          <w:szCs w:val="22"/>
        </w:rPr>
        <w:t xml:space="preserve">Combine quantitative and qualitative: </w:t>
      </w:r>
      <w:r>
        <w:rPr>
          <w:rFonts w:ascii="Arial" w:cs="Arial" w:eastAsia="Arial" w:hAnsi="Arial"/>
          <w:sz w:val="22"/>
          <w:szCs w:val="22"/>
        </w:rPr>
        <w:t xml:space="preserve">Accuracy, latency, precision are quantitative. User satisfaction, trust are qualitative. Both matter.</w:t>
      </w:r>
    </w:p>
    <w:p>
      <w:pPr>
        <w:pStyle w:val="ListParagraph"/>
        <w:numPr>
          <w:ilvl w:val="0"/>
          <w:numId w:val="2"/>
        </w:numPr>
        <w:spacing w:after="100" w:line="300"/>
      </w:pPr>
      <w:r>
        <w:rPr>
          <w:rFonts w:ascii="Arial" w:cs="Arial" w:eastAsia="Arial" w:hAnsi="Arial"/>
          <w:b/>
          <w:bCs/>
          <w:sz w:val="22"/>
          <w:szCs w:val="22"/>
        </w:rPr>
        <w:t xml:space="preserve">Automate everything possible: </w:t>
      </w:r>
      <w:r>
        <w:rPr>
          <w:rFonts w:ascii="Arial" w:cs="Arial" w:eastAsia="Arial" w:hAnsi="Arial"/>
          <w:sz w:val="22"/>
          <w:szCs w:val="22"/>
        </w:rPr>
        <w:t xml:space="preserve">Trigger evaluation on every code change. But supplement with periodic human review for subtle issues.</w:t>
      </w:r>
    </w:p>
    <w:p>
      <w:pPr>
        <w:pStyle w:val="ListParagraph"/>
        <w:numPr>
          <w:ilvl w:val="0"/>
          <w:numId w:val="2"/>
        </w:numPr>
        <w:spacing w:after="100" w:line="300"/>
      </w:pPr>
      <w:r>
        <w:rPr>
          <w:rFonts w:ascii="Arial" w:cs="Arial" w:eastAsia="Arial" w:hAnsi="Arial"/>
          <w:b/>
          <w:bCs/>
          <w:sz w:val="22"/>
          <w:szCs w:val="22"/>
        </w:rPr>
        <w:t xml:space="preserve">Treat evaluation as iterative: </w:t>
      </w:r>
      <w:r>
        <w:rPr>
          <w:rFonts w:ascii="Arial" w:cs="Arial" w:eastAsia="Arial" w:hAnsi="Arial"/>
          <w:sz w:val="22"/>
          <w:szCs w:val="22"/>
        </w:rPr>
        <w:t xml:space="preserve">Refine both the agent and the metrics in response to feedback and changing requirements.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9.2 What to Measure — Metrics That Matter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540"/>
        <w:gridCol w:w="254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Category</w:t>
            </w:r>
          </w:p>
        </w:tc>
        <w:tc>
          <w:tcPr>
            <w:tcW w:type="dxa" w:w="2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Metrics</w:t>
            </w:r>
          </w:p>
        </w:tc>
        <w:tc>
          <w:tcPr>
            <w:tcW w:type="dxa" w:w="2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Why It Matters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to Measure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Tool Evaluation</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Correctness, latency, error rate, edge cases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Bad tools = bad agent. Foundation of everything.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Unit tests per tool, latency benchmarks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Planning Eval</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Plan quality, step count, adaptation correctness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Wrong plan = wasted calls + wrong answers.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Compare generated plans to gold-standard plans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Response Quality</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Accuracy, coherence, hallucination rate</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What the user actually sees.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BERTScore, ROUGE, LLM-as-judge, human 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End-to-End</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Task completion, user satisfaction, time-to-resolve</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The ultimate measure: did it solve the problem?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 scenario replay, user feedback tracking</w:t>
            </w:r>
          </w:p>
        </w:tc>
      </w:tr>
    </w:tbl>
    <w:p>
      <w:pPr>
        <w:spacing w:after="100"/>
      </w:pPr>
    </w:p>
    <w:p>
      <w:pPr>
        <w:spacing w:after="140" w:before="260"/>
      </w:pPr>
      <w:r>
        <w:rPr>
          <w:rFonts w:ascii="Arial" w:cs="Arial" w:eastAsia="Arial" w:hAnsi="Arial"/>
          <w:b/>
          <w:bCs/>
          <w:color w:val="E67E22"/>
          <w:sz w:val="26"/>
          <w:szCs w:val="26"/>
        </w:rPr>
        <w:t xml:space="preserve">Semantic Evaluation for Language Agents</w:t>
      </w:r>
    </w:p>
    <w:p>
      <w:pPr>
        <w:spacing w:after="160" w:line="320"/>
      </w:pPr>
      <w:r>
        <w:rPr>
          <w:rFonts w:ascii="Arial" w:cs="Arial" w:eastAsia="Arial" w:hAnsi="Arial"/>
          <w:color w:val="000000"/>
          <w:sz w:val="22"/>
          <w:szCs w:val="22"/>
        </w:rPr>
        <w:t xml:space="preserve">Traditional exact-match metrics fail for language agents because correct answers take many forms. ‘Your order is cancelled’ and ‘We’ve processed the cancellation of order A12345’ are both correct. Modern practice uses semantic similarity: embedding-based distance, BERTScore, BLEU, ROUGE to evaluate whether outputs match the intent, even with different wording.</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9.3 Creating and Scaling Evaluation Sets</w:t>
      </w:r>
    </w:p>
    <w:p>
      <w:pPr>
        <w:spacing w:after="160" w:line="320"/>
      </w:pPr>
      <w:r>
        <w:rPr>
          <w:rFonts w:ascii="Arial" w:cs="Arial" w:eastAsia="Arial" w:hAnsi="Arial"/>
          <w:color w:val="000000"/>
          <w:sz w:val="22"/>
          <w:szCs w:val="22"/>
        </w:rPr>
        <w:t xml:space="preserve">High-quality evaluation sets act as a living specification for what the agent must handle correctly.</w:t>
      </w:r>
    </w:p>
    <w:p>
      <w:pPr>
        <w:spacing w:after="140" w:before="260"/>
      </w:pPr>
      <w:r>
        <w:rPr>
          <w:rFonts w:ascii="Arial" w:cs="Arial" w:eastAsia="Arial" w:hAnsi="Arial"/>
          <w:b/>
          <w:bCs/>
          <w:color w:val="E67E22"/>
          <w:sz w:val="26"/>
          <w:szCs w:val="26"/>
        </w:rPr>
        <w:t xml:space="preserve">The Evaluation Set Lifecycle</w:t>
      </w:r>
    </w:p>
    <w:p>
      <w:pPr>
        <w:spacing w:after="0" w:line="236"/>
        <w:ind w:left="300"/>
      </w:pPr>
      <w:r>
        <w:rPr>
          <w:rFonts w:ascii="Courier New" w:cs="Courier New" w:eastAsia="Courier New" w:hAnsi="Courier New"/>
          <w:color w:val="2C3E50"/>
          <w:sz w:val="17"/>
          <w:szCs w:val="17"/>
        </w:rPr>
        <w:t xml:space="preserve">START MANUAL (10-50 cases):</w:t>
      </w:r>
    </w:p>
    <w:p>
      <w:pPr>
        <w:spacing w:after="0" w:line="236"/>
        <w:ind w:left="300"/>
      </w:pPr>
      <w:r>
        <w:rPr>
          <w:rFonts w:ascii="Courier New" w:cs="Courier New" w:eastAsia="Courier New" w:hAnsi="Courier New"/>
          <w:color w:val="2C3E50"/>
          <w:sz w:val="17"/>
          <w:szCs w:val="17"/>
        </w:rPr>
        <w:t xml:space="preserve">  • Happy paths — common, expected scenarios</w:t>
      </w:r>
    </w:p>
    <w:p>
      <w:pPr>
        <w:spacing w:after="0" w:line="236"/>
        <w:ind w:left="300"/>
      </w:pPr>
      <w:r>
        <w:rPr>
          <w:rFonts w:ascii="Courier New" w:cs="Courier New" w:eastAsia="Courier New" w:hAnsi="Courier New"/>
          <w:color w:val="2C3E50"/>
          <w:sz w:val="17"/>
          <w:szCs w:val="17"/>
        </w:rPr>
        <w:t xml:space="preserve">  • Edge cases — ambiguous inputs, missing data</w:t>
      </w:r>
    </w:p>
    <w:p>
      <w:pPr>
        <w:spacing w:after="0" w:line="236"/>
        <w:ind w:left="300"/>
      </w:pPr>
      <w:r>
        <w:rPr>
          <w:rFonts w:ascii="Courier New" w:cs="Courier New" w:eastAsia="Courier New" w:hAnsi="Courier New"/>
          <w:color w:val="2C3E50"/>
          <w:sz w:val="17"/>
          <w:szCs w:val="17"/>
        </w:rPr>
        <w:t xml:space="preserve">  • Adversarial — prompt injection, out-of-scope requests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SCALE WITH LLMs (100-1000 cases):</w:t>
      </w:r>
    </w:p>
    <w:p>
      <w:pPr>
        <w:spacing w:after="0" w:line="236"/>
        <w:ind w:left="300"/>
      </w:pPr>
      <w:r>
        <w:rPr>
          <w:rFonts w:ascii="Courier New" w:cs="Courier New" w:eastAsia="Courier New" w:hAnsi="Courier New"/>
          <w:color w:val="2C3E50"/>
          <w:sz w:val="17"/>
          <w:szCs w:val="17"/>
        </w:rPr>
        <w:t xml:space="preserve">  • Use models to generate synthetic test cases</w:t>
      </w:r>
    </w:p>
    <w:p>
      <w:pPr>
        <w:spacing w:after="0" w:line="236"/>
        <w:ind w:left="300"/>
      </w:pPr>
      <w:r>
        <w:rPr>
          <w:rFonts w:ascii="Courier New" w:cs="Courier New" w:eastAsia="Courier New" w:hAnsi="Courier New"/>
          <w:color w:val="2C3E50"/>
          <w:sz w:val="17"/>
          <w:szCs w:val="17"/>
        </w:rPr>
        <w:t xml:space="preserve">  • Apply targeted techniques (paraphrasing, negation, complexity)</w:t>
      </w:r>
    </w:p>
    <w:p>
      <w:pPr>
        <w:spacing w:after="0" w:line="236"/>
        <w:ind w:left="300"/>
      </w:pPr>
      <w:r>
        <w:rPr>
          <w:rFonts w:ascii="Courier New" w:cs="Courier New" w:eastAsia="Courier New" w:hAnsi="Courier New"/>
          <w:color w:val="2C3E50"/>
          <w:sz w:val="17"/>
          <w:szCs w:val="17"/>
        </w:rPr>
        <w:t xml:space="preserve">  • Human review and refine before adding to corpus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CONTINUOUS EVOLUTION:</w:t>
      </w:r>
    </w:p>
    <w:p>
      <w:pPr>
        <w:spacing w:after="0" w:line="236"/>
        <w:ind w:left="300"/>
      </w:pPr>
      <w:r>
        <w:rPr>
          <w:rFonts w:ascii="Courier New" w:cs="Courier New" w:eastAsia="Courier New" w:hAnsi="Courier New"/>
          <w:color w:val="2C3E50"/>
          <w:sz w:val="17"/>
          <w:szCs w:val="17"/>
        </w:rPr>
        <w:t xml:space="preserve">  • Every production FAILURE → new test case</w:t>
      </w:r>
    </w:p>
    <w:p>
      <w:pPr>
        <w:spacing w:after="0" w:line="236"/>
        <w:ind w:left="300"/>
      </w:pPr>
      <w:r>
        <w:rPr>
          <w:rFonts w:ascii="Courier New" w:cs="Courier New" w:eastAsia="Courier New" w:hAnsi="Courier New"/>
          <w:color w:val="2C3E50"/>
          <w:sz w:val="17"/>
          <w:szCs w:val="17"/>
        </w:rPr>
        <w:t xml:space="preserve">  • Every production SUCCESS → golden path</w:t>
      </w:r>
    </w:p>
    <w:p>
      <w:pPr>
        <w:spacing w:after="0" w:line="236"/>
        <w:ind w:left="300"/>
      </w:pPr>
      <w:r>
        <w:rPr>
          <w:rFonts w:ascii="Courier New" w:cs="Courier New" w:eastAsia="Courier New" w:hAnsi="Courier New"/>
          <w:color w:val="2C3E50"/>
          <w:sz w:val="17"/>
          <w:szCs w:val="17"/>
        </w:rPr>
        <w:t xml:space="preserve">  • Evaluation corpus grows organically from real usage</w:t>
      </w:r>
    </w:p>
    <w:p>
      <w:pPr>
        <w:spacing w:after="0" w:line="236"/>
        <w:ind w:left="300"/>
      </w:pPr>
      <w:r>
        <w:rPr>
          <w:rFonts w:ascii="Courier New" w:cs="Courier New" w:eastAsia="Courier New" w:hAnsi="Courier New"/>
          <w:color w:val="2C3E50"/>
          <w:sz w:val="17"/>
          <w:szCs w:val="17"/>
        </w:rPr>
        <w:t xml:space="preserve">  • Shift-left: catch issues earlier in development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9.4 Component Evaluation</w:t>
      </w:r>
    </w:p>
    <w:p>
      <w:pPr>
        <w:spacing w:after="140" w:before="260"/>
      </w:pPr>
      <w:r>
        <w:rPr>
          <w:rFonts w:ascii="Arial" w:cs="Arial" w:eastAsia="Arial" w:hAnsi="Arial"/>
          <w:b/>
          <w:bCs/>
          <w:color w:val="E67E22"/>
          <w:sz w:val="26"/>
          <w:szCs w:val="26"/>
        </w:rPr>
        <w:t xml:space="preserve">Evaluating Tools</w:t>
      </w:r>
    </w:p>
    <w:p>
      <w:pPr>
        <w:spacing w:after="160" w:line="320"/>
      </w:pPr>
      <w:r>
        <w:rPr>
          <w:rFonts w:ascii="Arial" w:cs="Arial" w:eastAsia="Arial" w:hAnsi="Arial"/>
          <w:color w:val="000000"/>
          <w:sz w:val="22"/>
          <w:szCs w:val="22"/>
        </w:rPr>
        <w:t xml:space="preserve">Test correctness of outputs, latency under load, behavior with invalid inputs, concurrent access, and failure modes. Each tool should have its own test suite independent of the agent.</w:t>
      </w:r>
    </w:p>
    <w:p>
      <w:pPr>
        <w:spacing w:after="140" w:before="260"/>
      </w:pPr>
      <w:r>
        <w:rPr>
          <w:rFonts w:ascii="Arial" w:cs="Arial" w:eastAsia="Arial" w:hAnsi="Arial"/>
          <w:b/>
          <w:bCs/>
          <w:color w:val="E67E22"/>
          <w:sz w:val="26"/>
          <w:szCs w:val="26"/>
        </w:rPr>
        <w:t xml:space="preserve">Evaluating Planning</w:t>
      </w:r>
    </w:p>
    <w:p>
      <w:pPr>
        <w:spacing w:after="160" w:line="320"/>
      </w:pPr>
      <w:r>
        <w:rPr>
          <w:rFonts w:ascii="Arial" w:cs="Arial" w:eastAsia="Arial" w:hAnsi="Arial"/>
          <w:color w:val="000000"/>
          <w:sz w:val="22"/>
          <w:szCs w:val="22"/>
        </w:rPr>
        <w:t xml:space="preserve">Does the agent select the right tool? Pass the right parameters? Handle multi-step tasks in correct order? Adapt when intermediate results are unexpected?</w:t>
      </w:r>
    </w:p>
    <w:p>
      <w:pPr>
        <w:spacing w:after="140" w:before="260"/>
      </w:pPr>
      <w:r>
        <w:rPr>
          <w:rFonts w:ascii="Arial" w:cs="Arial" w:eastAsia="Arial" w:hAnsi="Arial"/>
          <w:b/>
          <w:bCs/>
          <w:color w:val="E67E22"/>
          <w:sz w:val="26"/>
          <w:szCs w:val="26"/>
        </w:rPr>
        <w:t xml:space="preserve">Evaluating Responses</w:t>
      </w:r>
    </w:p>
    <w:p>
      <w:pPr>
        <w:spacing w:after="160" w:line="320"/>
      </w:pPr>
      <w:r>
        <w:rPr>
          <w:rFonts w:ascii="Arial" w:cs="Arial" w:eastAsia="Arial" w:hAnsi="Arial"/>
          <w:color w:val="000000"/>
          <w:sz w:val="22"/>
          <w:szCs w:val="22"/>
        </w:rPr>
        <w:t xml:space="preserve">Is the final answer accurate, coherent, and relevant? Does it hallucinate facts? Is it appropriately confident/uncertain? Does it cite evidence from tool results?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9.5 End-to-End Task Evaluation</w:t>
      </w:r>
    </w:p>
    <w:p>
      <w:pPr>
        <w:spacing w:after="160" w:line="320"/>
      </w:pPr>
      <w:r>
        <w:rPr>
          <w:rFonts w:ascii="Arial" w:cs="Arial" w:eastAsia="Arial" w:hAnsi="Arial"/>
          <w:color w:val="000000"/>
          <w:sz w:val="22"/>
          <w:szCs w:val="22"/>
        </w:rPr>
        <w:t xml:space="preserve">The most important evaluation: run the complete agent on realistic scenarios and check whether it solves the user’s actual problem.</w:t>
      </w:r>
    </w:p>
    <w:p>
      <w:pPr>
        <w:shd w:fill="F5F5F5" w:val="clear"/>
        <w:spacing w:after="90" w:line="270"/>
        <w:ind w:left="360"/>
      </w:pPr>
      <w:r>
        <w:rPr>
          <w:rFonts w:ascii="Courier New" w:cs="Courier New" w:eastAsia="Courier New" w:hAnsi="Courier New"/>
          <w:color w:val="333333"/>
          <w:sz w:val="19"/>
          <w:szCs w:val="19"/>
        </w:rPr>
        <w:t xml:space="preserve"># Minimal end-to-end test</w:t>
      </w:r>
    </w:p>
    <w:p>
      <w:pPr>
        <w:shd w:fill="F5F5F5" w:val="clear"/>
        <w:spacing w:after="90" w:line="270"/>
        <w:ind w:left="360"/>
      </w:pPr>
      <w:r>
        <w:rPr>
          <w:rFonts w:ascii="Courier New" w:cs="Courier New" w:eastAsia="Courier New" w:hAnsi="Courier New"/>
          <w:color w:val="333333"/>
          <w:sz w:val="19"/>
          <w:szCs w:val="19"/>
        </w:rPr>
        <w:t xml:space="preserve">result = agent.invoke({'messages': [HumanMessage('Cancel order A12345')]})</w:t>
      </w:r>
    </w:p>
    <w:p>
      <w:pPr>
        <w:shd w:fill="F5F5F5" w:val="clear"/>
        <w:spacing w:after="90" w:line="270"/>
        <w:ind w:left="360"/>
      </w:pPr>
      <w:r>
        <w:rPr>
          <w:rFonts w:ascii="Courier New" w:cs="Courier New" w:eastAsia="Courier New" w:hAnsi="Courier New"/>
          <w:color w:val="333333"/>
          <w:sz w:val="19"/>
          <w:szCs w:val="19"/>
        </w:rPr>
        <w:t xml:space="preserve">assert any('cancel_order' in str(m) for m in result['messages'])</w:t>
      </w:r>
    </w:p>
    <w:p>
      <w:pPr>
        <w:shd w:fill="F5F5F5" w:val="clear"/>
        <w:spacing w:after="90" w:line="270"/>
        <w:ind w:left="360"/>
      </w:pPr>
      <w:r>
        <w:rPr>
          <w:rFonts w:ascii="Courier New" w:cs="Courier New" w:eastAsia="Courier New" w:hAnsi="Courier New"/>
          <w:color w:val="333333"/>
          <w:sz w:val="19"/>
          <w:szCs w:val="19"/>
        </w:rPr>
        <w:t xml:space="preserve">assert any('cancelled' in m.content.lower() for m in result['messages'])</w:t>
      </w:r>
    </w:p>
    <w:p>
      <w:pPr>
        <w:shd w:fill="F5F5F5" w:val="clear"/>
        <w:spacing w:after="90" w:line="270"/>
        <w:ind w:left="360"/>
      </w:pPr>
      <w:r>
        <w:rPr>
          <w:rFonts w:ascii="Courier New" w:cs="Courier New" w:eastAsia="Courier New" w:hAnsi="Courier New"/>
          <w:color w:val="333333"/>
          <w:sz w:val="19"/>
          <w:szCs w:val="19"/>
        </w:rPr>
        <w:t xml:space="preserve">print('Agent passed end-to-end validation')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9.6 Integrating Evaluation into CI/CD</w:t>
      </w:r>
    </w:p>
    <w:p>
      <w:pPr>
        <w:spacing w:after="160" w:line="320"/>
      </w:pPr>
      <w:r>
        <w:rPr>
          <w:rFonts w:ascii="Arial" w:cs="Arial" w:eastAsia="Arial" w:hAnsi="Arial"/>
          <w:color w:val="000000"/>
          <w:sz w:val="22"/>
          <w:szCs w:val="22"/>
        </w:rPr>
        <w:t xml:space="preserve">Evaluation is not a one-time gate — it’s a continuous process embedded in development.</w:t>
      </w:r>
    </w:p>
    <w:p>
      <w:pPr>
        <w:spacing w:after="0" w:line="236"/>
        <w:ind w:left="300"/>
      </w:pPr>
      <w:r>
        <w:rPr>
          <w:rFonts w:ascii="Courier New" w:cs="Courier New" w:eastAsia="Courier New" w:hAnsi="Courier New"/>
          <w:color w:val="2C3E50"/>
          <w:sz w:val="17"/>
          <w:szCs w:val="17"/>
        </w:rPr>
        <w:t xml:space="preserve">CODE CHANGE → Run eval suite → All pass? → Deploy</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Some fail? → Block deploy</w:t>
      </w:r>
    </w:p>
    <w:p>
      <w:pPr>
        <w:spacing w:after="0" w:line="236"/>
        <w:ind w:left="300"/>
      </w:pPr>
      <w:r>
        <w:rPr>
          <w:rFonts w:ascii="Courier New" w:cs="Courier New" w:eastAsia="Courier New" w:hAnsi="Courier New"/>
          <w:color w:val="2C3E50"/>
          <w:sz w:val="17"/>
          <w:szCs w:val="17"/>
        </w:rPr>
        <w:t xml:space="preserve">                                    │         + notify team</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Investigate regression</w:t>
      </w:r>
    </w:p>
    <w:p>
      <w:pPr>
        <w:spacing w:after="0" w:line="236"/>
        <w:ind w:left="300"/>
      </w:pPr>
      <w:r>
        <w:rPr>
          <w:rFonts w:ascii="Courier New" w:cs="Courier New" w:eastAsia="Courier New" w:hAnsi="Courier New"/>
          <w:color w:val="2C3E50"/>
          <w:sz w:val="17"/>
          <w:szCs w:val="17"/>
        </w:rPr>
        <w:t xml:space="preserve">                             Fix and re-evaluate</w:t>
      </w:r>
    </w:p>
    <w:p>
      <w:pPr>
        <w:spacing w:after="100"/>
      </w:pPr>
    </w:p>
    <w:p>
      <w:pPr>
        <w:shd w:fill="E8F4FD" w:val="clear"/>
        <w:spacing w:after="0" w:before="160"/>
        <w:ind w:left="200" w:right="200"/>
      </w:pPr>
      <w:r>
        <w:rPr>
          <w:rFonts w:ascii="Arial" w:cs="Arial" w:eastAsia="Arial" w:hAnsi="Arial"/>
          <w:b/>
          <w:bCs/>
          <w:color w:val="1B3A5C"/>
          <w:sz w:val="22"/>
          <w:szCs w:val="22"/>
        </w:rPr>
        <w:t xml:space="preserve">▶ Key Principle</w:t>
      </w:r>
    </w:p>
    <w:p>
      <w:pPr>
        <w:shd w:fill="E8F4FD" w:val="clear"/>
        <w:spacing w:after="160"/>
        <w:ind w:left="200" w:right="200"/>
      </w:pPr>
      <w:r>
        <w:rPr>
          <w:rFonts w:ascii="Arial" w:cs="Arial" w:eastAsia="Arial" w:hAnsi="Arial"/>
          <w:color w:val="333333"/>
          <w:sz w:val="21"/>
          <w:szCs w:val="21"/>
        </w:rPr>
        <w:t xml:space="preserve">An untested agent is an untrusted agent. Integrate evaluation into CI/CD from day one. The cost of a missed regression in production is 100x higher than the cost of an automated test.</w:t>
      </w:r>
    </w:p>
    <w:p>
      <w:r>
        <w:br w:type="page"/>
      </w:r>
    </w:p>
    <w:p>
      <w:pPr>
        <w:pStyle w:val="Heading1"/>
        <w:spacing w:after="220" w:before="400"/>
      </w:pPr>
      <w:r>
        <w:rPr>
          <w:rFonts w:ascii="Arial" w:cs="Arial" w:eastAsia="Arial" w:hAnsi="Arial"/>
          <w:b/>
          <w:bCs/>
          <w:color w:val="1B3A5C"/>
          <w:sz w:val="36"/>
          <w:szCs w:val="36"/>
        </w:rPr>
        <w:t xml:space="preserve">SECTION 10: Monitoring in Production</w:t>
      </w:r>
    </w:p>
    <w:p>
      <w:pPr>
        <w:spacing w:after="160" w:line="320"/>
      </w:pPr>
      <w:r>
        <w:rPr>
          <w:rFonts w:ascii="Arial" w:cs="Arial" w:eastAsia="Arial" w:hAnsi="Arial"/>
          <w:color w:val="000000"/>
          <w:sz w:val="22"/>
          <w:szCs w:val="22"/>
        </w:rPr>
        <w:t xml:space="preserve">Shipping agents is only the halfway point. The real challenge begins once agents operate in dynamic, unpredictable, high-stakes environments. Monitoring is the nervous system of deployed agent infrastructure.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10.1 Why Agent Monitoring Is Different</w:t>
      </w:r>
    </w:p>
    <w:p>
      <w:pPr>
        <w:spacing w:after="160" w:line="320"/>
      </w:pPr>
      <w:r>
        <w:rPr>
          <w:rFonts w:ascii="Arial" w:cs="Arial" w:eastAsia="Arial" w:hAnsi="Arial"/>
          <w:color w:val="000000"/>
          <w:sz w:val="22"/>
          <w:szCs w:val="22"/>
        </w:rPr>
        <w:t xml:space="preserve">Unlike traditional software, agents behave probabilistically. You cannot write exhaustive tests for every scenario. Agent failures are subtle — a tool succeeds but cascades errors, an LLM sounds fluent yet misleads, a plan partially works but misses the goal. These rarely crash systems; monitoring must expose them.</w:t>
      </w:r>
    </w:p>
    <w:p>
      <w:pPr>
        <w:pStyle w:val="ListParagraph"/>
        <w:numPr>
          <w:ilvl w:val="0"/>
          <w:numId w:val="2"/>
        </w:numPr>
        <w:spacing w:after="100" w:line="300"/>
      </w:pPr>
      <w:r>
        <w:rPr>
          <w:rFonts w:ascii="Arial" w:cs="Arial" w:eastAsia="Arial" w:hAnsi="Arial"/>
          <w:b/>
          <w:bCs/>
          <w:sz w:val="22"/>
          <w:szCs w:val="22"/>
        </w:rPr>
        <w:t xml:space="preserve">Traditional software monitoring: </w:t>
      </w:r>
      <w:r>
        <w:rPr>
          <w:rFonts w:ascii="Arial" w:cs="Arial" w:eastAsia="Arial" w:hAnsi="Arial"/>
          <w:sz w:val="22"/>
          <w:szCs w:val="22"/>
        </w:rPr>
        <w:t xml:space="preserve">Track crashes, error rates, latency, uptime. Deterministic failures.</w:t>
      </w:r>
    </w:p>
    <w:p>
      <w:pPr>
        <w:pStyle w:val="ListParagraph"/>
        <w:numPr>
          <w:ilvl w:val="0"/>
          <w:numId w:val="2"/>
        </w:numPr>
        <w:spacing w:after="100" w:line="300"/>
      </w:pPr>
      <w:r>
        <w:rPr>
          <w:rFonts w:ascii="Arial" w:cs="Arial" w:eastAsia="Arial" w:hAnsi="Arial"/>
          <w:b/>
          <w:bCs/>
          <w:sz w:val="22"/>
          <w:szCs w:val="22"/>
        </w:rPr>
        <w:t xml:space="preserve">Agent monitoring adds: </w:t>
      </w:r>
      <w:r>
        <w:rPr>
          <w:rFonts w:ascii="Arial" w:cs="Arial" w:eastAsia="Arial" w:hAnsi="Arial"/>
          <w:sz w:val="22"/>
          <w:szCs w:val="22"/>
        </w:rPr>
        <w:t xml:space="preserve">Was user intent understood? Was the right tool selected? Did the agent hallucinate? Did the user abandon the task? These are semantic signals — harder to measure but equally important.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10.2 The Open Source Monitoring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Tool</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Purpose</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It Captures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OpenTelemetry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Instrument agent workflows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Traces, spans, metrics for each tool call and LLM invocation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Loki</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Log aggregation and search</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Structured logs from all components, searchable by labels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Tempo</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Distributed tracing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End-to-end request flow across agents, tools, and LLMs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Grafana</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Visualization and alerts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Dashboards, anomaly detection, SLA monitoring, alerting</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10.3 Infrastructure vs Semantic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Signal Type</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to Track</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Example 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Infrastructure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CPU/memory, uptime, latency, error rates, token usage, throughput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Autoscale on high CPU. Trigger incident on downtime. Optimize caching on high latency.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Semantic</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Intent understood? Right tool selected? Hallucination? Task abandoned? User satisfaction?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Retrain on intent misses. Fix tool descriptions on misselection. Add guardrails on hallucination.</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10.4 Failure vs Expected Variation — Decision Tree</w:t>
      </w:r>
    </w:p>
    <w:p>
      <w:pPr>
        <w:spacing w:after="160" w:line="320"/>
      </w:pPr>
      <w:r>
        <w:rPr>
          <w:rFonts w:ascii="Arial" w:cs="Arial" w:eastAsia="Arial" w:hAnsi="Arial"/>
          <w:color w:val="000000"/>
          <w:sz w:val="22"/>
          <w:szCs w:val="22"/>
        </w:rPr>
        <w:t xml:space="preserve">Agents are probabilistic — outputs vary naturally. The critical question: is this a systematic bug or expected variation?</w:t>
      </w:r>
    </w:p>
    <w:p>
      <w:pPr>
        <w:spacing w:after="0" w:line="236"/>
        <w:ind w:left="300"/>
      </w:pPr>
      <w:r>
        <w:rPr>
          <w:rFonts w:ascii="Courier New" w:cs="Courier New" w:eastAsia="Courier New" w:hAnsi="Courier New"/>
          <w:color w:val="2C3E50"/>
          <w:sz w:val="17"/>
          <w:szCs w:val="17"/>
        </w:rPr>
        <w:t xml:space="preserve">Does output meet success criteria?</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YES → Monitor trends, no action needed</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NO → Is it reproducible? (rerun 3-5 times)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Failure rate &gt;80% → SYSTEMATIC BUG</w:t>
      </w:r>
    </w:p>
    <w:p>
      <w:pPr>
        <w:spacing w:after="0" w:line="236"/>
        <w:ind w:left="300"/>
      </w:pPr>
      <w:r>
        <w:rPr>
          <w:rFonts w:ascii="Courier New" w:cs="Courier New" w:eastAsia="Courier New" w:hAnsi="Courier New"/>
          <w:color w:val="2C3E50"/>
          <w:sz w:val="17"/>
          <w:szCs w:val="17"/>
        </w:rPr>
        <w:t xml:space="preserve">              │                       → Engineering fix required</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Failure rate &lt;80% → Check confidence/variance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Within baseline bounds</w:t>
      </w:r>
    </w:p>
    <w:p>
      <w:pPr>
        <w:spacing w:after="0" w:line="236"/>
        <w:ind w:left="300"/>
      </w:pPr>
      <w:r>
        <w:rPr>
          <w:rFonts w:ascii="Courier New" w:cs="Courier New" w:eastAsia="Courier New" w:hAnsi="Courier New"/>
          <w:color w:val="2C3E50"/>
          <w:sz w:val="17"/>
          <w:szCs w:val="17"/>
        </w:rPr>
        <w:t xml:space="preserve">                        │   → EXPECTED VARIATION</w:t>
      </w:r>
    </w:p>
    <w:p>
      <w:pPr>
        <w:spacing w:after="0" w:line="236"/>
        <w:ind w:left="300"/>
      </w:pPr>
      <w:r>
        <w:rPr>
          <w:rFonts w:ascii="Courier New" w:cs="Courier New" w:eastAsia="Courier New" w:hAnsi="Courier New"/>
          <w:color w:val="2C3E50"/>
          <w:sz w:val="17"/>
          <w:szCs w:val="17"/>
        </w:rPr>
        <w:t xml:space="preserve">                        │   → Log for drift monitoring</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Outside baseline bounds</w:t>
      </w:r>
    </w:p>
    <w:p>
      <w:pPr>
        <w:spacing w:after="0" w:line="236"/>
        <w:ind w:left="300"/>
      </w:pPr>
      <w:r>
        <w:rPr>
          <w:rFonts w:ascii="Courier New" w:cs="Courier New" w:eastAsia="Courier New" w:hAnsi="Courier New"/>
          <w:color w:val="2C3E50"/>
          <w:sz w:val="17"/>
          <w:szCs w:val="17"/>
        </w:rPr>
        <w:t xml:space="preserve">                            → ANOMALOUS FAILURE</w:t>
      </w:r>
    </w:p>
    <w:p>
      <w:pPr>
        <w:spacing w:after="0" w:line="236"/>
        <w:ind w:left="300"/>
      </w:pPr>
      <w:r>
        <w:rPr>
          <w:rFonts w:ascii="Courier New" w:cs="Courier New" w:eastAsia="Courier New" w:hAnsi="Courier New"/>
          <w:color w:val="2C3E50"/>
          <w:sz w:val="17"/>
          <w:szCs w:val="17"/>
        </w:rPr>
        <w:t xml:space="preserve">                            → Investigate: input drift?</w:t>
      </w:r>
    </w:p>
    <w:p>
      <w:pPr>
        <w:spacing w:after="0" w:line="236"/>
        <w:ind w:left="300"/>
      </w:pPr>
      <w:r>
        <w:rPr>
          <w:rFonts w:ascii="Courier New" w:cs="Courier New" w:eastAsia="Courier New" w:hAnsi="Courier New"/>
          <w:color w:val="2C3E50"/>
          <w:sz w:val="17"/>
          <w:szCs w:val="17"/>
        </w:rPr>
        <w:t xml:space="preserve">                               model update? data quality?</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10.5 From Monitoring to Testing — The Feedback Loop</w:t>
      </w:r>
    </w:p>
    <w:p>
      <w:pPr>
        <w:spacing w:after="160" w:line="320"/>
      </w:pPr>
      <w:r>
        <w:rPr>
          <w:rFonts w:ascii="Arial" w:cs="Arial" w:eastAsia="Arial" w:hAnsi="Arial"/>
          <w:color w:val="000000"/>
          <w:sz w:val="22"/>
          <w:szCs w:val="22"/>
        </w:rPr>
        <w:t xml:space="preserve">The most effective monitoring strategy turns production observations into test cases:</w:t>
      </w:r>
    </w:p>
    <w:p>
      <w:pPr>
        <w:pStyle w:val="ListParagraph"/>
        <w:numPr>
          <w:ilvl w:val="0"/>
          <w:numId w:val="2"/>
        </w:numPr>
        <w:spacing w:after="100" w:line="300"/>
      </w:pPr>
      <w:r>
        <w:rPr>
          <w:rFonts w:ascii="Arial" w:cs="Arial" w:eastAsia="Arial" w:hAnsi="Arial"/>
          <w:b/>
          <w:bCs/>
          <w:sz w:val="22"/>
          <w:szCs w:val="22"/>
        </w:rPr>
        <w:t xml:space="preserve">Every failure trace → </w:t>
      </w:r>
      <w:r>
        <w:rPr>
          <w:rFonts w:ascii="Arial" w:cs="Arial" w:eastAsia="Arial" w:hAnsi="Arial"/>
          <w:sz w:val="22"/>
          <w:szCs w:val="22"/>
        </w:rPr>
        <w:t xml:space="preserve">regression test in your CI/CD corpus. That exact scenario should never break again.</w:t>
      </w:r>
    </w:p>
    <w:p>
      <w:pPr>
        <w:pStyle w:val="ListParagraph"/>
        <w:numPr>
          <w:ilvl w:val="0"/>
          <w:numId w:val="2"/>
        </w:numPr>
        <w:spacing w:after="100" w:line="300"/>
      </w:pPr>
      <w:r>
        <w:rPr>
          <w:rFonts w:ascii="Arial" w:cs="Arial" w:eastAsia="Arial" w:hAnsi="Arial"/>
          <w:b/>
          <w:bCs/>
          <w:sz w:val="22"/>
          <w:szCs w:val="22"/>
        </w:rPr>
        <w:t xml:space="preserve">Every exemplary success → </w:t>
      </w:r>
      <w:r>
        <w:rPr>
          <w:rFonts w:ascii="Arial" w:cs="Arial" w:eastAsia="Arial" w:hAnsi="Arial"/>
          <w:sz w:val="22"/>
          <w:szCs w:val="22"/>
        </w:rPr>
        <w:t xml:space="preserve">golden path test. Preserve the traces of excellent agent behavior.</w:t>
      </w:r>
    </w:p>
    <w:p>
      <w:pPr>
        <w:pStyle w:val="ListParagraph"/>
        <w:numPr>
          <w:ilvl w:val="0"/>
          <w:numId w:val="2"/>
        </w:numPr>
        <w:spacing w:after="100" w:line="300"/>
      </w:pPr>
      <w:r>
        <w:rPr>
          <w:rFonts w:ascii="Arial" w:cs="Arial" w:eastAsia="Arial" w:hAnsi="Arial"/>
          <w:b/>
          <w:bCs/>
          <w:sz w:val="22"/>
          <w:szCs w:val="22"/>
        </w:rPr>
        <w:t xml:space="preserve">Failure patterns → </w:t>
      </w:r>
      <w:r>
        <w:rPr>
          <w:rFonts w:ascii="Arial" w:cs="Arial" w:eastAsia="Arial" w:hAnsi="Arial"/>
          <w:sz w:val="22"/>
          <w:szCs w:val="22"/>
        </w:rPr>
        <w:t xml:space="preserve">Root cause analysis → architectural improvements or new guardrails.</w:t>
      </w:r>
    </w:p>
    <w:p>
      <w:pPr>
        <w:spacing w:after="160" w:line="320"/>
      </w:pPr>
      <w:r>
        <w:rPr>
          <w:rFonts w:ascii="Arial" w:cs="Arial" w:eastAsia="Arial" w:hAnsi="Arial"/>
          <w:color w:val="000000"/>
          <w:sz w:val="22"/>
          <w:szCs w:val="22"/>
        </w:rPr>
        <w:t xml:space="preserve">This creates a living CI/CD corpus that reflects real-world conditions, continuously strengthening the agent against actual production complexity.</w:t>
      </w:r>
    </w:p>
    <w:p>
      <w:r>
        <w:br w:type="page"/>
      </w:r>
    </w:p>
    <w:p>
      <w:pPr>
        <w:spacing w:before="2400"/>
      </w:pPr>
    </w:p>
    <w:p>
      <w:pPr>
        <w:spacing w:after="200"/>
        <w:jc w:val="center"/>
      </w:pPr>
      <w:r>
        <w:rPr>
          <w:rFonts w:ascii="Arial" w:cs="Arial" w:eastAsia="Arial" w:hAnsi="Arial"/>
          <w:b/>
          <w:bCs/>
          <w:color w:val="1B3A5C"/>
          <w:sz w:val="48"/>
          <w:szCs w:val="48"/>
        </w:rPr>
        <w:t xml:space="preserve">PART IV</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Governance</w:t>
      </w:r>
    </w:p>
    <w:p>
      <w:r>
        <w:br w:type="page"/>
      </w:r>
    </w:p>
    <w:p>
      <w:pPr>
        <w:pStyle w:val="Heading1"/>
        <w:spacing w:after="220" w:before="400"/>
      </w:pPr>
      <w:r>
        <w:rPr>
          <w:rFonts w:ascii="Arial" w:cs="Arial" w:eastAsia="Arial" w:hAnsi="Arial"/>
          <w:b/>
          <w:bCs/>
          <w:color w:val="1B3A5C"/>
          <w:sz w:val="36"/>
          <w:szCs w:val="36"/>
        </w:rPr>
        <w:t xml:space="preserve">SECTION 11: Improvement Loops</w:t>
      </w:r>
    </w:p>
    <w:p>
      <w:pPr>
        <w:spacing w:after="160" w:line="320"/>
      </w:pPr>
      <w:r>
        <w:rPr>
          <w:rFonts w:ascii="Arial" w:cs="Arial" w:eastAsia="Arial" w:hAnsi="Arial"/>
          <w:color w:val="000000"/>
          <w:sz w:val="22"/>
          <w:szCs w:val="22"/>
        </w:rPr>
        <w:t xml:space="preserve">In any complex agent system, failure is inevitable. The real test is how well the system learns from failures and improves over time. Continuous improvement is an interconnected cycle of feedback, experimentation, and learning.</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11.1 Why Continuous Improvement Matters</w:t>
      </w:r>
    </w:p>
    <w:p>
      <w:pPr>
        <w:spacing w:after="160" w:line="320"/>
      </w:pPr>
      <w:r>
        <w:rPr>
          <w:rFonts w:ascii="Arial" w:cs="Arial" w:eastAsia="Arial" w:hAnsi="Arial"/>
          <w:color w:val="000000"/>
          <w:sz w:val="22"/>
          <w:szCs w:val="22"/>
        </w:rPr>
        <w:t xml:space="preserve">Even the most well-designed agents encounter edge cases, ambiguous instructions, and emergent behaviors. The difference between a good agent and a great one isn’t whether it fails — it’s how quickly and effectively it learns from those failures.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11.2 The Three-Part Improvement Cycle</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1. FEEDBACK      │ → │ 2. EXPERIMENT    │ → │ 3. CONTINUOUS    │</w:t>
      </w:r>
    </w:p>
    <w:p>
      <w:pPr>
        <w:spacing w:after="0" w:line="236"/>
        <w:ind w:left="300"/>
      </w:pPr>
      <w:r>
        <w:rPr>
          <w:rFonts w:ascii="Courier New" w:cs="Courier New" w:eastAsia="Courier New" w:hAnsi="Courier New"/>
          <w:color w:val="2C3E50"/>
          <w:sz w:val="17"/>
          <w:szCs w:val="17"/>
        </w:rPr>
        <w:t xml:space="preserve">│    PIPELINES     │    │    -ATION        │    │    LEARNING       │</w:t>
      </w:r>
    </w:p>
    <w:p>
      <w:pPr>
        <w:spacing w:after="0" w:line="236"/>
        <w:ind w:left="300"/>
      </w:pPr>
      <w:r>
        <w:rPr>
          <w:rFonts w:ascii="Courier New" w:cs="Courier New" w:eastAsia="Courier New" w:hAnsi="Courier New"/>
          <w:color w:val="2C3E50"/>
          <w:sz w:val="17"/>
          <w:szCs w:val="17"/>
        </w:rPr>
        <w:t xml:space="preserve">│                  │    │                  │    │                  │</w:t>
      </w:r>
    </w:p>
    <w:p>
      <w:pPr>
        <w:spacing w:after="0" w:line="236"/>
        <w:ind w:left="300"/>
      </w:pPr>
      <w:r>
        <w:rPr>
          <w:rFonts w:ascii="Courier New" w:cs="Courier New" w:eastAsia="Courier New" w:hAnsi="Courier New"/>
          <w:color w:val="2C3E50"/>
          <w:sz w:val="17"/>
          <w:szCs w:val="17"/>
        </w:rPr>
        <w:t xml:space="preserve">│ Observe, analyze,│    │ A/B testing,     │    │ In-context       │</w:t>
      </w:r>
    </w:p>
    <w:p>
      <w:pPr>
        <w:spacing w:after="0" w:line="236"/>
        <w:ind w:left="300"/>
      </w:pPr>
      <w:r>
        <w:rPr>
          <w:rFonts w:ascii="Courier New" w:cs="Courier New" w:eastAsia="Courier New" w:hAnsi="Courier New"/>
          <w:color w:val="2C3E50"/>
          <w:sz w:val="17"/>
          <w:szCs w:val="17"/>
        </w:rPr>
        <w:t xml:space="preserve">│ prioritize issues│    │ shadow deploys,  │    │ adjustments,     │</w:t>
      </w:r>
    </w:p>
    <w:p>
      <w:pPr>
        <w:spacing w:after="0" w:line="236"/>
        <w:ind w:left="300"/>
      </w:pPr>
      <w:r>
        <w:rPr>
          <w:rFonts w:ascii="Courier New" w:cs="Courier New" w:eastAsia="Courier New" w:hAnsi="Courier New"/>
          <w:color w:val="2C3E50"/>
          <w:sz w:val="17"/>
          <w:szCs w:val="17"/>
        </w:rPr>
        <w:t xml:space="preserve">│ from interactions│    │ Bayesian bandits │    │ periodic retrain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LOOP ──────────────┘</w:t>
      </w:r>
    </w:p>
    <w:p>
      <w:pPr>
        <w:spacing w:after="100"/>
      </w:pPr>
    </w:p>
    <w:p>
      <w:pPr>
        <w:spacing w:after="140" w:before="260"/>
      </w:pPr>
      <w:r>
        <w:rPr>
          <w:rFonts w:ascii="Arial" w:cs="Arial" w:eastAsia="Arial" w:hAnsi="Arial"/>
          <w:b/>
          <w:bCs/>
          <w:color w:val="E67E22"/>
          <w:sz w:val="26"/>
          <w:szCs w:val="26"/>
        </w:rPr>
        <w:t xml:space="preserve">Feedback Pipelines</w:t>
      </w:r>
    </w:p>
    <w:p>
      <w:pPr>
        <w:spacing w:after="160" w:line="320"/>
      </w:pPr>
      <w:r>
        <w:rPr>
          <w:rFonts w:ascii="Arial" w:cs="Arial" w:eastAsia="Arial" w:hAnsi="Arial"/>
          <w:color w:val="000000"/>
          <w:sz w:val="22"/>
          <w:szCs w:val="22"/>
        </w:rPr>
        <w:t xml:space="preserve">Combine automated analysis at scale with human-in-the-loop review. Surface actionable insights from telemetry data and user interactions. Every production failure becomes a test case. Every success becomes a golden path.</w:t>
      </w:r>
    </w:p>
    <w:p>
      <w:pPr>
        <w:spacing w:after="140" w:before="260"/>
      </w:pPr>
      <w:r>
        <w:rPr>
          <w:rFonts w:ascii="Arial" w:cs="Arial" w:eastAsia="Arial" w:hAnsi="Arial"/>
          <w:b/>
          <w:bCs/>
          <w:color w:val="E67E22"/>
          <w:sz w:val="26"/>
          <w:szCs w:val="26"/>
        </w:rPr>
        <w:t xml:space="preserve">Experimentation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Technique</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It Works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Shadow Deploy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New version runs in parallel with production. Compare outputs without user impact.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High-risk changes. Validate before any user sees new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A/B Testing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Split traffic between versions. Measure which performs better on metrics.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Incremental improvements. Need statistical significance.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Bayesian Bandits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Dynamically allocate traffic to better-performing variants.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Faster convergence than A/B. Dynamic environments needing quick feedback.</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11.3 Continuous Learning Mechanisms</w:t>
      </w:r>
    </w:p>
    <w:p>
      <w:pPr>
        <w:pStyle w:val="ListParagraph"/>
        <w:numPr>
          <w:ilvl w:val="0"/>
          <w:numId w:val="2"/>
        </w:numPr>
        <w:spacing w:after="100" w:line="300"/>
      </w:pPr>
      <w:r>
        <w:rPr>
          <w:rFonts w:ascii="Arial" w:cs="Arial" w:eastAsia="Arial" w:hAnsi="Arial"/>
          <w:b/>
          <w:bCs/>
          <w:sz w:val="22"/>
          <w:szCs w:val="22"/>
        </w:rPr>
        <w:t xml:space="preserve">In-context adjustments: </w:t>
      </w:r>
      <w:r>
        <w:rPr>
          <w:rFonts w:ascii="Arial" w:cs="Arial" w:eastAsia="Arial" w:hAnsi="Arial"/>
          <w:sz w:val="22"/>
          <w:szCs w:val="22"/>
        </w:rPr>
        <w:t xml:space="preserve">Update few-shot examples, refine system prompts, adjust tool descriptions based on production learnings. Immediate effect, no retraining.</w:t>
      </w:r>
    </w:p>
    <w:p>
      <w:pPr>
        <w:pStyle w:val="ListParagraph"/>
        <w:numPr>
          <w:ilvl w:val="0"/>
          <w:numId w:val="2"/>
        </w:numPr>
        <w:spacing w:after="100" w:line="300"/>
      </w:pPr>
      <w:r>
        <w:rPr>
          <w:rFonts w:ascii="Arial" w:cs="Arial" w:eastAsia="Arial" w:hAnsi="Arial"/>
          <w:b/>
          <w:bCs/>
          <w:sz w:val="22"/>
          <w:szCs w:val="22"/>
        </w:rPr>
        <w:t xml:space="preserve">Periodic offline updates: </w:t>
      </w:r>
      <w:r>
        <w:rPr>
          <w:rFonts w:ascii="Arial" w:cs="Arial" w:eastAsia="Arial" w:hAnsi="Arial"/>
          <w:sz w:val="22"/>
          <w:szCs w:val="22"/>
        </w:rPr>
        <w:t xml:space="preserve">Retrain embeddings, update vector stores, refresh knowledge bases. Scheduled (weekly/monthly) based on data freshness needs.</w:t>
      </w:r>
    </w:p>
    <w:p>
      <w:pPr>
        <w:pStyle w:val="ListParagraph"/>
        <w:numPr>
          <w:ilvl w:val="0"/>
          <w:numId w:val="2"/>
        </w:numPr>
        <w:spacing w:after="100" w:line="300"/>
      </w:pPr>
      <w:r>
        <w:rPr>
          <w:rFonts w:ascii="Arial" w:cs="Arial" w:eastAsia="Arial" w:hAnsi="Arial"/>
          <w:b/>
          <w:bCs/>
          <w:sz w:val="22"/>
          <w:szCs w:val="22"/>
        </w:rPr>
        <w:t xml:space="preserve">Model fine-tuning: </w:t>
      </w:r>
      <w:r>
        <w:rPr>
          <w:rFonts w:ascii="Arial" w:cs="Arial" w:eastAsia="Arial" w:hAnsi="Arial"/>
          <w:sz w:val="22"/>
          <w:szCs w:val="22"/>
        </w:rPr>
        <w:t xml:space="preserve">When accumulated production data reveals consistent patterns, fine-tune the model. Heaviest lift but strongest long-term improvement.</w:t>
      </w:r>
    </w:p>
    <w:p>
      <w:pPr>
        <w:pStyle w:val="Heading2"/>
        <w:spacing w:after="180" w:before="340"/>
      </w:pPr>
      <w:r>
        <w:rPr>
          <w:rFonts w:ascii="Arial" w:cs="Arial" w:eastAsia="Arial" w:hAnsi="Arial"/>
          <w:b/>
          <w:bCs/>
          <w:color w:val="2E75B6"/>
          <w:sz w:val="30"/>
          <w:szCs w:val="30"/>
        </w:rPr>
        <w:t xml:space="preserve">11.4 The Organizational Dimension</w:t>
      </w:r>
    </w:p>
    <w:p>
      <w:pPr>
        <w:spacing w:after="160" w:line="320"/>
      </w:pPr>
      <w:r>
        <w:rPr>
          <w:rFonts w:ascii="Arial" w:cs="Arial" w:eastAsia="Arial" w:hAnsi="Arial"/>
          <w:color w:val="000000"/>
          <w:sz w:val="22"/>
          <w:szCs w:val="22"/>
        </w:rPr>
        <w:t xml:space="preserve">Improvement loops are not purely technical. They require alignment across engineering, data science, product management, and UX. They require systems for documenting insights, prioritizing improvements, and safeguarding against unintended consequences. Most importantly, they require a culture of curiosity and iteration — every failure is valuable information, every success is a foundation for further refinement.</w:t>
      </w:r>
    </w:p>
    <w:p>
      <w:pPr>
        <w:pBdr>
          <w:bottom w:val="single" w:color="2E75B6" w:sz="4"/>
        </w:pBdr>
        <w:spacing w:after="260" w:before="260"/>
      </w:pPr>
    </w:p>
    <w:p>
      <w:r>
        <w:br w:type="page"/>
      </w:r>
    </w:p>
    <w:p>
      <w:pPr>
        <w:pStyle w:val="Heading1"/>
        <w:spacing w:after="220" w:before="400"/>
      </w:pPr>
      <w:r>
        <w:rPr>
          <w:rFonts w:ascii="Arial" w:cs="Arial" w:eastAsia="Arial" w:hAnsi="Arial"/>
          <w:b/>
          <w:bCs/>
          <w:color w:val="1B3A5C"/>
          <w:sz w:val="36"/>
          <w:szCs w:val="36"/>
        </w:rPr>
        <w:t xml:space="preserve">SECTION 12: Security — Protecting Agentic Systems</w:t>
      </w:r>
    </w:p>
    <w:p>
      <w:pPr>
        <w:spacing w:after="160" w:line="320"/>
      </w:pPr>
      <w:r>
        <w:rPr>
          <w:rFonts w:ascii="Arial" w:cs="Arial" w:eastAsia="Arial" w:hAnsi="Arial"/>
          <w:color w:val="000000"/>
          <w:sz w:val="22"/>
          <w:szCs w:val="22"/>
        </w:rPr>
        <w:t xml:space="preserve">Agentic systems expand the threat landscape significantly. Their autonomy, probabilistic reasoning, dynamic adaptation, and tool-use capabilities introduce unique vulnerabilities that traditional software security does not address.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12.1 The Unique Risks of Agentic Systems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Risk</w:t>
            </w:r>
          </w:p>
        </w:tc>
        <w:tc>
          <w:tcPr>
            <w:tcW w:type="dxa" w:w="76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Goal misalignment</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interprets objectives differently than intended. 'Optimize engagement' might lead to sensational content that harms trust.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Probabilistic reasoning</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Hallucinations — plausible-sounding but incorrect outputs. Inherent to foundation models. Cannot be eliminated, only mitigated.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Dynamic adaptation</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adapts to changing inputs. Minor context variations can significantly alter decisions and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Limited visibility</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operates with incomplete information. Uncertainty leads to suboptimal or harmful decisions.</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12.2 Threat Vectors</w:t>
      </w:r>
    </w:p>
    <w:p>
      <w:pPr>
        <w:spacing w:after="140" w:before="260"/>
      </w:pPr>
      <w:r>
        <w:rPr>
          <w:rFonts w:ascii="Arial" w:cs="Arial" w:eastAsia="Arial" w:hAnsi="Arial"/>
          <w:b/>
          <w:bCs/>
          <w:color w:val="E67E22"/>
          <w:sz w:val="26"/>
          <w:szCs w:val="26"/>
        </w:rPr>
        <w:t xml:space="preserve">Prompt Injection</w:t>
      </w:r>
    </w:p>
    <w:p>
      <w:pPr>
        <w:spacing w:after="160" w:line="320"/>
      </w:pPr>
      <w:r>
        <w:rPr>
          <w:rFonts w:ascii="Arial" w:cs="Arial" w:eastAsia="Arial" w:hAnsi="Arial"/>
          <w:color w:val="000000"/>
          <w:sz w:val="22"/>
          <w:szCs w:val="22"/>
        </w:rPr>
        <w:t xml:space="preserve">Malicious inputs that hijack agent behavior. An attacker crafts input that tricks the agent into ignoring its instructions and performing unauthorized actions. Can slip dangerous commands (DROP, ALTER) into otherwise benign requests.</w:t>
      </w:r>
    </w:p>
    <w:p>
      <w:pPr>
        <w:spacing w:after="140" w:before="260"/>
      </w:pPr>
      <w:r>
        <w:rPr>
          <w:rFonts w:ascii="Arial" w:cs="Arial" w:eastAsia="Arial" w:hAnsi="Arial"/>
          <w:b/>
          <w:bCs/>
          <w:color w:val="E67E22"/>
          <w:sz w:val="26"/>
          <w:szCs w:val="26"/>
        </w:rPr>
        <w:t xml:space="preserve">Memory Poisoning</w:t>
      </w:r>
    </w:p>
    <w:p>
      <w:pPr>
        <w:spacing w:after="160" w:line="320"/>
      </w:pPr>
      <w:r>
        <w:rPr>
          <w:rFonts w:ascii="Arial" w:cs="Arial" w:eastAsia="Arial" w:hAnsi="Arial"/>
          <w:color w:val="000000"/>
          <w:sz w:val="22"/>
          <w:szCs w:val="22"/>
        </w:rPr>
        <w:t xml:space="preserve">Tainted data injected into the agent’s memory or knowledge base. In multi-agent workflows, poisoned data from one agent cascades into systemic failures across all connected agents.</w:t>
      </w:r>
    </w:p>
    <w:p>
      <w:pPr>
        <w:spacing w:after="140" w:before="260"/>
      </w:pPr>
      <w:r>
        <w:rPr>
          <w:rFonts w:ascii="Arial" w:cs="Arial" w:eastAsia="Arial" w:hAnsi="Arial"/>
          <w:b/>
          <w:bCs/>
          <w:color w:val="E67E22"/>
          <w:sz w:val="26"/>
          <w:szCs w:val="26"/>
        </w:rPr>
        <w:t xml:space="preserve">Privilege Escalation</w:t>
      </w:r>
    </w:p>
    <w:p>
      <w:pPr>
        <w:spacing w:after="160" w:line="320"/>
      </w:pPr>
      <w:r>
        <w:rPr>
          <w:rFonts w:ascii="Arial" w:cs="Arial" w:eastAsia="Arial" w:hAnsi="Arial"/>
          <w:color w:val="000000"/>
          <w:sz w:val="22"/>
          <w:szCs w:val="22"/>
        </w:rPr>
        <w:t xml:space="preserve">Agent autonomously gains access beyond intended scope. Especially dangerous when tools have write access to databases, APIs, or configuration systems. A single misconfigured tool permission can expose entire systems.</w:t>
      </w:r>
    </w:p>
    <w:p>
      <w:pPr>
        <w:spacing w:after="140" w:before="260"/>
      </w:pPr>
      <w:r>
        <w:rPr>
          <w:rFonts w:ascii="Arial" w:cs="Arial" w:eastAsia="Arial" w:hAnsi="Arial"/>
          <w:b/>
          <w:bCs/>
          <w:color w:val="E67E22"/>
          <w:sz w:val="26"/>
          <w:szCs w:val="26"/>
        </w:rPr>
        <w:t xml:space="preserve">Real-World Incidents</w:t>
      </w:r>
    </w:p>
    <w:p>
      <w:pPr>
        <w:pStyle w:val="ListParagraph"/>
        <w:numPr>
          <w:ilvl w:val="0"/>
          <w:numId w:val="2"/>
        </w:numPr>
        <w:spacing w:after="80" w:line="300"/>
      </w:pPr>
      <w:r>
        <w:rPr>
          <w:rFonts w:ascii="Arial" w:cs="Arial" w:eastAsia="Arial" w:hAnsi="Arial"/>
          <w:sz w:val="22"/>
          <w:szCs w:val="22"/>
        </w:rPr>
        <w:t xml:space="preserve">Maine municipality: AI-powered voice cloning phishing scam stole $10K-$100K</w:t>
      </w:r>
    </w:p>
    <w:p>
      <w:pPr>
        <w:pStyle w:val="ListParagraph"/>
        <w:numPr>
          <w:ilvl w:val="0"/>
          <w:numId w:val="2"/>
        </w:numPr>
        <w:spacing w:after="80" w:line="300"/>
      </w:pPr>
      <w:r>
        <w:rPr>
          <w:rFonts w:ascii="Arial" w:cs="Arial" w:eastAsia="Arial" w:hAnsi="Arial"/>
          <w:sz w:val="22"/>
          <w:szCs w:val="22"/>
        </w:rPr>
        <w:t xml:space="preserve">Chevrolet dealership: Chatbot manipulated via prompt injection to offer $76K car for $1</w:t>
      </w:r>
    </w:p>
    <w:p>
      <w:pPr>
        <w:pStyle w:val="ListParagraph"/>
        <w:numPr>
          <w:ilvl w:val="0"/>
          <w:numId w:val="2"/>
        </w:numPr>
        <w:spacing w:after="80" w:line="300"/>
      </w:pPr>
      <w:r>
        <w:rPr>
          <w:rFonts w:ascii="Arial" w:cs="Arial" w:eastAsia="Arial" w:hAnsi="Arial"/>
          <w:sz w:val="22"/>
          <w:szCs w:val="22"/>
        </w:rPr>
        <w:t xml:space="preserve">Over 73% of enterprises have already reported AI security incidents averaging $4.8M each</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12.3 Human Oversight Vulnerabilities</w:t>
      </w:r>
    </w:p>
    <w:p>
      <w:pPr>
        <w:spacing w:after="160" w:line="320"/>
      </w:pPr>
      <w:r>
        <w:rPr>
          <w:rFonts w:ascii="Arial" w:cs="Arial" w:eastAsia="Arial" w:hAnsi="Arial"/>
          <w:color w:val="000000"/>
          <w:sz w:val="22"/>
          <w:szCs w:val="22"/>
        </w:rPr>
        <w:t xml:space="preserve">Even human-in-the-loop systems have failure modes: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Vulnerability</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Happens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Automation bias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Humans over-trust agent outputs. Fail to scrutinize high-confidence but wrong answers.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Require active confirmation, not passive approval. Vary confidence display.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Alert fatigue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Too many low-priority alerts. Operators overlook critical warnings.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Adaptive alerting with severity tiers. Suppress noise, escalate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Skill decay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As agents handle routine tasks, human skills for oversight deteriorate.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Regular training exercises. Rotate roles. Maintain proficiency.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Misaligned incentives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optimizes for efficiency. Human needs safety. Conflicts emerge.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Clear escalation paths. Safety overrides efficiency in policy.</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12.4 Defense Strategies — Layered Security Architecture</w:t>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              LAYERED SECURITY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1: MODEL SECURITY                             │</w:t>
      </w:r>
    </w:p>
    <w:p>
      <w:pPr>
        <w:spacing w:after="0" w:line="236"/>
        <w:ind w:left="300"/>
      </w:pPr>
      <w:r>
        <w:rPr>
          <w:rFonts w:ascii="Courier New" w:cs="Courier New" w:eastAsia="Courier New" w:hAnsi="Courier New"/>
          <w:color w:val="2C3E50"/>
          <w:sz w:val="17"/>
          <w:szCs w:val="17"/>
        </w:rPr>
        <w:t xml:space="preserve">│    Careful model selection, defensive prompting,      │</w:t>
      </w:r>
    </w:p>
    <w:p>
      <w:pPr>
        <w:spacing w:after="0" w:line="236"/>
        <w:ind w:left="300"/>
      </w:pPr>
      <w:r>
        <w:rPr>
          <w:rFonts w:ascii="Courier New" w:cs="Courier New" w:eastAsia="Courier New" w:hAnsi="Courier New"/>
          <w:color w:val="2C3E50"/>
          <w:sz w:val="17"/>
          <w:szCs w:val="17"/>
        </w:rPr>
        <w:t xml:space="preserve">│    system prompt hardening, output filtering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2: INPUT PROTECTION                           │</w:t>
      </w:r>
    </w:p>
    <w:p>
      <w:pPr>
        <w:spacing w:after="0" w:line="236"/>
        <w:ind w:left="300"/>
      </w:pPr>
      <w:r>
        <w:rPr>
          <w:rFonts w:ascii="Courier New" w:cs="Courier New" w:eastAsia="Courier New" w:hAnsi="Courier New"/>
          <w:color w:val="2C3E50"/>
          <w:sz w:val="17"/>
          <w:szCs w:val="17"/>
        </w:rPr>
        <w:t xml:space="preserve">│    Input validation, prompt injection detection,      │</w:t>
      </w:r>
    </w:p>
    <w:p>
      <w:pPr>
        <w:spacing w:after="0" w:line="236"/>
        <w:ind w:left="300"/>
      </w:pPr>
      <w:r>
        <w:rPr>
          <w:rFonts w:ascii="Courier New" w:cs="Courier New" w:eastAsia="Courier New" w:hAnsi="Courier New"/>
          <w:color w:val="2C3E50"/>
          <w:sz w:val="17"/>
          <w:szCs w:val="17"/>
        </w:rPr>
        <w:t xml:space="preserve">│    content filtering, rate limiting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3: TOOL SECURITY                              │</w:t>
      </w:r>
    </w:p>
    <w:p>
      <w:pPr>
        <w:spacing w:after="0" w:line="236"/>
        <w:ind w:left="300"/>
      </w:pPr>
      <w:r>
        <w:rPr>
          <w:rFonts w:ascii="Courier New" w:cs="Courier New" w:eastAsia="Courier New" w:hAnsi="Courier New"/>
          <w:color w:val="2C3E50"/>
          <w:sz w:val="17"/>
          <w:szCs w:val="17"/>
        </w:rPr>
        <w:t xml:space="preserve">│    Least privilege, narrowly scoped tools,            │</w:t>
      </w:r>
    </w:p>
    <w:p>
      <w:pPr>
        <w:spacing w:after="0" w:line="236"/>
        <w:ind w:left="300"/>
      </w:pPr>
      <w:r>
        <w:rPr>
          <w:rFonts w:ascii="Courier New" w:cs="Courier New" w:eastAsia="Courier New" w:hAnsi="Courier New"/>
          <w:color w:val="2C3E50"/>
          <w:sz w:val="17"/>
          <w:szCs w:val="17"/>
        </w:rPr>
        <w:t xml:space="preserve">│    parameterized queries, no arbitrary execution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4: OUTPUT PROTECTION                          │</w:t>
      </w:r>
    </w:p>
    <w:p>
      <w:pPr>
        <w:spacing w:after="0" w:line="236"/>
        <w:ind w:left="300"/>
      </w:pPr>
      <w:r>
        <w:rPr>
          <w:rFonts w:ascii="Courier New" w:cs="Courier New" w:eastAsia="Courier New" w:hAnsi="Courier New"/>
          <w:color w:val="2C3E50"/>
          <w:sz w:val="17"/>
          <w:szCs w:val="17"/>
        </w:rPr>
        <w:t xml:space="preserve">│    Filter sensitive data, detect hallucinations,      │</w:t>
      </w:r>
    </w:p>
    <w:p>
      <w:pPr>
        <w:spacing w:after="0" w:line="236"/>
        <w:ind w:left="300"/>
      </w:pPr>
      <w:r>
        <w:rPr>
          <w:rFonts w:ascii="Courier New" w:cs="Courier New" w:eastAsia="Courier New" w:hAnsi="Courier New"/>
          <w:color w:val="2C3E50"/>
          <w:sz w:val="17"/>
          <w:szCs w:val="17"/>
        </w:rPr>
        <w:t xml:space="preserve">│    enforce policy compliance in responses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5: MONITORING &amp; AUDIT                         │</w:t>
      </w:r>
    </w:p>
    <w:p>
      <w:pPr>
        <w:spacing w:after="0" w:line="236"/>
        <w:ind w:left="300"/>
      </w:pPr>
      <w:r>
        <w:rPr>
          <w:rFonts w:ascii="Courier New" w:cs="Courier New" w:eastAsia="Courier New" w:hAnsi="Courier New"/>
          <w:color w:val="2C3E50"/>
          <w:sz w:val="17"/>
          <w:szCs w:val="17"/>
        </w:rPr>
        <w:t xml:space="preserve">│    Log every action, anomaly detection,               │</w:t>
      </w:r>
    </w:p>
    <w:p>
      <w:pPr>
        <w:spacing w:after="0" w:line="236"/>
        <w:ind w:left="300"/>
      </w:pPr>
      <w:r>
        <w:rPr>
          <w:rFonts w:ascii="Courier New" w:cs="Courier New" w:eastAsia="Courier New" w:hAnsi="Courier New"/>
          <w:color w:val="2C3E50"/>
          <w:sz w:val="17"/>
          <w:szCs w:val="17"/>
        </w:rPr>
        <w:t xml:space="preserve">│    forensic analysis capability, incident response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Layer 6: HUMAN OVERSIGHT                            │</w:t>
      </w:r>
    </w:p>
    <w:p>
      <w:pPr>
        <w:spacing w:after="0" w:line="236"/>
        <w:ind w:left="300"/>
      </w:pPr>
      <w:r>
        <w:rPr>
          <w:rFonts w:ascii="Courier New" w:cs="Courier New" w:eastAsia="Courier New" w:hAnsi="Courier New"/>
          <w:color w:val="2C3E50"/>
          <w:sz w:val="17"/>
          <w:szCs w:val="17"/>
        </w:rPr>
        <w:t xml:space="preserve">│    Approval workflows for critical actions,           │</w:t>
      </w:r>
    </w:p>
    <w:p>
      <w:pPr>
        <w:spacing w:after="0" w:line="236"/>
        <w:ind w:left="300"/>
      </w:pPr>
      <w:r>
        <w:rPr>
          <w:rFonts w:ascii="Courier New" w:cs="Courier New" w:eastAsia="Courier New" w:hAnsi="Courier New"/>
          <w:color w:val="2C3E50"/>
          <w:sz w:val="17"/>
          <w:szCs w:val="17"/>
        </w:rPr>
        <w:t xml:space="preserve">│    escalation paths, ongoing operator training        │</w:t>
      </w:r>
    </w:p>
    <w:p>
      <w:pPr>
        <w:spacing w:after="0" w:line="236"/>
        <w:ind w:left="300"/>
      </w:pPr>
      <w:r>
        <w:rPr>
          <w:rFonts w:ascii="Courier New" w:cs="Courier New" w:eastAsia="Courier New" w:hAnsi="Courier New"/>
          <w:color w:val="2C3E50"/>
          <w:sz w:val="17"/>
          <w:szCs w:val="17"/>
        </w:rPr>
        <w:t xml:space="preserv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12.5 Red Teaming — Finding Vulnerabilities Before Attackers Do</w:t>
      </w:r>
    </w:p>
    <w:p>
      <w:pPr>
        <w:spacing w:after="160" w:line="320"/>
      </w:pPr>
      <w:r>
        <w:rPr>
          <w:rFonts w:ascii="Arial" w:cs="Arial" w:eastAsia="Arial" w:hAnsi="Arial"/>
          <w:color w:val="000000"/>
          <w:sz w:val="22"/>
          <w:szCs w:val="22"/>
        </w:rPr>
        <w:t xml:space="preserve">Proactively test your agent against adversarial scenarios. Red teaming simulates attacks to discover weaknesses before they’re exploited in production.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Tool</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It Does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Gandalf (Lakera)</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Educational game: craft prompts to bypass evolving AI defenses and extract secrets.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Practice jailbreaking techniques. Understand prompt injection mechanics.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Red (Giskard)</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Automated red teaming platform for testing AI system vulnerabilities.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Systematic vulnerability scanning. Scales beyond manual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Custom red team</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Internal team crafts domain-specific adversarial scenarios.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Tests domain-specific risks that generic tools miss.</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Security Is Not Optional</w:t>
      </w:r>
    </w:p>
    <w:p>
      <w:pPr>
        <w:shd w:fill="E8F4FD" w:val="clear"/>
        <w:spacing w:after="160"/>
        <w:ind w:left="200" w:right="200"/>
      </w:pPr>
      <w:r>
        <w:rPr>
          <w:rFonts w:ascii="Arial" w:cs="Arial" w:eastAsia="Arial" w:hAnsi="Arial"/>
          <w:color w:val="333333"/>
          <w:sz w:val="21"/>
          <w:szCs w:val="21"/>
        </w:rPr>
        <w:t xml:space="preserve">With Gartner predicting 40%+ of AI data breaches by 2027 will stem from GenAI misuse, and enterprises already averaging $4.8M per AI security incident, robust security is a business imperative. Every layer in the defense stack reduces the attack surface. No single layer is sufficient alone.</w:t>
      </w:r>
    </w:p>
    <w:p>
      <w:r>
        <w:br w:type="page"/>
      </w:r>
    </w:p>
    <w:p>
      <w:pPr>
        <w:pStyle w:val="Heading1"/>
        <w:spacing w:after="220" w:before="400"/>
      </w:pPr>
      <w:r>
        <w:rPr>
          <w:rFonts w:ascii="Arial" w:cs="Arial" w:eastAsia="Arial" w:hAnsi="Arial"/>
          <w:b/>
          <w:bCs/>
          <w:color w:val="1B3A5C"/>
          <w:sz w:val="36"/>
          <w:szCs w:val="36"/>
        </w:rPr>
        <w:t xml:space="preserve">SECTION 13: Human-Agent Collaboration</w:t>
      </w:r>
    </w:p>
    <w:p>
      <w:pPr>
        <w:spacing w:after="160" w:line="320"/>
      </w:pPr>
      <w:r>
        <w:rPr>
          <w:rFonts w:ascii="Arial" w:cs="Arial" w:eastAsia="Arial" w:hAnsi="Arial"/>
          <w:color w:val="000000"/>
          <w:sz w:val="22"/>
          <w:szCs w:val="22"/>
        </w:rPr>
        <w:t xml:space="preserve">Success depends as much on how agents collaborate with humans as on raw capabilities. This section brings together interaction mechanics, governance structures, and trust calibration that turn opaque assistants into dependable teammates.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13.1 The Evolving Human Role — Executor to Governor</w:t>
      </w:r>
    </w:p>
    <w:p>
      <w:pPr>
        <w:spacing w:after="160" w:line="320"/>
      </w:pPr>
      <w:r>
        <w:rPr>
          <w:rFonts w:ascii="Arial" w:cs="Arial" w:eastAsia="Arial" w:hAnsi="Arial"/>
          <w:color w:val="000000"/>
          <w:sz w:val="22"/>
          <w:szCs w:val="22"/>
        </w:rPr>
        <w:t xml:space="preserve">As agent systems mature, the human’s role evolves through four stages. This isn’t just a technology shift — it’s an organizational transformation.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00"/>
        <w:gridCol w:w="334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Human Does</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Agent Autonomy</w:t>
            </w:r>
          </w:p>
        </w:tc>
        <w:tc>
          <w:tcPr>
            <w:tcW w:type="dxa" w:w="3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Interface Needs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Executor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Uploads tasks, reviews every output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Minimal — agent supervised</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Step-by-step guidance, tight feedback loops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Reviewer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Spot-checks key outputs only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Moderate — handles routine</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Dashboards, exception flags, confidence scores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Collaborator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Guides priorities, annotates jointly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 — drafts and executes</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Shared planning UI, contextual annotation tools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Governor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Sets policy, audits, oversees escalation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 autonomy within rules</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Policy config, audit logs, explainability tools</w:t>
            </w:r>
          </w:p>
        </w:tc>
      </w:tr>
    </w:tbl>
    <w:p>
      <w:pPr>
        <w:spacing w:after="100"/>
      </w:pPr>
    </w:p>
    <w:p>
      <w:pPr>
        <w:spacing w:after="140" w:before="260"/>
      </w:pPr>
      <w:r>
        <w:rPr>
          <w:rFonts w:ascii="Arial" w:cs="Arial" w:eastAsia="Arial" w:hAnsi="Arial"/>
          <w:b/>
          <w:bCs/>
          <w:color w:val="E67E22"/>
          <w:sz w:val="26"/>
          <w:szCs w:val="26"/>
        </w:rPr>
        <w:t xml:space="preserve">Real-World Examples</w:t>
      </w:r>
    </w:p>
    <w:p>
      <w:pPr>
        <w:pStyle w:val="ListParagraph"/>
        <w:numPr>
          <w:ilvl w:val="0"/>
          <w:numId w:val="2"/>
        </w:numPr>
        <w:spacing w:after="100" w:line="300"/>
      </w:pPr>
      <w:r>
        <w:rPr>
          <w:rFonts w:ascii="Arial" w:cs="Arial" w:eastAsia="Arial" w:hAnsi="Arial"/>
          <w:b/>
          <w:bCs/>
          <w:sz w:val="22"/>
          <w:szCs w:val="22"/>
        </w:rPr>
        <w:t xml:space="preserve">JPMorganChase COiN: </w:t>
      </w:r>
      <w:r>
        <w:rPr>
          <w:rFonts w:ascii="Arial" w:cs="Arial" w:eastAsia="Arial" w:hAnsi="Arial"/>
          <w:sz w:val="22"/>
          <w:szCs w:val="22"/>
        </w:rPr>
        <w:t xml:space="preserve">Junior legal staff started as executors reviewing every clause. As accuracy improved, experienced lawyers became reviewers for edge cases. Senior counsels now serve as governors defining policies.</w:t>
      </w:r>
    </w:p>
    <w:p>
      <w:pPr>
        <w:pStyle w:val="ListParagraph"/>
        <w:numPr>
          <w:ilvl w:val="0"/>
          <w:numId w:val="2"/>
        </w:numPr>
        <w:spacing w:after="100" w:line="300"/>
      </w:pPr>
      <w:r>
        <w:rPr>
          <w:rFonts w:ascii="Arial" w:cs="Arial" w:eastAsia="Arial" w:hAnsi="Arial"/>
          <w:b/>
          <w:bCs/>
          <w:sz w:val="22"/>
          <w:szCs w:val="22"/>
        </w:rPr>
        <w:t xml:space="preserve">GitLab Security Bot: </w:t>
      </w:r>
      <w:r>
        <w:rPr>
          <w:rFonts w:ascii="Arial" w:cs="Arial" w:eastAsia="Arial" w:hAnsi="Arial"/>
          <w:sz w:val="22"/>
          <w:szCs w:val="22"/>
        </w:rPr>
        <w:t xml:space="preserve">Started as executor (scan + flag). Engineers became reviewers triaging findings. Security leaders serve as governors auditing rules and escalation thresholds.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13.2 Progressive Delegation — Building Trust Over Time</w:t>
      </w:r>
    </w:p>
    <w:p>
      <w:pPr>
        <w:spacing w:after="0" w:line="236"/>
        <w:ind w:left="300"/>
      </w:pPr>
      <w:r>
        <w:rPr>
          <w:rFonts w:ascii="Courier New" w:cs="Courier New" w:eastAsia="Courier New" w:hAnsi="Courier New"/>
          <w:color w:val="2C3E50"/>
          <w:sz w:val="17"/>
          <w:szCs w:val="17"/>
        </w:rPr>
        <w:t xml:space="preserve">Trust builds over time — but can regress after failures: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Early:    Human as EXECUTOR     → Reviews everything</w:t>
      </w:r>
    </w:p>
    <w:p>
      <w:pPr>
        <w:spacing w:after="0" w:line="236"/>
        <w:ind w:left="300"/>
      </w:pPr>
      <w:r>
        <w:rPr>
          <w:rFonts w:ascii="Courier New" w:cs="Courier New" w:eastAsia="Courier New" w:hAnsi="Courier New"/>
          <w:color w:val="2C3E50"/>
          <w:sz w:val="17"/>
          <w:szCs w:val="17"/>
        </w:rPr>
        <w:t xml:space="preserve">  Growing:  Human as REVIEWER     → Spot-checks exceptions</w:t>
      </w:r>
    </w:p>
    <w:p>
      <w:pPr>
        <w:spacing w:after="0" w:line="236"/>
        <w:ind w:left="300"/>
      </w:pPr>
      <w:r>
        <w:rPr>
          <w:rFonts w:ascii="Courier New" w:cs="Courier New" w:eastAsia="Courier New" w:hAnsi="Courier New"/>
          <w:color w:val="2C3E50"/>
          <w:sz w:val="17"/>
          <w:szCs w:val="17"/>
        </w:rPr>
        <w:t xml:space="preserve">  Mature:   Human as COLLABORATOR → Shares context, guides</w:t>
      </w:r>
    </w:p>
    <w:p>
      <w:pPr>
        <w:spacing w:after="0" w:line="236"/>
        <w:ind w:left="300"/>
      </w:pPr>
      <w:r>
        <w:rPr>
          <w:rFonts w:ascii="Courier New" w:cs="Courier New" w:eastAsia="Courier New" w:hAnsi="Courier New"/>
          <w:color w:val="2C3E50"/>
          <w:sz w:val="17"/>
          <w:szCs w:val="17"/>
        </w:rPr>
        <w:t xml:space="preserve">  Advanced: Human as GOVERNOR     → Sets policy, audits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This is NOT a one-way street.</w:t>
      </w:r>
    </w:p>
    <w:p>
      <w:pPr>
        <w:spacing w:after="0" w:line="236"/>
        <w:ind w:left="300"/>
      </w:pPr>
      <w:r>
        <w:rPr>
          <w:rFonts w:ascii="Courier New" w:cs="Courier New" w:eastAsia="Courier New" w:hAnsi="Courier New"/>
          <w:color w:val="2C3E50"/>
          <w:sz w:val="17"/>
          <w:szCs w:val="17"/>
        </w:rPr>
        <w:t xml:space="preserve">  Trust can regress after mistakes.</w:t>
      </w:r>
    </w:p>
    <w:p>
      <w:pPr>
        <w:spacing w:after="0" w:line="236"/>
        <w:ind w:left="300"/>
      </w:pPr>
      <w:r>
        <w:rPr>
          <w:rFonts w:ascii="Courier New" w:cs="Courier New" w:eastAsia="Courier New" w:hAnsi="Courier New"/>
          <w:color w:val="2C3E50"/>
          <w:sz w:val="17"/>
          <w:szCs w:val="17"/>
        </w:rPr>
        <w:t xml:space="preserve">  Design for easy role switching in BOTH directions.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KEY METRICS for trust progression:</w:t>
      </w:r>
    </w:p>
    <w:p>
      <w:pPr>
        <w:spacing w:after="0" w:line="236"/>
        <w:ind w:left="300"/>
      </w:pPr>
      <w:r>
        <w:rPr>
          <w:rFonts w:ascii="Courier New" w:cs="Courier New" w:eastAsia="Courier New" w:hAnsi="Courier New"/>
          <w:color w:val="2C3E50"/>
          <w:sz w:val="17"/>
          <w:szCs w:val="17"/>
        </w:rPr>
        <w:t xml:space="preserve">  • Task completion rate &gt;95% → consider promotion</w:t>
      </w:r>
    </w:p>
    <w:p>
      <w:pPr>
        <w:spacing w:after="0" w:line="236"/>
        <w:ind w:left="300"/>
      </w:pPr>
      <w:r>
        <w:rPr>
          <w:rFonts w:ascii="Courier New" w:cs="Courier New" w:eastAsia="Courier New" w:hAnsi="Courier New"/>
          <w:color w:val="2C3E50"/>
          <w:sz w:val="17"/>
          <w:szCs w:val="17"/>
        </w:rPr>
        <w:t xml:space="preserve">  • Error rate &lt;2% sustained over 30 days → ready</w:t>
      </w:r>
    </w:p>
    <w:p>
      <w:pPr>
        <w:spacing w:after="0" w:line="236"/>
        <w:ind w:left="300"/>
      </w:pPr>
      <w:r>
        <w:rPr>
          <w:rFonts w:ascii="Courier New" w:cs="Courier New" w:eastAsia="Courier New" w:hAnsi="Courier New"/>
          <w:color w:val="2C3E50"/>
          <w:sz w:val="17"/>
          <w:szCs w:val="17"/>
        </w:rPr>
        <w:t xml:space="preserve">  • Critical failure → immediate regression to prior role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13.3 Interface Design for Each Role</w:t>
      </w:r>
    </w:p>
    <w:p>
      <w:pPr>
        <w:spacing w:after="160" w:line="320"/>
      </w:pPr>
      <w:r>
        <w:rPr>
          <w:rFonts w:ascii="Arial" w:cs="Arial" w:eastAsia="Arial" w:hAnsi="Arial"/>
          <w:color w:val="000000"/>
          <w:sz w:val="22"/>
          <w:szCs w:val="22"/>
        </w:rPr>
        <w:t xml:space="preserve">Each role requires fundamentally different interface patterns:</w:t>
      </w:r>
    </w:p>
    <w:p>
      <w:pPr>
        <w:pStyle w:val="ListParagraph"/>
        <w:numPr>
          <w:ilvl w:val="0"/>
          <w:numId w:val="2"/>
        </w:numPr>
        <w:spacing w:after="100" w:line="300"/>
      </w:pPr>
      <w:r>
        <w:rPr>
          <w:rFonts w:ascii="Arial" w:cs="Arial" w:eastAsia="Arial" w:hAnsi="Arial"/>
          <w:b/>
          <w:bCs/>
          <w:sz w:val="22"/>
          <w:szCs w:val="22"/>
        </w:rPr>
        <w:t xml:space="preserve">Executors need: </w:t>
      </w:r>
      <w:r>
        <w:rPr>
          <w:rFonts w:ascii="Arial" w:cs="Arial" w:eastAsia="Arial" w:hAnsi="Arial"/>
          <w:sz w:val="22"/>
          <w:szCs w:val="22"/>
        </w:rPr>
        <w:t xml:space="preserve">Clear step-by-step instructions, tight feedback loops, undo capability, and explicit confirmation at every step.</w:t>
      </w:r>
    </w:p>
    <w:p>
      <w:pPr>
        <w:pStyle w:val="ListParagraph"/>
        <w:numPr>
          <w:ilvl w:val="0"/>
          <w:numId w:val="2"/>
        </w:numPr>
        <w:spacing w:after="100" w:line="300"/>
      </w:pPr>
      <w:r>
        <w:rPr>
          <w:rFonts w:ascii="Arial" w:cs="Arial" w:eastAsia="Arial" w:hAnsi="Arial"/>
          <w:b/>
          <w:bCs/>
          <w:sz w:val="22"/>
          <w:szCs w:val="22"/>
        </w:rPr>
        <w:t xml:space="preserve">Reviewers need: </w:t>
      </w:r>
      <w:r>
        <w:rPr>
          <w:rFonts w:ascii="Arial" w:cs="Arial" w:eastAsia="Arial" w:hAnsi="Arial"/>
          <w:sz w:val="22"/>
          <w:szCs w:val="22"/>
        </w:rPr>
        <w:t xml:space="preserve">Exception-focused dashboards showing only items that need attention, confidence scores, and comparison views (agent output vs expected output).</w:t>
      </w:r>
    </w:p>
    <w:p>
      <w:pPr>
        <w:pStyle w:val="ListParagraph"/>
        <w:numPr>
          <w:ilvl w:val="0"/>
          <w:numId w:val="2"/>
        </w:numPr>
        <w:spacing w:after="100" w:line="300"/>
      </w:pPr>
      <w:r>
        <w:rPr>
          <w:rFonts w:ascii="Arial" w:cs="Arial" w:eastAsia="Arial" w:hAnsi="Arial"/>
          <w:b/>
          <w:bCs/>
          <w:sz w:val="22"/>
          <w:szCs w:val="22"/>
        </w:rPr>
        <w:t xml:space="preserve">Collaborators need: </w:t>
      </w:r>
      <w:r>
        <w:rPr>
          <w:rFonts w:ascii="Arial" w:cs="Arial" w:eastAsia="Arial" w:hAnsi="Arial"/>
          <w:sz w:val="22"/>
          <w:szCs w:val="22"/>
        </w:rPr>
        <w:t xml:space="preserve">Shared planning interfaces where human and agent can annotate, refine, and iterate together. Real-time visibility into agent reasoning.</w:t>
      </w:r>
    </w:p>
    <w:p>
      <w:pPr>
        <w:pStyle w:val="ListParagraph"/>
        <w:numPr>
          <w:ilvl w:val="0"/>
          <w:numId w:val="2"/>
        </w:numPr>
        <w:spacing w:after="100" w:line="300"/>
      </w:pPr>
      <w:r>
        <w:rPr>
          <w:rFonts w:ascii="Arial" w:cs="Arial" w:eastAsia="Arial" w:hAnsi="Arial"/>
          <w:b/>
          <w:bCs/>
          <w:sz w:val="22"/>
          <w:szCs w:val="22"/>
        </w:rPr>
        <w:t xml:space="preserve">Governors need: </w:t>
      </w:r>
      <w:r>
        <w:rPr>
          <w:rFonts w:ascii="Arial" w:cs="Arial" w:eastAsia="Arial" w:hAnsi="Arial"/>
          <w:sz w:val="22"/>
          <w:szCs w:val="22"/>
        </w:rPr>
        <w:t xml:space="preserve">Policy configuration screens, audit logs, explainability tools, compliance reporting, and system-wide performance dashboards.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13.4 Trust Repair — What Happens After Mistakes</w:t>
      </w:r>
    </w:p>
    <w:p>
      <w:pPr>
        <w:spacing w:after="160" w:line="320"/>
      </w:pPr>
      <w:r>
        <w:rPr>
          <w:rFonts w:ascii="Arial" w:cs="Arial" w:eastAsia="Arial" w:hAnsi="Arial"/>
          <w:color w:val="000000"/>
          <w:sz w:val="22"/>
          <w:szCs w:val="22"/>
        </w:rPr>
        <w:t xml:space="preserve">When agents make mistakes (and they will), trust repair becomes critical. The response to failure determines whether users continue collaborating or abandon the system.</w:t>
      </w:r>
    </w:p>
    <w:p>
      <w:pPr>
        <w:spacing w:after="140" w:before="260"/>
      </w:pPr>
      <w:r>
        <w:rPr>
          <w:rFonts w:ascii="Arial" w:cs="Arial" w:eastAsia="Arial" w:hAnsi="Arial"/>
          <w:b/>
          <w:bCs/>
          <w:color w:val="E67E22"/>
          <w:sz w:val="26"/>
          <w:szCs w:val="26"/>
        </w:rPr>
        <w:t xml:space="preserve">Trust Repair Framework</w:t>
      </w:r>
    </w:p>
    <w:p>
      <w:pPr>
        <w:pStyle w:val="ListParagraph"/>
        <w:numPr>
          <w:ilvl w:val="0"/>
          <w:numId w:val="3"/>
        </w:numPr>
        <w:spacing w:after="100" w:line="300"/>
      </w:pPr>
      <w:r>
        <w:rPr>
          <w:rFonts w:ascii="Arial" w:cs="Arial" w:eastAsia="Arial" w:hAnsi="Arial"/>
          <w:b/>
          <w:bCs/>
          <w:sz w:val="22"/>
          <w:szCs w:val="22"/>
        </w:rPr>
        <w:t xml:space="preserve">1. Immediate acknowledgment: </w:t>
      </w:r>
      <w:r>
        <w:rPr>
          <w:rFonts w:ascii="Arial" w:cs="Arial" w:eastAsia="Arial" w:hAnsi="Arial"/>
          <w:sz w:val="22"/>
          <w:szCs w:val="22"/>
        </w:rPr>
        <w:t xml:space="preserve">The agent (or system) admits the error transparently. No hiding, no excuses.</w:t>
      </w:r>
    </w:p>
    <w:p>
      <w:pPr>
        <w:pStyle w:val="ListParagraph"/>
        <w:numPr>
          <w:ilvl w:val="0"/>
          <w:numId w:val="3"/>
        </w:numPr>
        <w:spacing w:after="100" w:line="300"/>
      </w:pPr>
      <w:r>
        <w:rPr>
          <w:rFonts w:ascii="Arial" w:cs="Arial" w:eastAsia="Arial" w:hAnsi="Arial"/>
          <w:b/>
          <w:bCs/>
          <w:sz w:val="22"/>
          <w:szCs w:val="22"/>
        </w:rPr>
        <w:t xml:space="preserve">2. Explain what happened: </w:t>
      </w:r>
      <w:r>
        <w:rPr>
          <w:rFonts w:ascii="Arial" w:cs="Arial" w:eastAsia="Arial" w:hAnsi="Arial"/>
          <w:sz w:val="22"/>
          <w:szCs w:val="22"/>
        </w:rPr>
        <w:t xml:space="preserve">Clear, non-technical explanation of why the error occurred. ‘I selected the wrong tool because the input was ambiguous.’</w:t>
      </w:r>
    </w:p>
    <w:p>
      <w:pPr>
        <w:pStyle w:val="ListParagraph"/>
        <w:numPr>
          <w:ilvl w:val="0"/>
          <w:numId w:val="3"/>
        </w:numPr>
        <w:spacing w:after="100" w:line="300"/>
      </w:pPr>
      <w:r>
        <w:rPr>
          <w:rFonts w:ascii="Arial" w:cs="Arial" w:eastAsia="Arial" w:hAnsi="Arial"/>
          <w:b/>
          <w:bCs/>
          <w:sz w:val="22"/>
          <w:szCs w:val="22"/>
        </w:rPr>
        <w:t xml:space="preserve">3. Show corrective action: </w:t>
      </w:r>
      <w:r>
        <w:rPr>
          <w:rFonts w:ascii="Arial" w:cs="Arial" w:eastAsia="Arial" w:hAnsi="Arial"/>
          <w:sz w:val="22"/>
          <w:szCs w:val="22"/>
        </w:rPr>
        <w:t xml:space="preserve">What has changed to prevent recurrence. ‘I’ve added this to my evaluation set and improved the tool description.’</w:t>
      </w:r>
    </w:p>
    <w:p>
      <w:pPr>
        <w:pStyle w:val="ListParagraph"/>
        <w:numPr>
          <w:ilvl w:val="0"/>
          <w:numId w:val="3"/>
        </w:numPr>
        <w:spacing w:after="100" w:line="300"/>
      </w:pPr>
      <w:r>
        <w:rPr>
          <w:rFonts w:ascii="Arial" w:cs="Arial" w:eastAsia="Arial" w:hAnsi="Arial"/>
          <w:b/>
          <w:bCs/>
          <w:sz w:val="22"/>
          <w:szCs w:val="22"/>
        </w:rPr>
        <w:t xml:space="preserve">4. Temporarily increase oversight: </w:t>
      </w:r>
      <w:r>
        <w:rPr>
          <w:rFonts w:ascii="Arial" w:cs="Arial" w:eastAsia="Arial" w:hAnsi="Arial"/>
          <w:sz w:val="22"/>
          <w:szCs w:val="22"/>
        </w:rPr>
        <w:t xml:space="preserve">Automatically regress to a higher-oversight role until trust is rebuilt through demonstrated reliability.</w:t>
      </w:r>
    </w:p>
    <w:p>
      <w:pPr>
        <w:pStyle w:val="ListParagraph"/>
        <w:numPr>
          <w:ilvl w:val="0"/>
          <w:numId w:val="3"/>
        </w:numPr>
        <w:spacing w:after="100" w:line="300"/>
      </w:pPr>
      <w:r>
        <w:rPr>
          <w:rFonts w:ascii="Arial" w:cs="Arial" w:eastAsia="Arial" w:hAnsi="Arial"/>
          <w:b/>
          <w:bCs/>
          <w:sz w:val="22"/>
          <w:szCs w:val="22"/>
        </w:rPr>
        <w:t xml:space="preserve">5. Earn back trust through consistency: </w:t>
      </w:r>
      <w:r>
        <w:rPr>
          <w:rFonts w:ascii="Arial" w:cs="Arial" w:eastAsia="Arial" w:hAnsi="Arial"/>
          <w:sz w:val="22"/>
          <w:szCs w:val="22"/>
        </w:rPr>
        <w:t xml:space="preserve">No shortcuts. Sustained error-free performance over time is the only way to restore full delegation.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13.5 Driving Adoption Across Organizations</w:t>
      </w:r>
    </w:p>
    <w:p>
      <w:pPr>
        <w:spacing w:after="160" w:line="320"/>
      </w:pPr>
      <w:r>
        <w:rPr>
          <w:rFonts w:ascii="Arial" w:cs="Arial" w:eastAsia="Arial" w:hAnsi="Arial"/>
          <w:color w:val="000000"/>
          <w:sz w:val="22"/>
          <w:szCs w:val="22"/>
        </w:rPr>
        <w:t xml:space="preserve">The most capable agent system fails if it is not embraced by the people who depend on it. Technical excellence must be paired with organizational readiness.</w:t>
      </w:r>
    </w:p>
    <w:p>
      <w:pPr>
        <w:spacing w:after="140" w:before="260"/>
      </w:pPr>
      <w:r>
        <w:rPr>
          <w:rFonts w:ascii="Arial" w:cs="Arial" w:eastAsia="Arial" w:hAnsi="Arial"/>
          <w:b/>
          <w:bCs/>
          <w:color w:val="E67E22"/>
          <w:sz w:val="26"/>
          <w:szCs w:val="26"/>
        </w:rPr>
        <w:t xml:space="preserve">Stakeholder Alignment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Stakeholder</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Primary Concern</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to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Engineering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Reliability, maintainability, debuggability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Observability tools, clear architecture, testing frameworks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Product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User experience, feature velocity, metrics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A/B testing, user feedback loops, clear 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Legal / Compliance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Liability, data privacy, regulatory adherence</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Audit trails, data governance, human oversight policies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Operations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Workflow disruption, training burden, job impact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Gradual rollout, training programs, clear role definitions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End Users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Trust, accuracy, ease of use, control</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Transparency, autonomy slider, graceful failure, feedback channels</w:t>
            </w:r>
          </w:p>
        </w:tc>
      </w:tr>
    </w:tbl>
    <w:p>
      <w:pPr>
        <w:spacing w:after="100"/>
      </w:pPr>
    </w:p>
    <w:p>
      <w:pPr>
        <w:spacing w:after="140" w:before="260"/>
      </w:pPr>
      <w:r>
        <w:rPr>
          <w:rFonts w:ascii="Arial" w:cs="Arial" w:eastAsia="Arial" w:hAnsi="Arial"/>
          <w:b/>
          <w:bCs/>
          <w:color w:val="E67E22"/>
          <w:sz w:val="26"/>
          <w:szCs w:val="26"/>
        </w:rPr>
        <w:t xml:space="preserve">Adoption Best Practices</w:t>
      </w:r>
    </w:p>
    <w:p>
      <w:pPr>
        <w:pStyle w:val="ListParagraph"/>
        <w:numPr>
          <w:ilvl w:val="0"/>
          <w:numId w:val="2"/>
        </w:numPr>
        <w:spacing w:after="100" w:line="300"/>
      </w:pPr>
      <w:r>
        <w:rPr>
          <w:rFonts w:ascii="Arial" w:cs="Arial" w:eastAsia="Arial" w:hAnsi="Arial"/>
          <w:b/>
          <w:bCs/>
          <w:sz w:val="22"/>
          <w:szCs w:val="22"/>
        </w:rPr>
        <w:t xml:space="preserve">Start with champions: </w:t>
      </w:r>
      <w:r>
        <w:rPr>
          <w:rFonts w:ascii="Arial" w:cs="Arial" w:eastAsia="Arial" w:hAnsi="Arial"/>
          <w:sz w:val="22"/>
          <w:szCs w:val="22"/>
        </w:rPr>
        <w:t xml:space="preserve">Find teams eager to adopt. Their success becomes proof points for broader rollout.</w:t>
      </w:r>
    </w:p>
    <w:p>
      <w:pPr>
        <w:pStyle w:val="ListParagraph"/>
        <w:numPr>
          <w:ilvl w:val="0"/>
          <w:numId w:val="2"/>
        </w:numPr>
        <w:spacing w:after="100" w:line="300"/>
      </w:pPr>
      <w:r>
        <w:rPr>
          <w:rFonts w:ascii="Arial" w:cs="Arial" w:eastAsia="Arial" w:hAnsi="Arial"/>
          <w:b/>
          <w:bCs/>
          <w:sz w:val="22"/>
          <w:szCs w:val="22"/>
        </w:rPr>
        <w:t xml:space="preserve">Invest in training: </w:t>
      </w:r>
      <w:r>
        <w:rPr>
          <w:rFonts w:ascii="Arial" w:cs="Arial" w:eastAsia="Arial" w:hAnsi="Arial"/>
          <w:sz w:val="22"/>
          <w:szCs w:val="22"/>
        </w:rPr>
        <w:t xml:space="preserve">Ongoing training for human operators maintaining proficiency alongside growing agent capability.</w:t>
      </w:r>
    </w:p>
    <w:p>
      <w:pPr>
        <w:pStyle w:val="ListParagraph"/>
        <w:numPr>
          <w:ilvl w:val="0"/>
          <w:numId w:val="2"/>
        </w:numPr>
        <w:spacing w:after="100" w:line="300"/>
      </w:pPr>
      <w:r>
        <w:rPr>
          <w:rFonts w:ascii="Arial" w:cs="Arial" w:eastAsia="Arial" w:hAnsi="Arial"/>
          <w:b/>
          <w:bCs/>
          <w:sz w:val="22"/>
          <w:szCs w:val="22"/>
        </w:rPr>
        <w:t xml:space="preserve">Build feedback channels: </w:t>
      </w:r>
      <w:r>
        <w:rPr>
          <w:rFonts w:ascii="Arial" w:cs="Arial" w:eastAsia="Arial" w:hAnsi="Arial"/>
          <w:sz w:val="22"/>
          <w:szCs w:val="22"/>
        </w:rPr>
        <w:t xml:space="preserve">Users must be able to report issues, suggest improvements, and shape agent behavior. Two-way communication.</w:t>
      </w:r>
    </w:p>
    <w:p>
      <w:pPr>
        <w:pStyle w:val="ListParagraph"/>
        <w:numPr>
          <w:ilvl w:val="0"/>
          <w:numId w:val="2"/>
        </w:numPr>
        <w:spacing w:after="100" w:line="300"/>
      </w:pPr>
      <w:r>
        <w:rPr>
          <w:rFonts w:ascii="Arial" w:cs="Arial" w:eastAsia="Arial" w:hAnsi="Arial"/>
          <w:b/>
          <w:bCs/>
          <w:sz w:val="22"/>
          <w:szCs w:val="22"/>
        </w:rPr>
        <w:t xml:space="preserve">Redesign, don’t just automate: </w:t>
      </w:r>
      <w:r>
        <w:rPr>
          <w:rFonts w:ascii="Arial" w:cs="Arial" w:eastAsia="Arial" w:hAnsi="Arial"/>
          <w:sz w:val="22"/>
          <w:szCs w:val="22"/>
        </w:rPr>
        <w:t xml:space="preserve">Agentic systems are an opportunity to rethink workflows, not just speed up existing ones. Involve affected teams in redesign.</w:t>
      </w:r>
    </w:p>
    <w:p>
      <w:pPr>
        <w:pStyle w:val="ListParagraph"/>
        <w:numPr>
          <w:ilvl w:val="0"/>
          <w:numId w:val="2"/>
        </w:numPr>
        <w:spacing w:after="100" w:line="300"/>
      </w:pPr>
      <w:r>
        <w:rPr>
          <w:rFonts w:ascii="Arial" w:cs="Arial" w:eastAsia="Arial" w:hAnsi="Arial"/>
          <w:b/>
          <w:bCs/>
          <w:sz w:val="22"/>
          <w:szCs w:val="22"/>
        </w:rPr>
        <w:t xml:space="preserve">Measure adoption, not just deployment: </w:t>
      </w:r>
      <w:r>
        <w:rPr>
          <w:rFonts w:ascii="Arial" w:cs="Arial" w:eastAsia="Arial" w:hAnsi="Arial"/>
          <w:sz w:val="22"/>
          <w:szCs w:val="22"/>
        </w:rPr>
        <w:t xml:space="preserve">Deployment is shipping code. Adoption is people actually using it and trusting it. Track both.</w:t>
      </w:r>
    </w:p>
    <w:p>
      <w:pPr>
        <w:spacing w:after="100"/>
      </w:pPr>
    </w:p>
    <w:p>
      <w:pPr>
        <w:shd w:fill="E8F4FD" w:val="clear"/>
        <w:spacing w:after="0" w:before="160"/>
        <w:ind w:left="200" w:right="200"/>
      </w:pPr>
      <w:r>
        <w:rPr>
          <w:rFonts w:ascii="Arial" w:cs="Arial" w:eastAsia="Arial" w:hAnsi="Arial"/>
          <w:b/>
          <w:bCs/>
          <w:color w:val="1B3A5C"/>
          <w:sz w:val="22"/>
          <w:szCs w:val="22"/>
        </w:rPr>
        <w:t xml:space="preserve">▶ The Final Insight</w:t>
      </w:r>
    </w:p>
    <w:p>
      <w:pPr>
        <w:shd w:fill="E8F4FD" w:val="clear"/>
        <w:spacing w:after="160"/>
        <w:ind w:left="200" w:right="200"/>
      </w:pPr>
      <w:r>
        <w:rPr>
          <w:rFonts w:ascii="Arial" w:cs="Arial" w:eastAsia="Arial" w:hAnsi="Arial"/>
          <w:color w:val="333333"/>
          <w:sz w:val="21"/>
          <w:szCs w:val="21"/>
        </w:rPr>
        <w:t xml:space="preserve">Building agentic AI systems is a technical AND human challenge. The technology — tools, orchestration, memory, learning — gives agents capability. But trust, adoption, safety, and continuous improvement determine whether those capabilities translate into real-world impact. The best agent systems are not just technically excellent; they are systems that people love to use, that make their lives easier, and that empower them to achieve what matters most.</w:t>
      </w:r>
    </w:p>
    <w:p>
      <w:r>
        <w:br w:type="page"/>
      </w:r>
    </w:p>
    <w:p>
      <w:pPr>
        <w:spacing w:before="1200"/>
        <w:jc w:val="center"/>
      </w:pPr>
      <w:r>
        <w:rPr>
          <w:rFonts w:ascii="Arial" w:cs="Arial" w:eastAsia="Arial" w:hAnsi="Arial"/>
          <w:color w:val="2E75B6"/>
          <w:sz w:val="32"/>
          <w:szCs w:val="32"/>
        </w:rPr>
        <w:t xml:space="preserve">End of Parts III &amp; IV</w:t>
      </w:r>
    </w:p>
    <w:p>
      <w:pPr>
        <w:spacing w:before="200"/>
        <w:jc w:val="center"/>
      </w:pPr>
      <w:r>
        <w:rPr>
          <w:rFonts w:ascii="Arial" w:cs="Arial" w:eastAsia="Arial" w:hAnsi="Arial"/>
          <w:b/>
          <w:bCs/>
          <w:color w:val="1B3A5C"/>
          <w:sz w:val="28"/>
          <w:szCs w:val="28"/>
        </w:rPr>
        <w:t xml:space="preserve">Complete Guide Summary</w:t>
      </w:r>
    </w:p>
    <w:p>
      <w:pPr>
        <w:spacing w:after="100"/>
      </w:pPr>
    </w:p>
    <w:p>
      <w:pPr>
        <w:jc w:val="center"/>
      </w:pPr>
      <w:r>
        <w:rPr>
          <w:rFonts w:ascii="Arial" w:cs="Arial" w:eastAsia="Arial" w:hAnsi="Arial"/>
          <w:color w:val="555555"/>
          <w:sz w:val="22"/>
          <w:szCs w:val="22"/>
        </w:rPr>
        <w:t xml:space="preserve">Part I: Foundations — Agents, Design, UX</w:t>
      </w:r>
    </w:p>
    <w:p>
      <w:pPr>
        <w:jc w:val="center"/>
      </w:pPr>
      <w:r>
        <w:rPr>
          <w:rFonts w:ascii="Arial" w:cs="Arial" w:eastAsia="Arial" w:hAnsi="Arial"/>
          <w:color w:val="555555"/>
          <w:sz w:val="22"/>
          <w:szCs w:val="22"/>
        </w:rPr>
        <w:t xml:space="preserve">Part II: Core Capabilities — Tools, Orchestration, Memory, Learning</w:t>
      </w:r>
    </w:p>
    <w:p>
      <w:pPr>
        <w:jc w:val="center"/>
      </w:pPr>
      <w:r>
        <w:rPr>
          <w:rFonts w:ascii="Arial" w:cs="Arial" w:eastAsia="Arial" w:hAnsi="Arial"/>
          <w:color w:val="555555"/>
          <w:sz w:val="22"/>
          <w:szCs w:val="22"/>
        </w:rPr>
        <w:t xml:space="preserve">Part III: Scaling &amp; Production — Multi-Agent, Validation, Monitoring</w:t>
      </w:r>
    </w:p>
    <w:p>
      <w:pPr>
        <w:jc w:val="center"/>
      </w:pPr>
      <w:r>
        <w:rPr>
          <w:rFonts w:ascii="Arial" w:cs="Arial" w:eastAsia="Arial" w:hAnsi="Arial"/>
          <w:color w:val="555555"/>
          <w:sz w:val="22"/>
          <w:szCs w:val="22"/>
        </w:rPr>
        <w:t xml:space="preserve">Part IV: Governance — Improvement, Security, Collaboration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4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2026-04-17T10:36:09.719Z</dcterms:created>
  <dcterms:modified xsi:type="dcterms:W3CDTF">2026-04-17T10:36:09.720Z</dcterms:modified>
</cp:coreProperties>
</file>

<file path=docProps/custom.xml><?xml version="1.0" encoding="utf-8"?>
<Properties xmlns="http://schemas.openxmlformats.org/officeDocument/2006/custom-properties" xmlns:vt="http://schemas.openxmlformats.org/officeDocument/2006/docPropsVTypes"/>
</file>