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spacing w:before="200" w:after="20" w:line="259"/>
        <w:ind w:right="0" w:left="0" w:firstLine="0"/>
        <w:jc w:val="center"/>
        <w:rPr>
          <w:rFonts w:ascii="Aptos" w:hAnsi="Aptos" w:cs="Aptos" w:eastAsia="Aptos"/>
          <w:color w:val="202A35"/>
          <w:spacing w:val="0"/>
          <w:position w:val="0"/>
          <w:sz w:val="22"/>
          <w:shd w:fill="auto" w:val="clear"/>
        </w:rPr>
      </w:pPr>
      <w:r>
        <w:rPr>
          <w:rFonts w:ascii="Aptos Display" w:hAnsi="Aptos Display" w:cs="Aptos Display" w:eastAsia="Aptos Display"/>
          <w:b/>
          <w:color w:val="163B64"/>
          <w:spacing w:val="0"/>
          <w:position w:val="0"/>
          <w:sz w:val="72"/>
          <w:shd w:fill="auto" w:val="clear"/>
        </w:rPr>
        <w:t xml:space="preserve">WEARTWIN</w:t>
      </w:r>
    </w:p>
    <w:p>
      <w:pPr>
        <w:keepNext w:val="true"/>
        <w:spacing w:before="0" w:after="100" w:line="259"/>
        <w:ind w:right="0" w:left="0" w:firstLine="0"/>
        <w:jc w:val="center"/>
        <w:rPr>
          <w:rFonts w:ascii="Aptos" w:hAnsi="Aptos" w:cs="Aptos" w:eastAsia="Aptos"/>
          <w:color w:val="202A35"/>
          <w:spacing w:val="0"/>
          <w:position w:val="0"/>
          <w:sz w:val="22"/>
          <w:shd w:fill="auto" w:val="clear"/>
        </w:rPr>
      </w:pPr>
      <w:r>
        <w:rPr>
          <w:rFonts w:ascii="Aptos" w:hAnsi="Aptos" w:cs="Aptos" w:eastAsia="Aptos"/>
          <w:b/>
          <w:color w:val="C00000"/>
          <w:spacing w:val="0"/>
          <w:position w:val="0"/>
          <w:sz w:val="32"/>
          <w:shd w:fill="auto" w:val="clear"/>
        </w:rPr>
        <w:t xml:space="preserve">A Smart Wearable Device for Soldier Health, Fatigue and Readiness Monitoring</w:t>
      </w:r>
      <w:r>
        <w:rPr>
          <w:rFonts w:ascii="Aptos" w:hAnsi="Aptos" w:cs="Aptos" w:eastAsia="Aptos"/>
          <w:color w:val="5B6573"/>
          <w:spacing w:val="0"/>
          <w:position w:val="0"/>
          <w:sz w:val="20"/>
          <w:shd w:fill="auto" w:val="clear"/>
        </w:rPr>
        <w:br/>
      </w:r>
    </w:p>
    <w:p>
      <w:pPr>
        <w:keepNext w:val="true"/>
        <w:keepLines w:val="true"/>
        <w:spacing w:before="140" w:after="80" w:line="259"/>
        <w:ind w:right="0" w:left="0" w:firstLine="0"/>
        <w:jc w:val="left"/>
        <w:rPr>
          <w:rFonts w:ascii="Calibri" w:hAnsi="Calibri" w:cs="Calibri" w:eastAsia="Calibri"/>
          <w:b/>
          <w:color w:val="163B64"/>
          <w:spacing w:val="0"/>
          <w:position w:val="0"/>
          <w:sz w:val="36"/>
          <w:shd w:fill="auto" w:val="clear"/>
        </w:rPr>
      </w:pPr>
      <w:r>
        <w:rPr>
          <w:rFonts w:ascii="Calibri" w:hAnsi="Calibri" w:cs="Calibri" w:eastAsia="Calibri"/>
          <w:b/>
          <w:color w:val="163B64"/>
          <w:spacing w:val="0"/>
          <w:position w:val="0"/>
          <w:sz w:val="36"/>
          <w:shd w:fill="auto" w:val="clear"/>
        </w:rPr>
        <w:t xml:space="preserve">1. Introduction</w:t>
      </w:r>
    </w:p>
    <w:p>
      <w:pPr>
        <w:spacing w:before="0" w:after="120" w:line="252"/>
        <w:ind w:right="0" w:left="0" w:firstLine="0"/>
        <w:jc w:val="left"/>
        <w:rPr>
          <w:rFonts w:ascii="Aptos" w:hAnsi="Aptos" w:cs="Aptos" w:eastAsia="Aptos"/>
          <w:color w:val="202A35"/>
          <w:spacing w:val="0"/>
          <w:position w:val="0"/>
          <w:sz w:val="22"/>
          <w:shd w:fill="auto" w:val="clear"/>
        </w:rPr>
      </w:pPr>
      <w:r>
        <w:rPr>
          <w:rFonts w:ascii="Aptos" w:hAnsi="Aptos" w:cs="Aptos" w:eastAsia="Aptos"/>
          <w:color w:val="202A35"/>
          <w:spacing w:val="0"/>
          <w:position w:val="0"/>
          <w:sz w:val="22"/>
          <w:shd w:fill="auto" w:val="clear"/>
        </w:rPr>
        <w:t xml:space="preserve">WearTwin is an AI-assisted wearable monitoring prototype intended to estimate a soldier’s changing physiological state by combining physiological signals, body movement and environmental context. Its pipeline connects ESP32-based sensing and signal processing with feature extraction, machine-learning state estimation and a Soldier Digital Twin dashboard. The intended focus is to make changes in strain and readiness easier to observe over time, rather than treating each sensor reading in isolation.</w:t>
      </w:r>
    </w:p>
    <w:p>
      <w:pPr>
        <w:keepNext w:val="true"/>
        <w:keepLines w:val="true"/>
        <w:spacing w:before="140" w:after="80" w:line="259"/>
        <w:ind w:right="0" w:left="0" w:firstLine="0"/>
        <w:jc w:val="left"/>
        <w:rPr>
          <w:rFonts w:ascii="Calibri" w:hAnsi="Calibri" w:cs="Calibri" w:eastAsia="Calibri"/>
          <w:b/>
          <w:color w:val="163B64"/>
          <w:spacing w:val="0"/>
          <w:position w:val="0"/>
          <w:sz w:val="36"/>
          <w:shd w:fill="auto" w:val="clear"/>
        </w:rPr>
      </w:pPr>
      <w:r>
        <w:rPr>
          <w:rFonts w:ascii="Calibri" w:hAnsi="Calibri" w:cs="Calibri" w:eastAsia="Calibri"/>
          <w:b/>
          <w:color w:val="163B64"/>
          <w:spacing w:val="0"/>
          <w:position w:val="0"/>
          <w:sz w:val="36"/>
          <w:shd w:fill="auto" w:val="clear"/>
        </w:rPr>
        <w:t xml:space="preserve">2. Problem Statement</w:t>
      </w:r>
    </w:p>
    <w:p>
      <w:pPr>
        <w:spacing w:before="0" w:after="120" w:line="254"/>
        <w:ind w:right="0" w:left="0" w:firstLine="0"/>
        <w:jc w:val="left"/>
        <w:rPr>
          <w:rFonts w:ascii="Aptos" w:hAnsi="Aptos" w:cs="Aptos" w:eastAsia="Aptos"/>
          <w:color w:val="202A35"/>
          <w:spacing w:val="0"/>
          <w:position w:val="0"/>
          <w:sz w:val="22"/>
          <w:shd w:fill="auto" w:val="clear"/>
        </w:rPr>
      </w:pPr>
      <w:r>
        <w:rPr>
          <w:rFonts w:ascii="Aptos" w:hAnsi="Aptos" w:cs="Aptos" w:eastAsia="Aptos"/>
          <w:color w:val="202A35"/>
          <w:spacing w:val="0"/>
          <w:position w:val="0"/>
          <w:sz w:val="22"/>
          <w:shd w:fill="auto" w:val="clear"/>
        </w:rPr>
        <w:t xml:space="preserve">Individual physiological measurements and fixed thresholds may not adequately represent a soldier’s overall strain when physical activity, environmental exposure and personal baselines change over time. WearTwin addresses the engineering challenge of combining multimodal physiological, movement and environmental data into an evolving, interpretable estimate of soldier state. The system must acquire and process noisy measurements, derive meaningful temporal features, estimate states such as fatigue, thermal strain and cardio-respiratory stress, and present the estimates through a Digital Twin and dashboard. The prototype is intended for monitoring and decision support; its model outputs are not clinically validated diagnoses or proof of fitness for operational duty.</w:t>
      </w:r>
    </w:p>
    <w:p>
      <w:pPr>
        <w:spacing w:before="120" w:after="0" w:line="259"/>
        <w:ind w:right="0" w:left="0" w:firstLine="0"/>
        <w:jc w:val="left"/>
        <w:rPr>
          <w:rFonts w:ascii="Calibri" w:hAnsi="Calibri" w:cs="Calibri" w:eastAsia="Calibri"/>
          <w:b/>
          <w:color w:val="163B64"/>
          <w:spacing w:val="0"/>
          <w:position w:val="0"/>
          <w:sz w:val="30"/>
          <w:shd w:fill="auto" w:val="clear"/>
        </w:rPr>
      </w:pPr>
    </w:p>
    <w:p>
      <w:pPr>
        <w:spacing w:before="120" w:after="0" w:line="259"/>
        <w:ind w:right="0" w:left="0" w:firstLine="0"/>
        <w:jc w:val="left"/>
        <w:rPr>
          <w:rFonts w:ascii="Calibri" w:hAnsi="Calibri" w:cs="Calibri" w:eastAsia="Calibri"/>
          <w:b/>
          <w:color w:val="163B64"/>
          <w:spacing w:val="0"/>
          <w:position w:val="0"/>
          <w:sz w:val="36"/>
          <w:shd w:fill="auto" w:val="clear"/>
        </w:rPr>
      </w:pPr>
      <w:r>
        <w:rPr>
          <w:rFonts w:ascii="Calibri" w:hAnsi="Calibri" w:cs="Calibri" w:eastAsia="Calibri"/>
          <w:b/>
          <w:color w:val="163B64"/>
          <w:spacing w:val="0"/>
          <w:position w:val="0"/>
          <w:sz w:val="36"/>
          <w:shd w:fill="auto" w:val="clear"/>
        </w:rPr>
        <w:t xml:space="preserve">3. Selling Points / Use case / Final deliverables to User</w:t>
      </w:r>
    </w:p>
    <w:p>
      <w:pPr>
        <w:spacing w:before="120" w:after="0" w:line="259"/>
        <w:ind w:right="0" w:left="0" w:firstLine="0"/>
        <w:jc w:val="left"/>
        <w:rPr>
          <w:rFonts w:ascii="Aptos" w:hAnsi="Aptos" w:cs="Aptos" w:eastAsia="Aptos"/>
          <w:color w:val="202A35"/>
          <w:spacing w:val="0"/>
          <w:position w:val="0"/>
          <w:sz w:val="19"/>
          <w:shd w:fill="auto" w:val="clear"/>
        </w:rPr>
      </w:pP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b/>
          <w:color w:val="202A35"/>
          <w:spacing w:val="0"/>
          <w:position w:val="0"/>
          <w:sz w:val="24"/>
          <w:shd w:fill="auto" w:val="clear"/>
        </w:rPr>
        <w:t xml:space="preserve">1. Digital Twin &amp; Future Simulation</w:t>
      </w: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color w:val="202A35"/>
          <w:spacing w:val="0"/>
          <w:position w:val="0"/>
          <w:sz w:val="24"/>
          <w:shd w:fill="auto" w:val="clear"/>
        </w:rPr>
        <w:t xml:space="preserve">WearTwin creates a continuously updated digital representation of a person's physiological state using sensor data and individual baselines. It aims to simulate possible future scenarios, such as prolonged physical exertion, heat exposure or recovery after rest, helping users understand how different conditions may affect estimated physiological strain and readiness.</w:t>
      </w:r>
    </w:p>
    <w:p>
      <w:pPr>
        <w:spacing w:before="120" w:after="0" w:line="259"/>
        <w:ind w:right="0" w:left="0" w:firstLine="0"/>
        <w:jc w:val="left"/>
        <w:rPr>
          <w:rFonts w:ascii="Arial" w:hAnsi="Arial" w:cs="Arial" w:eastAsia="Arial"/>
          <w:color w:val="202A35"/>
          <w:spacing w:val="0"/>
          <w:position w:val="0"/>
          <w:sz w:val="24"/>
          <w:shd w:fill="auto" w:val="clear"/>
        </w:rPr>
      </w:pPr>
      <w:r>
        <w:rPr>
          <w:rFonts w:ascii="Aptos" w:hAnsi="Aptos" w:cs="Aptos" w:eastAsia="Aptos"/>
          <w:color w:val="202A35"/>
          <w:spacing w:val="0"/>
          <w:position w:val="0"/>
          <w:sz w:val="24"/>
          <w:shd w:fill="auto" w:val="clear"/>
        </w:rPr>
        <w:t xml:space="preserve">Example Scenario: A soldier is marching in hot and humid conditions, and WearTwin detects a gradual increase in estimated physiological strain. The Digital Twin could simulate two scenarios</w:t>
      </w:r>
      <w:r>
        <w:rPr>
          <w:rFonts w:ascii="Arial" w:hAnsi="Arial" w:cs="Arial" w:eastAsia="Arial"/>
          <w:color w:val="202A35"/>
          <w:spacing w:val="0"/>
          <w:position w:val="0"/>
          <w:sz w:val="24"/>
          <w:shd w:fill="auto" w:val="clear"/>
        </w:rPr>
        <w:t xml:space="preserve">—</w:t>
      </w:r>
      <w:r>
        <w:rPr>
          <w:rFonts w:ascii="Calibri" w:hAnsi="Calibri" w:cs="Calibri" w:eastAsia="Calibri"/>
          <w:color w:val="202A35"/>
          <w:spacing w:val="0"/>
          <w:position w:val="0"/>
          <w:sz w:val="24"/>
          <w:shd w:fill="auto" w:val="clear"/>
        </w:rPr>
        <w:t xml:space="preserve"> </w:t>
      </w:r>
      <w:r>
        <w:rPr>
          <w:rFonts w:ascii="Arial" w:hAnsi="Arial" w:cs="Arial" w:eastAsia="Arial"/>
          <w:color w:val="202A35"/>
          <w:spacing w:val="0"/>
          <w:position w:val="0"/>
          <w:sz w:val="24"/>
          <w:shd w:fill="auto" w:val="clear"/>
        </w:rPr>
        <w:t xml:space="preserve">continuing the march for another 30 minutes versus taking a rest break</w:t>
      </w:r>
      <w:r>
        <w:rPr>
          <w:rFonts w:ascii="Arial" w:hAnsi="Arial" w:cs="Arial" w:eastAsia="Arial"/>
          <w:color w:val="202A35"/>
          <w:spacing w:val="0"/>
          <w:position w:val="0"/>
          <w:sz w:val="24"/>
          <w:shd w:fill="auto" w:val="clear"/>
        </w:rPr>
        <w:t xml:space="preserve">—</w:t>
      </w:r>
      <w:r>
        <w:rPr>
          <w:rFonts w:ascii="Arial" w:hAnsi="Arial" w:cs="Arial" w:eastAsia="Arial"/>
          <w:color w:val="202A35"/>
          <w:spacing w:val="0"/>
          <w:position w:val="0"/>
          <w:sz w:val="24"/>
          <w:shd w:fill="auto" w:val="clear"/>
        </w:rPr>
        <w:t xml:space="preserve">and compare the projected strain and readiness trends to support the commander's decision.</w:t>
      </w:r>
    </w:p>
    <w:p>
      <w:pPr>
        <w:spacing w:before="120" w:after="0" w:line="259"/>
        <w:ind w:right="0" w:left="0" w:firstLine="0"/>
        <w:jc w:val="left"/>
        <w:rPr>
          <w:rFonts w:ascii="Aptos" w:hAnsi="Aptos" w:cs="Aptos" w:eastAsia="Aptos"/>
          <w:color w:val="202A35"/>
          <w:spacing w:val="0"/>
          <w:position w:val="0"/>
          <w:sz w:val="24"/>
          <w:shd w:fill="auto" w:val="clear"/>
        </w:rPr>
      </w:pPr>
    </w:p>
    <w:p>
      <w:pPr>
        <w:spacing w:before="120" w:after="0" w:line="259"/>
        <w:ind w:right="0" w:left="0" w:firstLine="0"/>
        <w:jc w:val="left"/>
        <w:rPr>
          <w:rFonts w:ascii="Aptos" w:hAnsi="Aptos" w:cs="Aptos" w:eastAsia="Aptos"/>
          <w:b/>
          <w:color w:val="202A35"/>
          <w:spacing w:val="0"/>
          <w:position w:val="0"/>
          <w:sz w:val="24"/>
          <w:shd w:fill="auto" w:val="clear"/>
        </w:rPr>
      </w:pPr>
      <w:r>
        <w:rPr>
          <w:rFonts w:ascii="Aptos" w:hAnsi="Aptos" w:cs="Aptos" w:eastAsia="Aptos"/>
          <w:b/>
          <w:color w:val="202A35"/>
          <w:spacing w:val="0"/>
          <w:position w:val="0"/>
          <w:sz w:val="24"/>
          <w:shd w:fill="auto" w:val="clear"/>
        </w:rPr>
        <w:t xml:space="preserve">2. Smart Warnings &amp; Actionable Alerts</w:t>
      </w: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color w:val="202A35"/>
          <w:spacing w:val="0"/>
          <w:position w:val="0"/>
          <w:sz w:val="24"/>
          <w:shd w:fill="auto" w:val="clear"/>
        </w:rPr>
        <w:t xml:space="preserve">WearTwin analyses multiple physiological parameters, activity levels and environmental conditions to identify potentially concerning trends. It can alert the user or authorised personnel, highlight the factors contributing to the warning and support appropriate responses, with Digital Twin simulations offering a way to compare possible outcomes of different actions. User or authorised personnels are also suggested a choice based selection on actionable steps to be taken upon warning / alert. </w:t>
      </w: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color w:val="202A35"/>
          <w:spacing w:val="0"/>
          <w:position w:val="0"/>
          <w:sz w:val="24"/>
          <w:shd w:fill="auto" w:val="clear"/>
        </w:rPr>
        <w:t xml:space="preserve">Example Scenario: A factory worker operating near a furnace shows persistently elevated heart rate and increasing physiological strain in a hot environment. WearTwin generates a warning, highlights the contributing measurements, and prompts the worker or supervisor to follow the site's heat-safety procedures. </w:t>
      </w:r>
    </w:p>
    <w:p>
      <w:pPr>
        <w:spacing w:before="120" w:after="0" w:line="259"/>
        <w:ind w:right="0" w:left="0" w:firstLine="0"/>
        <w:jc w:val="left"/>
        <w:rPr>
          <w:rFonts w:ascii="Aptos" w:hAnsi="Aptos" w:cs="Aptos" w:eastAsia="Aptos"/>
          <w:color w:val="202A35"/>
          <w:spacing w:val="0"/>
          <w:position w:val="0"/>
          <w:sz w:val="24"/>
          <w:shd w:fill="auto" w:val="clear"/>
        </w:rPr>
      </w:pP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b/>
          <w:color w:val="202A35"/>
          <w:spacing w:val="0"/>
          <w:position w:val="0"/>
          <w:sz w:val="24"/>
          <w:shd w:fill="auto" w:val="clear"/>
        </w:rPr>
        <w:t xml:space="preserve">3. Personalised Rest,  Recovery, Stress &amp; Fatigue Insights</w:t>
      </w: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color w:val="202A35"/>
          <w:spacing w:val="0"/>
          <w:position w:val="0"/>
          <w:sz w:val="24"/>
          <w:shd w:fill="auto" w:val="clear"/>
        </w:rPr>
        <w:t xml:space="preserve">WearTwin aims to track physiological strain, fatigue, recovery and readiness relative to an individual's baseline. By examining changes over time rather than relying on isolated readings, it can provide a more contextual overview of how a person responds to physical activity and demanding conditions.</w:t>
      </w: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color w:val="202A35"/>
          <w:spacing w:val="0"/>
          <w:position w:val="0"/>
          <w:sz w:val="24"/>
          <w:shd w:fill="auto" w:val="clear"/>
        </w:rPr>
        <w:t xml:space="preserve">Example Scenario: A person completes an intense workout and checks WearTwin the following morning. The system compares their latest heart rate, HRV and other available measurements with their personal baseline and recent trends, providing a recovery overview that helps them decide whether to continue with their usual activity or take it easier.</w:t>
      </w:r>
    </w:p>
    <w:p>
      <w:pPr>
        <w:spacing w:before="120" w:after="0" w:line="259"/>
        <w:ind w:right="0" w:left="0" w:firstLine="0"/>
        <w:jc w:val="left"/>
        <w:rPr>
          <w:rFonts w:ascii="Aptos" w:hAnsi="Aptos" w:cs="Aptos" w:eastAsia="Aptos"/>
          <w:color w:val="202A35"/>
          <w:spacing w:val="0"/>
          <w:position w:val="0"/>
          <w:sz w:val="24"/>
          <w:shd w:fill="auto" w:val="clear"/>
        </w:rPr>
      </w:pP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b/>
          <w:color w:val="202A35"/>
          <w:spacing w:val="0"/>
          <w:position w:val="0"/>
          <w:sz w:val="24"/>
          <w:shd w:fill="auto" w:val="clear"/>
        </w:rPr>
        <w:t xml:space="preserve">4. Comprehensive Physiological State Analysis</w:t>
      </w: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color w:val="202A35"/>
          <w:spacing w:val="0"/>
          <w:position w:val="0"/>
          <w:sz w:val="24"/>
          <w:shd w:fill="auto" w:val="clear"/>
        </w:rPr>
        <w:t xml:space="preserve">WearTwin combines data from multiple physiological, movement and environmental sensors to estimate a person's overall state. Instead of displaying individual readings alone, its AI-based analysis aims to identify patterns associated with fatigue, thermal strain and cardio-respiratory  stress,  presenting the results through an integrated dashboard for easier interpretation and decision-making.</w:t>
      </w: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color w:val="202A35"/>
          <w:spacing w:val="0"/>
          <w:position w:val="0"/>
          <w:sz w:val="24"/>
          <w:shd w:fill="auto" w:val="clear"/>
        </w:rPr>
        <w:t xml:space="preserve">Example Scenario: A hospital patient shows changes in heart rate, respiration, oxygen saturation and movement. Instead of presenting each reading in isolation, WearTwin combines the available measurements and trends to estimate the patient's physiological state, highlighting unusual patterns on the dashboard for authorised clinical staff to review alongside standard monitoring and clinical assessment.</w:t>
      </w:r>
    </w:p>
    <w:p>
      <w:pPr>
        <w:keepNext w:val="true"/>
        <w:keepLines w:val="true"/>
        <w:spacing w:before="140" w:after="80" w:line="259"/>
        <w:ind w:right="0" w:left="0" w:firstLine="0"/>
        <w:jc w:val="left"/>
        <w:rPr>
          <w:rFonts w:ascii="Calibri" w:hAnsi="Calibri" w:cs="Calibri" w:eastAsia="Calibri"/>
          <w:b/>
          <w:color w:val="163B64"/>
          <w:spacing w:val="0"/>
          <w:position w:val="0"/>
          <w:sz w:val="36"/>
          <w:shd w:fill="auto" w:val="clear"/>
        </w:rPr>
      </w:pPr>
    </w:p>
    <w:p>
      <w:pPr>
        <w:keepNext w:val="true"/>
        <w:keepLines w:val="true"/>
        <w:spacing w:before="140" w:after="80" w:line="259"/>
        <w:ind w:right="0" w:left="0" w:firstLine="0"/>
        <w:jc w:val="left"/>
        <w:rPr>
          <w:rFonts w:ascii="Calibri" w:hAnsi="Calibri" w:cs="Calibri" w:eastAsia="Calibri"/>
          <w:b/>
          <w:color w:val="163B64"/>
          <w:spacing w:val="0"/>
          <w:position w:val="0"/>
          <w:sz w:val="36"/>
          <w:shd w:fill="auto" w:val="clear"/>
        </w:rPr>
      </w:pPr>
      <w:r>
        <w:rPr>
          <w:rFonts w:ascii="Calibri" w:hAnsi="Calibri" w:cs="Calibri" w:eastAsia="Calibri"/>
          <w:b/>
          <w:color w:val="163B64"/>
          <w:spacing w:val="0"/>
          <w:position w:val="0"/>
          <w:sz w:val="36"/>
          <w:shd w:fill="auto" w:val="clear"/>
        </w:rPr>
        <w:t xml:space="preserve">4. Project Objectives</w:t>
      </w:r>
    </w:p>
    <w:p>
      <w:pPr>
        <w:numPr>
          <w:ilvl w:val="0"/>
          <w:numId w:val="9"/>
        </w:numPr>
        <w:tabs>
          <w:tab w:val="left" w:pos="360" w:leader="none"/>
        </w:tabs>
        <w:spacing w:before="0" w:after="44" w:line="245"/>
        <w:ind w:right="0" w:left="317" w:hanging="202"/>
        <w:jc w:val="left"/>
        <w:rPr>
          <w:rFonts w:ascii="Aptos" w:hAnsi="Aptos" w:cs="Aptos" w:eastAsia="Aptos"/>
          <w:color w:val="202A35"/>
          <w:spacing w:val="0"/>
          <w:position w:val="0"/>
          <w:sz w:val="22"/>
          <w:shd w:fill="auto" w:val="clear"/>
        </w:rPr>
      </w:pPr>
      <w:r>
        <w:rPr>
          <w:rFonts w:ascii="Aptos" w:hAnsi="Aptos" w:cs="Aptos" w:eastAsia="Aptos"/>
          <w:color w:val="202A35"/>
          <w:spacing w:val="0"/>
          <w:position w:val="0"/>
          <w:sz w:val="22"/>
          <w:shd w:fill="auto" w:val="clear"/>
        </w:rPr>
        <w:t xml:space="preserve">Build an ESP32-based multimodal sensing platform for physiological, motion and environmental measurements.</w:t>
      </w:r>
    </w:p>
    <w:p>
      <w:pPr>
        <w:numPr>
          <w:ilvl w:val="0"/>
          <w:numId w:val="9"/>
        </w:numPr>
        <w:tabs>
          <w:tab w:val="left" w:pos="360" w:leader="none"/>
        </w:tabs>
        <w:spacing w:before="0" w:after="44" w:line="245"/>
        <w:ind w:right="0" w:left="317" w:hanging="202"/>
        <w:jc w:val="left"/>
        <w:rPr>
          <w:rFonts w:ascii="Aptos" w:hAnsi="Aptos" w:cs="Aptos" w:eastAsia="Aptos"/>
          <w:color w:val="202A35"/>
          <w:spacing w:val="0"/>
          <w:position w:val="0"/>
          <w:sz w:val="22"/>
          <w:shd w:fill="auto" w:val="clear"/>
        </w:rPr>
      </w:pPr>
      <w:r>
        <w:rPr>
          <w:rFonts w:ascii="Aptos" w:hAnsi="Aptos" w:cs="Aptos" w:eastAsia="Aptos"/>
          <w:color w:val="202A35"/>
          <w:spacing w:val="0"/>
          <w:position w:val="0"/>
          <w:sz w:val="22"/>
          <w:shd w:fill="auto" w:val="clear"/>
        </w:rPr>
        <w:t xml:space="preserve">Apply digital signal processing to improve signal quality and derive features such as heart rate, HRV and activity indicators.</w:t>
      </w:r>
    </w:p>
    <w:p>
      <w:pPr>
        <w:numPr>
          <w:ilvl w:val="0"/>
          <w:numId w:val="9"/>
        </w:numPr>
        <w:tabs>
          <w:tab w:val="left" w:pos="360" w:leader="none"/>
        </w:tabs>
        <w:spacing w:before="0" w:after="44" w:line="245"/>
        <w:ind w:right="0" w:left="317" w:hanging="202"/>
        <w:jc w:val="left"/>
        <w:rPr>
          <w:rFonts w:ascii="Aptos" w:hAnsi="Aptos" w:cs="Aptos" w:eastAsia="Aptos"/>
          <w:color w:val="202A35"/>
          <w:spacing w:val="0"/>
          <w:position w:val="0"/>
          <w:sz w:val="22"/>
          <w:shd w:fill="auto" w:val="clear"/>
        </w:rPr>
      </w:pPr>
      <w:r>
        <w:rPr>
          <w:rFonts w:ascii="Aptos" w:hAnsi="Aptos" w:cs="Aptos" w:eastAsia="Aptos"/>
          <w:color w:val="202A35"/>
          <w:spacing w:val="0"/>
          <w:position w:val="0"/>
          <w:sz w:val="22"/>
          <w:shd w:fill="auto" w:val="clear"/>
        </w:rPr>
        <w:t xml:space="preserve">Create a causal feature pipeline that accounts for personal baselines, temporal trends and missing sensor inputs.</w:t>
      </w:r>
    </w:p>
    <w:p>
      <w:pPr>
        <w:numPr>
          <w:ilvl w:val="0"/>
          <w:numId w:val="9"/>
        </w:numPr>
        <w:tabs>
          <w:tab w:val="left" w:pos="360" w:leader="none"/>
        </w:tabs>
        <w:spacing w:before="0" w:after="44" w:line="245"/>
        <w:ind w:right="0" w:left="317" w:hanging="202"/>
        <w:jc w:val="left"/>
        <w:rPr>
          <w:rFonts w:ascii="Calibri" w:hAnsi="Calibri" w:cs="Calibri" w:eastAsia="Calibri"/>
          <w:color w:val="202A35"/>
          <w:spacing w:val="0"/>
          <w:position w:val="0"/>
          <w:sz w:val="22"/>
          <w:shd w:fill="auto" w:val="clear"/>
        </w:rPr>
      </w:pPr>
      <w:r>
        <w:rPr>
          <w:rFonts w:ascii="Aptos" w:hAnsi="Aptos" w:cs="Aptos" w:eastAsia="Aptos"/>
          <w:color w:val="202A35"/>
          <w:spacing w:val="0"/>
          <w:position w:val="0"/>
          <w:sz w:val="22"/>
          <w:shd w:fill="auto" w:val="clear"/>
        </w:rPr>
        <w:t xml:space="preserve">Develop and evaluate AI models for physiological-state classification and a 0</w:t>
      </w:r>
      <w:r>
        <w:rPr>
          <w:rFonts w:ascii="Calibri" w:hAnsi="Calibri" w:cs="Calibri" w:eastAsia="Calibri"/>
          <w:color w:val="202A35"/>
          <w:spacing w:val="0"/>
          <w:position w:val="0"/>
          <w:sz w:val="22"/>
          <w:shd w:fill="auto" w:val="clear"/>
        </w:rPr>
        <w:t xml:space="preserve">–100 readiness estimate.</w:t>
      </w:r>
    </w:p>
    <w:p>
      <w:pPr>
        <w:numPr>
          <w:ilvl w:val="0"/>
          <w:numId w:val="9"/>
        </w:numPr>
        <w:tabs>
          <w:tab w:val="left" w:pos="360" w:leader="none"/>
        </w:tabs>
        <w:spacing w:before="0" w:after="44" w:line="245"/>
        <w:ind w:right="0" w:left="317" w:hanging="202"/>
        <w:jc w:val="left"/>
        <w:rPr>
          <w:rFonts w:ascii="Aptos" w:hAnsi="Aptos" w:cs="Aptos" w:eastAsia="Aptos"/>
          <w:color w:val="202A35"/>
          <w:spacing w:val="0"/>
          <w:position w:val="0"/>
          <w:sz w:val="22"/>
          <w:shd w:fill="auto" w:val="clear"/>
        </w:rPr>
      </w:pPr>
      <w:r>
        <w:rPr>
          <w:rFonts w:ascii="Aptos" w:hAnsi="Aptos" w:cs="Aptos" w:eastAsia="Aptos"/>
          <w:color w:val="202A35"/>
          <w:spacing w:val="0"/>
          <w:position w:val="0"/>
          <w:sz w:val="22"/>
          <w:shd w:fill="auto" w:val="clear"/>
        </w:rPr>
        <w:t xml:space="preserve">Represent changing estimates in a Soldier Digital Twin dashboard for individual and squad-level monitoring.</w:t>
      </w:r>
    </w:p>
    <w:p>
      <w:pPr>
        <w:tabs>
          <w:tab w:val="left" w:pos="360" w:leader="none"/>
        </w:tabs>
        <w:spacing w:before="0" w:after="44" w:line="245"/>
        <w:ind w:right="0" w:left="0" w:firstLine="0"/>
        <w:jc w:val="left"/>
        <w:rPr>
          <w:rFonts w:ascii="Aptos" w:hAnsi="Aptos" w:cs="Aptos" w:eastAsia="Aptos"/>
          <w:color w:val="202A35"/>
          <w:spacing w:val="0"/>
          <w:position w:val="0"/>
          <w:sz w:val="22"/>
          <w:shd w:fill="auto" w:val="clear"/>
        </w:rPr>
      </w:pPr>
    </w:p>
    <w:p>
      <w:pPr>
        <w:tabs>
          <w:tab w:val="left" w:pos="360" w:leader="none"/>
        </w:tabs>
        <w:spacing w:before="0" w:after="44" w:line="245"/>
        <w:ind w:right="0" w:left="0" w:firstLine="0"/>
        <w:jc w:val="left"/>
        <w:rPr>
          <w:rFonts w:ascii="Aptos" w:hAnsi="Aptos" w:cs="Aptos" w:eastAsia="Aptos"/>
          <w:color w:val="202A35"/>
          <w:spacing w:val="0"/>
          <w:position w:val="0"/>
          <w:sz w:val="22"/>
          <w:shd w:fill="auto" w:val="clear"/>
        </w:rPr>
      </w:pPr>
    </w:p>
    <w:p>
      <w:pPr>
        <w:tabs>
          <w:tab w:val="left" w:pos="360" w:leader="none"/>
        </w:tabs>
        <w:spacing w:before="0" w:after="44" w:line="245"/>
        <w:ind w:right="0" w:left="0" w:firstLine="0"/>
        <w:jc w:val="left"/>
        <w:rPr>
          <w:rFonts w:ascii="Aptos" w:hAnsi="Aptos" w:cs="Aptos" w:eastAsia="Aptos"/>
          <w:color w:val="202A35"/>
          <w:spacing w:val="0"/>
          <w:position w:val="0"/>
          <w:sz w:val="22"/>
          <w:shd w:fill="auto" w:val="clear"/>
        </w:rPr>
      </w:pPr>
    </w:p>
    <w:p>
      <w:pPr>
        <w:keepNext w:val="true"/>
        <w:keepLines w:val="true"/>
        <w:spacing w:before="140" w:after="80" w:line="259"/>
        <w:ind w:right="0" w:left="0" w:firstLine="0"/>
        <w:jc w:val="left"/>
        <w:rPr>
          <w:rFonts w:ascii="Calibri" w:hAnsi="Calibri" w:cs="Calibri" w:eastAsia="Calibri"/>
          <w:b/>
          <w:color w:val="2F75A5"/>
          <w:spacing w:val="0"/>
          <w:position w:val="0"/>
          <w:sz w:val="28"/>
          <w:shd w:fill="auto" w:val="clear"/>
        </w:rPr>
      </w:pPr>
      <w:r>
        <w:rPr>
          <w:rFonts w:ascii="Calibri" w:hAnsi="Calibri" w:cs="Calibri" w:eastAsia="Calibri"/>
          <w:b/>
          <w:color w:val="163B64"/>
          <w:spacing w:val="0"/>
          <w:position w:val="0"/>
          <w:sz w:val="28"/>
          <w:shd w:fill="auto" w:val="clear"/>
        </w:rPr>
        <w:t xml:space="preserve">3.1 How WearTwin Works</w:t>
      </w:r>
    </w:p>
    <w:p>
      <w:pPr>
        <w:spacing w:before="0" w:after="120" w:line="259"/>
        <w:ind w:right="0" w:left="0" w:firstLine="0"/>
        <w:jc w:val="left"/>
        <w:rPr>
          <w:rFonts w:ascii="Aptos" w:hAnsi="Aptos" w:cs="Aptos" w:eastAsia="Aptos"/>
          <w:color w:val="202A35"/>
          <w:spacing w:val="0"/>
          <w:position w:val="0"/>
          <w:sz w:val="22"/>
          <w:shd w:fill="auto" w:val="clear"/>
        </w:rPr>
      </w:pPr>
      <w:r>
        <w:rPr>
          <w:rFonts w:ascii="Aptos" w:hAnsi="Aptos" w:cs="Aptos" w:eastAsia="Aptos"/>
          <w:color w:val="202A35"/>
          <w:spacing w:val="0"/>
          <w:position w:val="0"/>
          <w:sz w:val="22"/>
          <w:shd w:fill="auto" w:val="clear"/>
        </w:rPr>
        <w:t xml:space="preserve">The intended data path is: </w:t>
      </w:r>
      <w:r>
        <w:rPr>
          <w:rFonts w:ascii="Aptos" w:hAnsi="Aptos" w:cs="Aptos" w:eastAsia="Aptos"/>
          <w:b/>
          <w:color w:val="163B64"/>
          <w:spacing w:val="0"/>
          <w:position w:val="0"/>
          <w:sz w:val="22"/>
          <w:shd w:fill="auto" w:val="clear"/>
        </w:rPr>
        <w:t xml:space="preserve">Wearable sensors </w:t>
      </w:r>
      <w:r>
        <w:rPr>
          <w:rFonts w:ascii="Cambria Math" w:hAnsi="Cambria Math" w:cs="Cambria Math" w:eastAsia="Cambria Math"/>
          <w:b/>
          <w:color w:val="163B64"/>
          <w:spacing w:val="0"/>
          <w:position w:val="0"/>
          <w:sz w:val="22"/>
          <w:shd w:fill="auto" w:val="clear"/>
        </w:rPr>
        <w:t xml:space="preserve">→</w:t>
      </w:r>
      <w:r>
        <w:rPr>
          <w:rFonts w:ascii="Aptos" w:hAnsi="Aptos" w:cs="Aptos" w:eastAsia="Aptos"/>
          <w:b/>
          <w:color w:val="163B64"/>
          <w:spacing w:val="0"/>
          <w:position w:val="0"/>
          <w:sz w:val="22"/>
          <w:shd w:fill="auto" w:val="clear"/>
        </w:rPr>
        <w:t xml:space="preserve"> ESP32 acquisition and DSP </w:t>
      </w:r>
      <w:r>
        <w:rPr>
          <w:rFonts w:ascii="Cambria Math" w:hAnsi="Cambria Math" w:cs="Cambria Math" w:eastAsia="Cambria Math"/>
          <w:b/>
          <w:color w:val="163B64"/>
          <w:spacing w:val="0"/>
          <w:position w:val="0"/>
          <w:sz w:val="22"/>
          <w:shd w:fill="auto" w:val="clear"/>
        </w:rPr>
        <w:t xml:space="preserve">→</w:t>
      </w:r>
      <w:r>
        <w:rPr>
          <w:rFonts w:ascii="Aptos" w:hAnsi="Aptos" w:cs="Aptos" w:eastAsia="Aptos"/>
          <w:b/>
          <w:color w:val="163B64"/>
          <w:spacing w:val="0"/>
          <w:position w:val="0"/>
          <w:sz w:val="22"/>
          <w:shd w:fill="auto" w:val="clear"/>
        </w:rPr>
        <w:t xml:space="preserve"> time alignment </w:t>
      </w:r>
      <w:r>
        <w:rPr>
          <w:rFonts w:ascii="Cambria Math" w:hAnsi="Cambria Math" w:cs="Cambria Math" w:eastAsia="Cambria Math"/>
          <w:b/>
          <w:color w:val="163B64"/>
          <w:spacing w:val="0"/>
          <w:position w:val="0"/>
          <w:sz w:val="22"/>
          <w:shd w:fill="auto" w:val="clear"/>
        </w:rPr>
        <w:t xml:space="preserve">→</w:t>
      </w:r>
      <w:r>
        <w:rPr>
          <w:rFonts w:ascii="Aptos" w:hAnsi="Aptos" w:cs="Aptos" w:eastAsia="Aptos"/>
          <w:b/>
          <w:color w:val="163B64"/>
          <w:spacing w:val="0"/>
          <w:position w:val="0"/>
          <w:sz w:val="22"/>
          <w:shd w:fill="auto" w:val="clear"/>
        </w:rPr>
        <w:t xml:space="preserve"> causal feature engine </w:t>
      </w:r>
      <w:r>
        <w:rPr>
          <w:rFonts w:ascii="Cambria Math" w:hAnsi="Cambria Math" w:cs="Cambria Math" w:eastAsia="Cambria Math"/>
          <w:b/>
          <w:color w:val="163B64"/>
          <w:spacing w:val="0"/>
          <w:position w:val="0"/>
          <w:sz w:val="22"/>
          <w:shd w:fill="auto" w:val="clear"/>
        </w:rPr>
        <w:t xml:space="preserve">→</w:t>
      </w:r>
      <w:r>
        <w:rPr>
          <w:rFonts w:ascii="Aptos" w:hAnsi="Aptos" w:cs="Aptos" w:eastAsia="Aptos"/>
          <w:b/>
          <w:color w:val="163B64"/>
          <w:spacing w:val="0"/>
          <w:position w:val="0"/>
          <w:sz w:val="22"/>
          <w:shd w:fill="auto" w:val="clear"/>
        </w:rPr>
        <w:t xml:space="preserve"> AI state and readiness estimation </w:t>
      </w:r>
      <w:r>
        <w:rPr>
          <w:rFonts w:ascii="Cambria Math" w:hAnsi="Cambria Math" w:cs="Cambria Math" w:eastAsia="Cambria Math"/>
          <w:b/>
          <w:color w:val="163B64"/>
          <w:spacing w:val="0"/>
          <w:position w:val="0"/>
          <w:sz w:val="22"/>
          <w:shd w:fill="auto" w:val="clear"/>
        </w:rPr>
        <w:t xml:space="preserve">→</w:t>
      </w:r>
      <w:r>
        <w:rPr>
          <w:rFonts w:ascii="Aptos" w:hAnsi="Aptos" w:cs="Aptos" w:eastAsia="Aptos"/>
          <w:b/>
          <w:color w:val="163B64"/>
          <w:spacing w:val="0"/>
          <w:position w:val="0"/>
          <w:sz w:val="22"/>
          <w:shd w:fill="auto" w:val="clear"/>
        </w:rPr>
        <w:t xml:space="preserve"> Digital Twin </w:t>
      </w:r>
      <w:r>
        <w:rPr>
          <w:rFonts w:ascii="Cambria Math" w:hAnsi="Cambria Math" w:cs="Cambria Math" w:eastAsia="Cambria Math"/>
          <w:b/>
          <w:color w:val="163B64"/>
          <w:spacing w:val="0"/>
          <w:position w:val="0"/>
          <w:sz w:val="22"/>
          <w:shd w:fill="auto" w:val="clear"/>
        </w:rPr>
        <w:t xml:space="preserve">→</w:t>
      </w:r>
      <w:r>
        <w:rPr>
          <w:rFonts w:ascii="Aptos" w:hAnsi="Aptos" w:cs="Aptos" w:eastAsia="Aptos"/>
          <w:b/>
          <w:color w:val="163B64"/>
          <w:spacing w:val="0"/>
          <w:position w:val="0"/>
          <w:sz w:val="22"/>
          <w:shd w:fill="auto" w:val="clear"/>
        </w:rPr>
        <w:t xml:space="preserve"> dashboard.</w:t>
      </w:r>
    </w:p>
    <w:p>
      <w:pPr>
        <w:spacing w:before="0" w:after="200" w:line="259"/>
        <w:ind w:right="0" w:left="0" w:firstLine="0"/>
        <w:jc w:val="left"/>
        <w:rPr>
          <w:rFonts w:ascii="Aptos" w:hAnsi="Aptos" w:cs="Aptos" w:eastAsia="Aptos"/>
          <w:color w:val="202A35"/>
          <w:spacing w:val="0"/>
          <w:position w:val="0"/>
          <w:sz w:val="19"/>
          <w:shd w:fill="auto" w:val="clear"/>
        </w:rPr>
      </w:pPr>
      <w:r>
        <w:rPr>
          <w:rFonts w:ascii="Aptos" w:hAnsi="Aptos" w:cs="Aptos" w:eastAsia="Aptos"/>
          <w:color w:val="202A35"/>
          <w:spacing w:val="0"/>
          <w:position w:val="0"/>
          <w:sz w:val="19"/>
          <w:shd w:fill="auto" w:val="clear"/>
        </w:rPr>
        <w:t xml:space="preserve"> </w:t>
      </w:r>
    </w:p>
    <w:p>
      <w:pPr>
        <w:spacing w:before="0" w:after="200" w:line="259"/>
        <w:ind w:right="0" w:left="0" w:firstLine="0"/>
        <w:jc w:val="left"/>
        <w:rPr>
          <w:rFonts w:ascii="Aptos" w:hAnsi="Aptos" w:cs="Aptos" w:eastAsia="Aptos"/>
          <w:color w:val="202A35"/>
          <w:spacing w:val="0"/>
          <w:position w:val="0"/>
          <w:sz w:val="19"/>
          <w:shd w:fill="auto" w:val="clear"/>
        </w:rPr>
      </w:pPr>
    </w:p>
    <w:tbl>
      <w:tblPr/>
      <w:tblGrid>
        <w:gridCol w:w="6007"/>
        <w:gridCol w:w="6007"/>
      </w:tblGrid>
      <w:tr>
        <w:trPr>
          <w:trHeight w:val="947" w:hRule="auto"/>
          <w:jc w:val="center"/>
        </w:trPr>
        <w:tc>
          <w:tcPr>
            <w:tcW w:w="6007" w:type="dxa"/>
            <w:tcBorders>
              <w:top w:val="single" w:color="d5e0ea" w:sz="4"/>
              <w:left w:val="single" w:color="836967" w:sz="8"/>
              <w:bottom w:val="single" w:color="d5e0ea" w:sz="4"/>
              <w:right w:val="single" w:color="d5e0ea" w:sz="4"/>
            </w:tcBorders>
            <w:shd w:color="auto" w:fill="eaf2f8"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b/>
                <w:color w:val="163B64"/>
                <w:spacing w:val="0"/>
                <w:position w:val="0"/>
                <w:sz w:val="24"/>
                <w:shd w:fill="auto" w:val="clear"/>
              </w:rPr>
              <w:t xml:space="preserve">01  Sense</w:t>
            </w:r>
          </w:p>
        </w:tc>
        <w:tc>
          <w:tcPr>
            <w:tcW w:w="6007" w:type="dxa"/>
            <w:tcBorders>
              <w:top w:val="single" w:color="d5e0ea" w:sz="4"/>
              <w:left w:val="single" w:color="000000" w:sz="0"/>
              <w:bottom w:val="single" w:color="d5e0ea" w:sz="4"/>
              <w:right w:val="single" w:color="d5e0ea" w:sz="4"/>
            </w:tcBorders>
            <w:shd w:color="auto" w:fill="auto"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color w:val="202A35"/>
                <w:spacing w:val="0"/>
                <w:position w:val="0"/>
                <w:sz w:val="24"/>
                <w:shd w:fill="auto" w:val="clear"/>
              </w:rPr>
              <w:t xml:space="preserve">Collect ECG/heart-rate information, PPG/SpO</w:t>
            </w:r>
            <w:r>
              <w:rPr>
                <w:rFonts w:ascii="Calibri" w:hAnsi="Calibri" w:cs="Calibri" w:eastAsia="Calibri"/>
                <w:color w:val="202A35"/>
                <w:spacing w:val="0"/>
                <w:position w:val="0"/>
                <w:sz w:val="24"/>
                <w:shd w:fill="auto" w:val="clear"/>
              </w:rPr>
              <w:t xml:space="preserve">₂, respiration, skin temperature, movement and ambient conditions.</w:t>
            </w:r>
          </w:p>
        </w:tc>
      </w:tr>
      <w:tr>
        <w:trPr>
          <w:trHeight w:val="947" w:hRule="auto"/>
          <w:jc w:val="center"/>
        </w:trPr>
        <w:tc>
          <w:tcPr>
            <w:tcW w:w="6007" w:type="dxa"/>
            <w:tcBorders>
              <w:top w:val="single" w:color="d5e0ea" w:sz="4"/>
              <w:left w:val="single" w:color="836967" w:sz="8"/>
              <w:bottom w:val="single" w:color="d5e0ea" w:sz="4"/>
              <w:right w:val="single" w:color="d5e0ea" w:sz="4"/>
            </w:tcBorders>
            <w:shd w:color="auto" w:fill="f0f4f8"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b/>
                <w:color w:val="163B64"/>
                <w:spacing w:val="0"/>
                <w:position w:val="0"/>
                <w:sz w:val="24"/>
                <w:shd w:fill="auto" w:val="clear"/>
              </w:rPr>
              <w:t xml:space="preserve">02  Condition</w:t>
            </w:r>
          </w:p>
        </w:tc>
        <w:tc>
          <w:tcPr>
            <w:tcW w:w="6007" w:type="dxa"/>
            <w:tcBorders>
              <w:top w:val="single" w:color="d5e0ea" w:sz="4"/>
              <w:left w:val="single" w:color="000000" w:sz="0"/>
              <w:bottom w:val="single" w:color="d5e0ea" w:sz="4"/>
              <w:right w:val="single" w:color="d5e0ea" w:sz="4"/>
            </w:tcBorders>
            <w:shd w:color="auto" w:fill="auto"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color w:val="202A35"/>
                <w:spacing w:val="0"/>
                <w:position w:val="0"/>
                <w:sz w:val="24"/>
                <w:shd w:fill="auto" w:val="clear"/>
              </w:rPr>
              <w:t xml:space="preserve">Filter signals, calculate beat/interval features where supported, assess motion artefacts and retain signal-quality information.</w:t>
            </w:r>
          </w:p>
        </w:tc>
      </w:tr>
      <w:tr>
        <w:trPr>
          <w:trHeight w:val="1436" w:hRule="auto"/>
          <w:jc w:val="center"/>
        </w:trPr>
        <w:tc>
          <w:tcPr>
            <w:tcW w:w="6007" w:type="dxa"/>
            <w:tcBorders>
              <w:top w:val="single" w:color="d5e0ea" w:sz="4"/>
              <w:left w:val="single" w:color="836967" w:sz="8"/>
              <w:bottom w:val="single" w:color="d5e0ea" w:sz="4"/>
              <w:right w:val="single" w:color="d5e0ea" w:sz="4"/>
            </w:tcBorders>
            <w:shd w:color="auto" w:fill="eaf2f8"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b/>
                <w:color w:val="163B64"/>
                <w:spacing w:val="0"/>
                <w:position w:val="0"/>
                <w:sz w:val="24"/>
                <w:shd w:fill="auto" w:val="clear"/>
              </w:rPr>
              <w:t xml:space="preserve">03  Personalise</w:t>
            </w:r>
          </w:p>
        </w:tc>
        <w:tc>
          <w:tcPr>
            <w:tcW w:w="6007" w:type="dxa"/>
            <w:tcBorders>
              <w:top w:val="single" w:color="d5e0ea" w:sz="4"/>
              <w:left w:val="single" w:color="000000" w:sz="0"/>
              <w:bottom w:val="single" w:color="d5e0ea" w:sz="4"/>
              <w:right w:val="single" w:color="d5e0ea" w:sz="4"/>
            </w:tcBorders>
            <w:shd w:color="auto" w:fill="auto"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color w:val="202A35"/>
                <w:spacing w:val="0"/>
                <w:position w:val="0"/>
                <w:sz w:val="24"/>
                <w:shd w:fill="auto" w:val="clear"/>
              </w:rPr>
              <w:t xml:space="preserve">Use an initial resting calibration period to establish personal baselines; compute deviations and trailing trends using only current and prior data.</w:t>
            </w:r>
          </w:p>
        </w:tc>
      </w:tr>
      <w:tr>
        <w:trPr>
          <w:trHeight w:val="1436" w:hRule="auto"/>
          <w:jc w:val="center"/>
        </w:trPr>
        <w:tc>
          <w:tcPr>
            <w:tcW w:w="6007" w:type="dxa"/>
            <w:tcBorders>
              <w:top w:val="single" w:color="d5e0ea" w:sz="4"/>
              <w:left w:val="single" w:color="836967" w:sz="8"/>
              <w:bottom w:val="single" w:color="d5e0ea" w:sz="4"/>
              <w:right w:val="single" w:color="d5e0ea" w:sz="4"/>
            </w:tcBorders>
            <w:shd w:color="auto" w:fill="f0f4f8"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b/>
                <w:color w:val="163B64"/>
                <w:spacing w:val="0"/>
                <w:position w:val="0"/>
                <w:sz w:val="24"/>
                <w:shd w:fill="auto" w:val="clear"/>
              </w:rPr>
              <w:t xml:space="preserve">04  Estimate</w:t>
            </w:r>
          </w:p>
        </w:tc>
        <w:tc>
          <w:tcPr>
            <w:tcW w:w="6007" w:type="dxa"/>
            <w:tcBorders>
              <w:top w:val="single" w:color="d5e0ea" w:sz="4"/>
              <w:left w:val="single" w:color="000000" w:sz="0"/>
              <w:bottom w:val="single" w:color="d5e0ea" w:sz="4"/>
              <w:right w:val="single" w:color="d5e0ea" w:sz="4"/>
            </w:tcBorders>
            <w:shd w:color="auto" w:fill="auto"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color w:val="202A35"/>
                <w:spacing w:val="0"/>
                <w:position w:val="0"/>
                <w:sz w:val="24"/>
                <w:shd w:fill="auto" w:val="clear"/>
              </w:rPr>
              <w:t xml:space="preserve">Apply the trained classifier and readiness regressor to estimate one of four states and a readiness score, with strain indices as supporting indicators.</w:t>
            </w:r>
          </w:p>
        </w:tc>
      </w:tr>
      <w:tr>
        <w:trPr>
          <w:trHeight w:val="976" w:hRule="auto"/>
          <w:jc w:val="center"/>
        </w:trPr>
        <w:tc>
          <w:tcPr>
            <w:tcW w:w="6007" w:type="dxa"/>
            <w:tcBorders>
              <w:top w:val="single" w:color="d5e0ea" w:sz="4"/>
              <w:left w:val="single" w:color="836967" w:sz="8"/>
              <w:bottom w:val="single" w:color="d5e0ea" w:sz="4"/>
              <w:right w:val="single" w:color="d5e0ea" w:sz="4"/>
            </w:tcBorders>
            <w:shd w:color="auto" w:fill="eaf2f8"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b/>
                <w:color w:val="163B64"/>
                <w:spacing w:val="0"/>
                <w:position w:val="0"/>
                <w:sz w:val="24"/>
                <w:shd w:fill="auto" w:val="clear"/>
              </w:rPr>
              <w:t xml:space="preserve">05  Visualise</w:t>
            </w:r>
          </w:p>
        </w:tc>
        <w:tc>
          <w:tcPr>
            <w:tcW w:w="6007" w:type="dxa"/>
            <w:tcBorders>
              <w:top w:val="single" w:color="d5e0ea" w:sz="4"/>
              <w:left w:val="single" w:color="000000" w:sz="0"/>
              <w:bottom w:val="single" w:color="d5e0ea" w:sz="4"/>
              <w:right w:val="single" w:color="d5e0ea" w:sz="4"/>
            </w:tcBorders>
            <w:shd w:color="auto" w:fill="auto"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color w:val="202A35"/>
                <w:spacing w:val="0"/>
                <w:position w:val="0"/>
                <w:sz w:val="24"/>
                <w:shd w:fill="auto" w:val="clear"/>
              </w:rPr>
              <w:t xml:space="preserve">Update the soldier’s evolving Digital Twin and show status, readiness, trends and alerts in an interactive dashboard.</w:t>
            </w:r>
          </w:p>
        </w:tc>
      </w:tr>
    </w:tbl>
    <w:p>
      <w:pPr>
        <w:spacing w:before="0" w:after="0" w:line="259"/>
        <w:ind w:right="0" w:left="0" w:firstLine="0"/>
        <w:jc w:val="left"/>
        <w:rPr>
          <w:rFonts w:ascii="Aptos" w:hAnsi="Aptos" w:cs="Aptos" w:eastAsia="Aptos"/>
          <w:color w:val="202A35"/>
          <w:spacing w:val="0"/>
          <w:position w:val="0"/>
          <w:sz w:val="19"/>
          <w:shd w:fill="auto" w:val="clear"/>
        </w:rPr>
      </w:pPr>
    </w:p>
    <w:p>
      <w:pPr>
        <w:keepNext w:val="true"/>
        <w:keepLines w:val="true"/>
        <w:spacing w:before="80" w:after="60" w:line="259"/>
        <w:ind w:right="0" w:left="0" w:firstLine="0"/>
        <w:jc w:val="left"/>
        <w:rPr>
          <w:rFonts w:ascii="Calibri" w:hAnsi="Calibri" w:cs="Calibri" w:eastAsia="Calibri"/>
          <w:b/>
          <w:color w:val="2F75A5"/>
          <w:spacing w:val="0"/>
          <w:position w:val="0"/>
          <w:sz w:val="36"/>
          <w:shd w:fill="auto" w:val="clear"/>
        </w:rPr>
      </w:pPr>
      <w:r>
        <w:rPr>
          <w:rFonts w:ascii="Calibri" w:hAnsi="Calibri" w:cs="Calibri" w:eastAsia="Calibri"/>
          <w:b/>
          <w:color w:val="2F75A5"/>
          <w:spacing w:val="0"/>
          <w:position w:val="0"/>
          <w:sz w:val="36"/>
          <w:shd w:fill="auto" w:val="clear"/>
        </w:rPr>
        <w:t xml:space="preserve">Model Inputs Represented in the Current AI Pipeline</w:t>
      </w:r>
    </w:p>
    <w:tbl>
      <w:tblPr/>
      <w:tblGrid>
        <w:gridCol w:w="3702"/>
        <w:gridCol w:w="8624"/>
      </w:tblGrid>
      <w:tr>
        <w:trPr>
          <w:trHeight w:val="1" w:hRule="atLeast"/>
          <w:jc w:val="center"/>
        </w:trPr>
        <w:tc>
          <w:tcPr>
            <w:tcW w:w="3702" w:type="dxa"/>
            <w:tcBorders>
              <w:top w:val="single" w:color="000000" w:sz="0"/>
              <w:left w:val="single" w:color="000000" w:sz="0"/>
              <w:bottom w:val="single" w:color="000000" w:sz="0"/>
              <w:right w:val="single" w:color="000000" w:sz="0"/>
            </w:tcBorders>
            <w:shd w:color="auto" w:fill="163b64"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24"/>
                <w:shd w:fill="auto" w:val="clear"/>
              </w:rPr>
              <w:t xml:space="preserve">Input</w:t>
            </w:r>
          </w:p>
        </w:tc>
        <w:tc>
          <w:tcPr>
            <w:tcW w:w="8624" w:type="dxa"/>
            <w:tcBorders>
              <w:top w:val="single" w:color="000000" w:sz="0"/>
              <w:left w:val="single" w:color="000000" w:sz="0"/>
              <w:bottom w:val="single" w:color="000000" w:sz="0"/>
              <w:right w:val="single" w:color="000000" w:sz="0"/>
            </w:tcBorders>
            <w:shd w:color="auto" w:fill="163b64"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24"/>
                <w:shd w:fill="auto" w:val="clear"/>
              </w:rPr>
              <w:t xml:space="preserve">Role in state estimation</w:t>
            </w:r>
          </w:p>
        </w:tc>
      </w:tr>
      <w:tr>
        <w:trPr>
          <w:trHeight w:val="1" w:hRule="atLeast"/>
          <w:jc w:val="center"/>
        </w:trPr>
        <w:tc>
          <w:tcPr>
            <w:tcW w:w="3702" w:type="dxa"/>
            <w:tcBorders>
              <w:top w:val="single" w:color="000000" w:sz="0"/>
              <w:left w:val="single" w:color="000000" w:sz="0"/>
              <w:bottom w:val="single" w:color="dde2e6" w:sz="3"/>
              <w:right w:val="single" w:color="000000" w:sz="0"/>
            </w:tcBorders>
            <w:shd w:color="000000" w:fill="ffffff"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b/>
                <w:color w:val="202A35"/>
                <w:spacing w:val="0"/>
                <w:position w:val="0"/>
                <w:sz w:val="24"/>
                <w:shd w:fill="auto" w:val="clear"/>
              </w:rPr>
              <w:t xml:space="preserve">Heart rate (HR)</w:t>
            </w:r>
          </w:p>
        </w:tc>
        <w:tc>
          <w:tcPr>
            <w:tcW w:w="8624" w:type="dxa"/>
            <w:tcBorders>
              <w:top w:val="single" w:color="000000" w:sz="0"/>
              <w:left w:val="single" w:color="000000" w:sz="0"/>
              <w:bottom w:val="single" w:color="dde2e6" w:sz="3"/>
              <w:right w:val="single" w:color="000000" w:sz="0"/>
            </w:tcBorders>
            <w:shd w:color="000000" w:fill="ffffff"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color w:val="202A35"/>
                <w:spacing w:val="0"/>
                <w:position w:val="0"/>
                <w:sz w:val="24"/>
                <w:shd w:fill="auto" w:val="clear"/>
              </w:rPr>
              <w:t xml:space="preserve">Beats per minute; relative change and short/long-term trend.</w:t>
            </w:r>
          </w:p>
        </w:tc>
      </w:tr>
      <w:tr>
        <w:trPr>
          <w:trHeight w:val="1" w:hRule="atLeast"/>
          <w:jc w:val="center"/>
        </w:trPr>
        <w:tc>
          <w:tcPr>
            <w:tcW w:w="3702" w:type="dxa"/>
            <w:tcBorders>
              <w:top w:val="single" w:color="000000" w:sz="0"/>
              <w:left w:val="single" w:color="000000" w:sz="0"/>
              <w:bottom w:val="single" w:color="dde2e6" w:sz="3"/>
              <w:right w:val="single" w:color="000000" w:sz="0"/>
            </w:tcBorders>
            <w:shd w:color="auto" w:fill="f4f6f8"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b/>
                <w:color w:val="202A35"/>
                <w:spacing w:val="0"/>
                <w:position w:val="0"/>
                <w:sz w:val="24"/>
                <w:shd w:fill="auto" w:val="clear"/>
              </w:rPr>
              <w:t xml:space="preserve">Heart-rate variability (RMSSD)</w:t>
            </w:r>
          </w:p>
        </w:tc>
        <w:tc>
          <w:tcPr>
            <w:tcW w:w="8624" w:type="dxa"/>
            <w:tcBorders>
              <w:top w:val="single" w:color="000000" w:sz="0"/>
              <w:left w:val="single" w:color="000000" w:sz="0"/>
              <w:bottom w:val="single" w:color="dde2e6" w:sz="3"/>
              <w:right w:val="single" w:color="000000" w:sz="0"/>
            </w:tcBorders>
            <w:shd w:color="auto" w:fill="f4f6f8"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color w:val="202A35"/>
                <w:spacing w:val="0"/>
                <w:position w:val="0"/>
                <w:sz w:val="24"/>
                <w:shd w:fill="auto" w:val="clear"/>
              </w:rPr>
              <w:t xml:space="preserve">Beat-to-beat variability feature used as one indicator of physiological load.</w:t>
            </w:r>
          </w:p>
        </w:tc>
      </w:tr>
      <w:tr>
        <w:trPr>
          <w:trHeight w:val="1" w:hRule="atLeast"/>
          <w:jc w:val="center"/>
        </w:trPr>
        <w:tc>
          <w:tcPr>
            <w:tcW w:w="3702" w:type="dxa"/>
            <w:tcBorders>
              <w:top w:val="single" w:color="000000" w:sz="0"/>
              <w:left w:val="single" w:color="000000" w:sz="0"/>
              <w:bottom w:val="single" w:color="dde2e6" w:sz="3"/>
              <w:right w:val="single" w:color="000000" w:sz="0"/>
            </w:tcBorders>
            <w:shd w:color="000000" w:fill="ffffff"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b/>
                <w:color w:val="202A35"/>
                <w:spacing w:val="0"/>
                <w:position w:val="0"/>
                <w:sz w:val="24"/>
                <w:shd w:fill="auto" w:val="clear"/>
              </w:rPr>
              <w:t xml:space="preserve">SpO</w:t>
            </w:r>
            <w:r>
              <w:rPr>
                <w:rFonts w:ascii="Calibri" w:hAnsi="Calibri" w:cs="Calibri" w:eastAsia="Calibri"/>
                <w:b/>
                <w:color w:val="202A35"/>
                <w:spacing w:val="0"/>
                <w:position w:val="0"/>
                <w:sz w:val="24"/>
                <w:shd w:fill="auto" w:val="clear"/>
              </w:rPr>
              <w:t xml:space="preserve">₂</w:t>
            </w:r>
          </w:p>
        </w:tc>
        <w:tc>
          <w:tcPr>
            <w:tcW w:w="8624" w:type="dxa"/>
            <w:tcBorders>
              <w:top w:val="single" w:color="000000" w:sz="0"/>
              <w:left w:val="single" w:color="000000" w:sz="0"/>
              <w:bottom w:val="single" w:color="dde2e6" w:sz="3"/>
              <w:right w:val="single" w:color="000000" w:sz="0"/>
            </w:tcBorders>
            <w:shd w:color="000000" w:fill="ffffff"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color w:val="202A35"/>
                <w:spacing w:val="0"/>
                <w:position w:val="0"/>
                <w:sz w:val="24"/>
                <w:shd w:fill="auto" w:val="clear"/>
              </w:rPr>
              <w:t xml:space="preserve">Peripheral oxygen saturation estimate from optical sensing.</w:t>
            </w:r>
          </w:p>
        </w:tc>
      </w:tr>
      <w:tr>
        <w:trPr>
          <w:trHeight w:val="1" w:hRule="atLeast"/>
          <w:jc w:val="center"/>
        </w:trPr>
        <w:tc>
          <w:tcPr>
            <w:tcW w:w="3702" w:type="dxa"/>
            <w:tcBorders>
              <w:top w:val="single" w:color="000000" w:sz="0"/>
              <w:left w:val="single" w:color="000000" w:sz="0"/>
              <w:bottom w:val="single" w:color="dde2e6" w:sz="3"/>
              <w:right w:val="single" w:color="000000" w:sz="0"/>
            </w:tcBorders>
            <w:shd w:color="auto" w:fill="f4f6f8"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b/>
                <w:color w:val="202A35"/>
                <w:spacing w:val="0"/>
                <w:position w:val="0"/>
                <w:sz w:val="24"/>
                <w:shd w:fill="auto" w:val="clear"/>
              </w:rPr>
              <w:t xml:space="preserve">Respiratory rate</w:t>
            </w:r>
          </w:p>
        </w:tc>
        <w:tc>
          <w:tcPr>
            <w:tcW w:w="8624" w:type="dxa"/>
            <w:tcBorders>
              <w:top w:val="single" w:color="000000" w:sz="0"/>
              <w:left w:val="single" w:color="000000" w:sz="0"/>
              <w:bottom w:val="single" w:color="dde2e6" w:sz="3"/>
              <w:right w:val="single" w:color="000000" w:sz="0"/>
            </w:tcBorders>
            <w:shd w:color="auto" w:fill="f4f6f8"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color w:val="202A35"/>
                <w:spacing w:val="0"/>
                <w:position w:val="0"/>
                <w:sz w:val="24"/>
                <w:shd w:fill="auto" w:val="clear"/>
              </w:rPr>
              <w:t xml:space="preserve">Breaths per minute; level and deviation from personal baseline.</w:t>
            </w:r>
          </w:p>
        </w:tc>
      </w:tr>
      <w:tr>
        <w:trPr>
          <w:trHeight w:val="1" w:hRule="atLeast"/>
          <w:jc w:val="center"/>
        </w:trPr>
        <w:tc>
          <w:tcPr>
            <w:tcW w:w="3702" w:type="dxa"/>
            <w:tcBorders>
              <w:top w:val="single" w:color="000000" w:sz="0"/>
              <w:left w:val="single" w:color="000000" w:sz="0"/>
              <w:bottom w:val="single" w:color="dde2e6" w:sz="3"/>
              <w:right w:val="single" w:color="000000" w:sz="0"/>
            </w:tcBorders>
            <w:shd w:color="000000" w:fill="ffffff"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b/>
                <w:color w:val="202A35"/>
                <w:spacing w:val="0"/>
                <w:position w:val="0"/>
                <w:sz w:val="24"/>
                <w:shd w:fill="auto" w:val="clear"/>
              </w:rPr>
              <w:t xml:space="preserve">Skin temperature</w:t>
            </w:r>
          </w:p>
        </w:tc>
        <w:tc>
          <w:tcPr>
            <w:tcW w:w="8624" w:type="dxa"/>
            <w:tcBorders>
              <w:top w:val="single" w:color="000000" w:sz="0"/>
              <w:left w:val="single" w:color="000000" w:sz="0"/>
              <w:bottom w:val="single" w:color="dde2e6" w:sz="3"/>
              <w:right w:val="single" w:color="000000" w:sz="0"/>
            </w:tcBorders>
            <w:shd w:color="000000" w:fill="ffffff"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color w:val="202A35"/>
                <w:spacing w:val="0"/>
                <w:position w:val="0"/>
                <w:sz w:val="24"/>
                <w:shd w:fill="auto" w:val="clear"/>
              </w:rPr>
              <w:t xml:space="preserve">Surface temperature and its change over time; not a direct core-temperature measurement.</w:t>
            </w:r>
          </w:p>
        </w:tc>
      </w:tr>
      <w:tr>
        <w:trPr>
          <w:trHeight w:val="1" w:hRule="atLeast"/>
          <w:jc w:val="center"/>
        </w:trPr>
        <w:tc>
          <w:tcPr>
            <w:tcW w:w="3702" w:type="dxa"/>
            <w:tcBorders>
              <w:top w:val="single" w:color="000000" w:sz="0"/>
              <w:left w:val="single" w:color="000000" w:sz="0"/>
              <w:bottom w:val="single" w:color="dde2e6" w:sz="3"/>
              <w:right w:val="single" w:color="000000" w:sz="0"/>
            </w:tcBorders>
            <w:shd w:color="auto" w:fill="f4f6f8"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b/>
                <w:color w:val="202A35"/>
                <w:spacing w:val="0"/>
                <w:position w:val="0"/>
                <w:sz w:val="24"/>
                <w:shd w:fill="auto" w:val="clear"/>
              </w:rPr>
              <w:t xml:space="preserve">Ambient temperature</w:t>
            </w:r>
          </w:p>
        </w:tc>
        <w:tc>
          <w:tcPr>
            <w:tcW w:w="8624" w:type="dxa"/>
            <w:tcBorders>
              <w:top w:val="single" w:color="000000" w:sz="0"/>
              <w:left w:val="single" w:color="000000" w:sz="0"/>
              <w:bottom w:val="single" w:color="dde2e6" w:sz="3"/>
              <w:right w:val="single" w:color="000000" w:sz="0"/>
            </w:tcBorders>
            <w:shd w:color="auto" w:fill="f4f6f8"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color w:val="202A35"/>
                <w:spacing w:val="0"/>
                <w:position w:val="0"/>
                <w:sz w:val="24"/>
                <w:shd w:fill="auto" w:val="clear"/>
              </w:rPr>
              <w:t xml:space="preserve">Environmental temperature used to contextualise thermal exposure.</w:t>
            </w:r>
          </w:p>
        </w:tc>
      </w:tr>
      <w:tr>
        <w:trPr>
          <w:trHeight w:val="345" w:hRule="auto"/>
          <w:jc w:val="center"/>
        </w:trPr>
        <w:tc>
          <w:tcPr>
            <w:tcW w:w="3702" w:type="dxa"/>
            <w:tcBorders>
              <w:top w:val="single" w:color="000000" w:sz="0"/>
              <w:left w:val="single" w:color="000000" w:sz="0"/>
              <w:bottom w:val="single" w:color="dde2e6" w:sz="3"/>
              <w:right w:val="single" w:color="000000" w:sz="0"/>
            </w:tcBorders>
            <w:shd w:color="000000" w:fill="ffffff"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b/>
                <w:color w:val="202A35"/>
                <w:spacing w:val="0"/>
                <w:position w:val="0"/>
                <w:sz w:val="24"/>
                <w:shd w:fill="auto" w:val="clear"/>
              </w:rPr>
              <w:t xml:space="preserve">Relative humidity</w:t>
            </w:r>
          </w:p>
        </w:tc>
        <w:tc>
          <w:tcPr>
            <w:tcW w:w="8624" w:type="dxa"/>
            <w:tcBorders>
              <w:top w:val="single" w:color="000000" w:sz="0"/>
              <w:left w:val="single" w:color="000000" w:sz="0"/>
              <w:bottom w:val="single" w:color="dde2e6" w:sz="3"/>
              <w:right w:val="single" w:color="000000" w:sz="0"/>
            </w:tcBorders>
            <w:shd w:color="000000" w:fill="ffffff"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color w:val="202A35"/>
                <w:spacing w:val="0"/>
                <w:position w:val="0"/>
                <w:sz w:val="24"/>
                <w:shd w:fill="auto" w:val="clear"/>
              </w:rPr>
              <w:t xml:space="preserve">Environmental humidity used alongside temperature in heat-load features.</w:t>
            </w:r>
          </w:p>
        </w:tc>
      </w:tr>
      <w:tr>
        <w:trPr>
          <w:trHeight w:val="686" w:hRule="auto"/>
          <w:jc w:val="center"/>
        </w:trPr>
        <w:tc>
          <w:tcPr>
            <w:tcW w:w="3702" w:type="dxa"/>
            <w:tcBorders>
              <w:top w:val="single" w:color="000000" w:sz="0"/>
              <w:left w:val="single" w:color="000000" w:sz="0"/>
              <w:bottom w:val="single" w:color="dde2e6" w:sz="3"/>
              <w:right w:val="single" w:color="000000" w:sz="0"/>
            </w:tcBorders>
            <w:shd w:color="auto" w:fill="f4f6f8"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b/>
                <w:color w:val="202A35"/>
                <w:spacing w:val="0"/>
                <w:position w:val="0"/>
                <w:sz w:val="24"/>
                <w:shd w:fill="auto" w:val="clear"/>
              </w:rPr>
              <w:t xml:space="preserve">IMU acceleration</w:t>
            </w:r>
          </w:p>
        </w:tc>
        <w:tc>
          <w:tcPr>
            <w:tcW w:w="8624" w:type="dxa"/>
            <w:tcBorders>
              <w:top w:val="single" w:color="000000" w:sz="0"/>
              <w:left w:val="single" w:color="000000" w:sz="0"/>
              <w:bottom w:val="single" w:color="dde2e6" w:sz="3"/>
              <w:right w:val="single" w:color="000000" w:sz="0"/>
            </w:tcBorders>
            <w:shd w:color="auto" w:fill="f4f6f8" w:val="clear"/>
            <w:tcMar>
              <w:left w:w="90" w:type="dxa"/>
              <w:right w:w="90" w:type="dxa"/>
            </w:tcMar>
            <w:vAlign w:val="center"/>
          </w:tcPr>
          <w:p>
            <w:pPr>
              <w:spacing w:before="0" w:after="0" w:line="240"/>
              <w:ind w:right="0" w:left="0" w:firstLine="0"/>
              <w:jc w:val="left"/>
              <w:rPr>
                <w:spacing w:val="0"/>
                <w:position w:val="0"/>
                <w:shd w:fill="auto" w:val="clear"/>
              </w:rPr>
            </w:pPr>
            <w:r>
              <w:rPr>
                <w:rFonts w:ascii="Aptos" w:hAnsi="Aptos" w:cs="Aptos" w:eastAsia="Aptos"/>
                <w:color w:val="202A35"/>
                <w:spacing w:val="0"/>
                <w:position w:val="0"/>
                <w:sz w:val="24"/>
                <w:shd w:fill="auto" w:val="clear"/>
              </w:rPr>
              <w:t xml:space="preserve">Movement/activity intensity from body-worn inertial sensing.</w:t>
            </w:r>
          </w:p>
        </w:tc>
      </w:tr>
    </w:tbl>
    <w:p>
      <w:pPr>
        <w:spacing w:before="0" w:after="100" w:line="259"/>
        <w:ind w:right="0" w:left="0" w:firstLine="0"/>
        <w:jc w:val="left"/>
        <w:rPr>
          <w:rFonts w:ascii="Aptos" w:hAnsi="Aptos" w:cs="Aptos" w:eastAsia="Aptos"/>
          <w:color w:val="202A35"/>
          <w:spacing w:val="0"/>
          <w:position w:val="0"/>
          <w:sz w:val="19"/>
          <w:shd w:fill="auto" w:val="clear"/>
        </w:rPr>
      </w:pPr>
    </w:p>
    <w:p>
      <w:pPr>
        <w:keepNext w:val="true"/>
        <w:keepLines w:val="true"/>
        <w:spacing w:before="140" w:after="80" w:line="259"/>
        <w:ind w:right="0" w:left="0" w:firstLine="0"/>
        <w:jc w:val="left"/>
        <w:rPr>
          <w:rFonts w:ascii="Calibri" w:hAnsi="Calibri" w:cs="Calibri" w:eastAsia="Calibri"/>
          <w:b/>
          <w:color w:val="163B64"/>
          <w:spacing w:val="0"/>
          <w:position w:val="0"/>
          <w:sz w:val="30"/>
          <w:shd w:fill="auto" w:val="clear"/>
        </w:rPr>
      </w:pPr>
      <w:r>
        <w:rPr>
          <w:rFonts w:ascii="Calibri" w:hAnsi="Calibri" w:cs="Calibri" w:eastAsia="Calibri"/>
          <w:b/>
          <w:color w:val="163B64"/>
          <w:spacing w:val="0"/>
          <w:position w:val="0"/>
          <w:sz w:val="36"/>
          <w:shd w:fill="auto" w:val="clear"/>
        </w:rPr>
        <w:t xml:space="preserve">5. Architecture Diagram</w:t>
      </w:r>
    </w:p>
    <w:p>
      <w:pPr>
        <w:spacing w:before="0" w:after="0" w:line="240"/>
        <w:ind w:right="0" w:left="0" w:firstLine="0"/>
        <w:jc w:val="center"/>
        <w:rPr>
          <w:rFonts w:ascii="Calibri" w:hAnsi="Calibri" w:cs="Calibri" w:eastAsia="Calibri"/>
          <w:color w:val="auto"/>
          <w:spacing w:val="0"/>
          <w:position w:val="0"/>
          <w:sz w:val="22"/>
          <w:shd w:fill="auto" w:val="clear"/>
        </w:rPr>
      </w:pPr>
      <w:r>
        <w:object w:dxaOrig="10121" w:dyaOrig="5636">
          <v:rect xmlns:o="urn:schemas-microsoft-com:office:office" xmlns:v="urn:schemas-microsoft-com:vml" id="rectole0000000000" style="width:506.050000pt;height:281.8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00" w:line="259"/>
        <w:ind w:right="0" w:left="0" w:firstLine="0"/>
        <w:jc w:val="left"/>
        <w:rPr>
          <w:rFonts w:ascii="Aptos" w:hAnsi="Aptos" w:cs="Aptos" w:eastAsia="Aptos"/>
          <w:color w:val="202A35"/>
          <w:spacing w:val="0"/>
          <w:position w:val="0"/>
          <w:sz w:val="19"/>
          <w:shd w:fill="auto" w:val="clear"/>
        </w:rPr>
      </w:pPr>
    </w:p>
    <w:p>
      <w:pPr>
        <w:spacing w:before="120" w:after="0" w:line="259"/>
        <w:ind w:right="0" w:left="0" w:firstLine="0"/>
        <w:jc w:val="left"/>
        <w:rPr>
          <w:rFonts w:ascii="Aptos" w:hAnsi="Aptos" w:cs="Aptos" w:eastAsia="Aptos"/>
          <w:color w:val="202A35"/>
          <w:spacing w:val="0"/>
          <w:position w:val="0"/>
          <w:sz w:val="19"/>
          <w:shd w:fill="auto" w:val="clear"/>
        </w:rPr>
      </w:pPr>
      <w:r>
        <w:rPr>
          <w:rFonts w:ascii="Calibri" w:hAnsi="Calibri" w:cs="Calibri" w:eastAsia="Calibri"/>
          <w:b/>
          <w:color w:val="163B64"/>
          <w:spacing w:val="0"/>
          <w:position w:val="0"/>
          <w:sz w:val="36"/>
          <w:shd w:fill="auto" w:val="clear"/>
        </w:rPr>
        <w:t xml:space="preserve">6</w:t>
      </w:r>
      <w:r>
        <w:rPr>
          <w:rFonts w:ascii="Calibri" w:hAnsi="Calibri" w:cs="Calibri" w:eastAsia="Calibri"/>
          <w:b/>
          <w:color w:val="163B64"/>
          <w:spacing w:val="0"/>
          <w:position w:val="0"/>
          <w:sz w:val="30"/>
          <w:shd w:fill="auto" w:val="clear"/>
        </w:rPr>
        <w:t xml:space="preserve">. </w:t>
      </w:r>
      <w:r>
        <w:rPr>
          <w:rFonts w:ascii="Calibri" w:hAnsi="Calibri" w:cs="Calibri" w:eastAsia="Calibri"/>
          <w:b/>
          <w:color w:val="163B64"/>
          <w:spacing w:val="0"/>
          <w:position w:val="0"/>
          <w:sz w:val="36"/>
          <w:shd w:fill="auto" w:val="clear"/>
        </w:rPr>
        <w:t xml:space="preserve">Various Scenarios where the device can be used </w:t>
      </w:r>
    </w:p>
    <w:p>
      <w:pPr>
        <w:spacing w:before="120" w:after="0" w:line="259"/>
        <w:ind w:right="0" w:left="0" w:firstLine="0"/>
        <w:jc w:val="left"/>
        <w:rPr>
          <w:rFonts w:ascii="Aptos" w:hAnsi="Aptos" w:cs="Aptos" w:eastAsia="Aptos"/>
          <w:color w:val="202A35"/>
          <w:spacing w:val="0"/>
          <w:position w:val="0"/>
          <w:sz w:val="19"/>
          <w:shd w:fill="auto" w:val="clear"/>
        </w:rPr>
      </w:pP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b/>
          <w:color w:val="202A35"/>
          <w:spacing w:val="0"/>
          <w:position w:val="0"/>
          <w:sz w:val="24"/>
          <w:shd w:fill="auto" w:val="clear"/>
        </w:rPr>
        <w:t xml:space="preserve">Soldiers</w:t>
      </w: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color w:val="202A35"/>
          <w:spacing w:val="0"/>
          <w:position w:val="0"/>
          <w:sz w:val="24"/>
          <w:shd w:fill="auto" w:val="clear"/>
        </w:rPr>
        <w:t xml:space="preserve">1. Patrolling in Extreme Heat: WearTwin combines physiological readings with temperature, humidity and movement to identify rising strain and alert personnel for assessment.</w:t>
      </w: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color w:val="202A35"/>
          <w:spacing w:val="0"/>
          <w:position w:val="0"/>
          <w:sz w:val="24"/>
          <w:shd w:fill="auto" w:val="clear"/>
        </w:rPr>
        <w:t xml:space="preserve">2. Fatigue During Long Marches: Tracks changes in HR, HRV, respiration and activity to estimate fatigue and highlight soldiers who may need rest.</w:t>
      </w: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color w:val="202A35"/>
          <w:spacing w:val="0"/>
          <w:position w:val="0"/>
          <w:sz w:val="24"/>
          <w:shd w:fill="auto" w:val="clear"/>
        </w:rPr>
        <w:t xml:space="preserve">3. Unusual Physiological Changes: Detects concerning changes across multiple sensor readings and flags the soldier for medic assessment.</w:t>
      </w: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color w:val="202A35"/>
          <w:spacing w:val="0"/>
          <w:position w:val="0"/>
          <w:sz w:val="24"/>
          <w:shd w:fill="auto" w:val="clear"/>
        </w:rPr>
        <w:t xml:space="preserve">4. Post-Mission Recovery: Tracks physiological trends after strenuous activity to help assess recovery before the next task.</w:t>
      </w:r>
    </w:p>
    <w:p>
      <w:pPr>
        <w:spacing w:before="120" w:after="0" w:line="259"/>
        <w:ind w:right="0" w:left="0" w:firstLine="0"/>
        <w:jc w:val="left"/>
        <w:rPr>
          <w:rFonts w:ascii="Aptos" w:hAnsi="Aptos" w:cs="Aptos" w:eastAsia="Aptos"/>
          <w:color w:val="202A35"/>
          <w:spacing w:val="0"/>
          <w:position w:val="0"/>
          <w:sz w:val="24"/>
          <w:shd w:fill="auto" w:val="clear"/>
        </w:rPr>
      </w:pPr>
    </w:p>
    <w:p>
      <w:pPr>
        <w:spacing w:before="120" w:after="0" w:line="259"/>
        <w:ind w:right="0" w:left="0" w:firstLine="0"/>
        <w:jc w:val="left"/>
        <w:rPr>
          <w:rFonts w:ascii="Aptos" w:hAnsi="Aptos" w:cs="Aptos" w:eastAsia="Aptos"/>
          <w:color w:val="202A35"/>
          <w:spacing w:val="0"/>
          <w:position w:val="0"/>
          <w:sz w:val="24"/>
          <w:shd w:fill="auto" w:val="clear"/>
        </w:rPr>
      </w:pP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b/>
          <w:color w:val="202A35"/>
          <w:spacing w:val="0"/>
          <w:position w:val="0"/>
          <w:sz w:val="24"/>
          <w:shd w:fill="auto" w:val="clear"/>
        </w:rPr>
        <w:t xml:space="preserve">Hospital Patients</w:t>
      </w: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color w:val="202A35"/>
          <w:spacing w:val="0"/>
          <w:position w:val="0"/>
          <w:sz w:val="24"/>
          <w:shd w:fill="auto" w:val="clear"/>
        </w:rPr>
        <w:t xml:space="preserve">5. General Ward Monitoring: Tracks supported physiological parameters and flags unusual trends for nursing staff to review.</w:t>
      </w: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color w:val="202A35"/>
          <w:spacing w:val="0"/>
          <w:position w:val="0"/>
          <w:sz w:val="24"/>
          <w:shd w:fill="auto" w:val="clear"/>
        </w:rPr>
        <w:t xml:space="preserve">6. Post-Surgery Recovery: Monitors physiological trends during assisted movement to help clinicians assess activity tolerance.</w:t>
      </w: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color w:val="202A35"/>
          <w:spacing w:val="0"/>
          <w:position w:val="0"/>
          <w:sz w:val="24"/>
          <w:shd w:fill="auto" w:val="clear"/>
        </w:rPr>
        <w:t xml:space="preserve">7. Multiple Patient Monitoring: Displays patient trends and configured alerts on a shared dashboard to support clinical observation and prioritisation.</w:t>
      </w:r>
    </w:p>
    <w:p>
      <w:pPr>
        <w:spacing w:before="120" w:after="0" w:line="259"/>
        <w:ind w:right="0" w:left="0" w:firstLine="0"/>
        <w:jc w:val="left"/>
        <w:rPr>
          <w:rFonts w:ascii="Aptos" w:hAnsi="Aptos" w:cs="Aptos" w:eastAsia="Aptos"/>
          <w:color w:val="202A35"/>
          <w:spacing w:val="0"/>
          <w:position w:val="0"/>
          <w:sz w:val="24"/>
          <w:shd w:fill="auto" w:val="clear"/>
        </w:rPr>
      </w:pPr>
    </w:p>
    <w:p>
      <w:pPr>
        <w:spacing w:before="120" w:after="0" w:line="259"/>
        <w:ind w:right="0" w:left="0" w:firstLine="0"/>
        <w:jc w:val="left"/>
        <w:rPr>
          <w:rFonts w:ascii="Aptos" w:hAnsi="Aptos" w:cs="Aptos" w:eastAsia="Aptos"/>
          <w:color w:val="202A35"/>
          <w:spacing w:val="0"/>
          <w:position w:val="0"/>
          <w:sz w:val="24"/>
          <w:shd w:fill="auto" w:val="clear"/>
        </w:rPr>
      </w:pP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b/>
          <w:color w:val="202A35"/>
          <w:spacing w:val="0"/>
          <w:position w:val="0"/>
          <w:sz w:val="24"/>
          <w:shd w:fill="auto" w:val="clear"/>
        </w:rPr>
        <w:t xml:space="preserve">Factory Workers</w:t>
      </w: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color w:val="202A35"/>
          <w:spacing w:val="0"/>
          <w:position w:val="0"/>
          <w:sz w:val="24"/>
          <w:shd w:fill="auto" w:val="clear"/>
        </w:rPr>
        <w:t xml:space="preserve">8. Working Near Furnaces: Combines physiological measurements with ambient temperature and humidity to estimate heat-related strain.</w:t>
      </w: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color w:val="202A35"/>
          <w:spacing w:val="0"/>
          <w:position w:val="0"/>
          <w:sz w:val="24"/>
          <w:shd w:fill="auto" w:val="clear"/>
        </w:rPr>
        <w:t xml:space="preserve">9. Repetitive Heavy Work: Tracks activity and physiological trends to help supervisors identify workers who may need rest or assessment.</w:t>
      </w: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color w:val="202A35"/>
          <w:spacing w:val="0"/>
          <w:position w:val="0"/>
          <w:sz w:val="24"/>
          <w:shd w:fill="auto" w:val="clear"/>
        </w:rPr>
        <w:t xml:space="preserve">10. Factory-Wide Safety Monitoring: Provides a dashboard of worker strain indicators and alerts for authorised safety personnel.</w:t>
      </w: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color w:val="202A35"/>
          <w:spacing w:val="0"/>
          <w:position w:val="0"/>
          <w:sz w:val="24"/>
          <w:shd w:fill="auto" w:val="clear"/>
        </w:rPr>
        <w:t xml:space="preserve">11. Outdoor Construction Work: Combines environmental exposure and individual physiological trends to support heat-safety decisions.</w:t>
      </w:r>
    </w:p>
    <w:p>
      <w:pPr>
        <w:spacing w:before="120" w:after="0" w:line="259"/>
        <w:ind w:right="0" w:left="0" w:firstLine="0"/>
        <w:jc w:val="left"/>
        <w:rPr>
          <w:rFonts w:ascii="Aptos" w:hAnsi="Aptos" w:cs="Aptos" w:eastAsia="Aptos"/>
          <w:color w:val="202A35"/>
          <w:spacing w:val="0"/>
          <w:position w:val="0"/>
          <w:sz w:val="24"/>
          <w:shd w:fill="auto" w:val="clear"/>
        </w:rPr>
      </w:pPr>
    </w:p>
    <w:p>
      <w:pPr>
        <w:spacing w:before="120" w:after="0" w:line="259"/>
        <w:ind w:right="0" w:left="0" w:firstLine="0"/>
        <w:jc w:val="left"/>
        <w:rPr>
          <w:rFonts w:ascii="Aptos" w:hAnsi="Aptos" w:cs="Aptos" w:eastAsia="Aptos"/>
          <w:color w:val="202A35"/>
          <w:spacing w:val="0"/>
          <w:position w:val="0"/>
          <w:sz w:val="24"/>
          <w:shd w:fill="auto" w:val="clear"/>
        </w:rPr>
      </w:pP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b/>
          <w:color w:val="202A35"/>
          <w:spacing w:val="0"/>
          <w:position w:val="0"/>
          <w:sz w:val="24"/>
          <w:shd w:fill="auto" w:val="clear"/>
        </w:rPr>
        <w:t xml:space="preserve">Normal Citizens</w:t>
      </w: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color w:val="202A35"/>
          <w:spacing w:val="0"/>
          <w:position w:val="0"/>
          <w:sz w:val="24"/>
          <w:shd w:fill="auto" w:val="clear"/>
        </w:rPr>
        <w:t xml:space="preserve">12. Running in Hot Weather: Combines exercise intensity, physiological readings and ambient conditions to indicate increasing strain.</w:t>
      </w: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color w:val="202A35"/>
          <w:spacing w:val="0"/>
          <w:position w:val="0"/>
          <w:sz w:val="24"/>
          <w:shd w:fill="auto" w:val="clear"/>
        </w:rPr>
        <w:t xml:space="preserve">13. Older Adults Living Independently: Tracks activity and supported physiological measurements to highlight unusual patterns for review.</w:t>
      </w: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color w:val="202A35"/>
          <w:spacing w:val="0"/>
          <w:position w:val="0"/>
          <w:sz w:val="24"/>
          <w:shd w:fill="auto" w:val="clear"/>
        </w:rPr>
        <w:t xml:space="preserve">14. Delivery Riders on Long Shifts: Monitors exertion and environmental conditions to help riders recognise when they may need a break.</w:t>
      </w:r>
    </w:p>
    <w:p>
      <w:pPr>
        <w:spacing w:before="120" w:after="0" w:line="259"/>
        <w:ind w:right="0" w:left="0" w:firstLine="0"/>
        <w:jc w:val="left"/>
        <w:rPr>
          <w:rFonts w:ascii="Aptos" w:hAnsi="Aptos" w:cs="Aptos" w:eastAsia="Aptos"/>
          <w:color w:val="202A35"/>
          <w:spacing w:val="0"/>
          <w:position w:val="0"/>
          <w:sz w:val="24"/>
          <w:shd w:fill="auto" w:val="clear"/>
        </w:rPr>
      </w:pPr>
      <w:r>
        <w:rPr>
          <w:rFonts w:ascii="Aptos" w:hAnsi="Aptos" w:cs="Aptos" w:eastAsia="Aptos"/>
          <w:color w:val="202A35"/>
          <w:spacing w:val="0"/>
          <w:position w:val="0"/>
          <w:sz w:val="24"/>
          <w:shd w:fill="auto" w:val="clear"/>
        </w:rPr>
        <w:t xml:space="preserve">15. Recovery After a Demanding Day: Tracks physiological trends relative to the user's baseline to provide an overview of recovery over time.</w:t>
      </w:r>
    </w:p>
    <w:p>
      <w:pPr>
        <w:keepNext w:val="true"/>
        <w:keepLines w:val="true"/>
        <w:spacing w:before="140" w:after="80" w:line="259"/>
        <w:ind w:right="0" w:left="0" w:firstLine="0"/>
        <w:jc w:val="left"/>
        <w:rPr>
          <w:rFonts w:ascii="Calibri" w:hAnsi="Calibri" w:cs="Calibri" w:eastAsia="Calibri"/>
          <w:b/>
          <w:color w:val="163B64"/>
          <w:spacing w:val="0"/>
          <w:position w:val="0"/>
          <w:sz w:val="36"/>
          <w:shd w:fill="auto" w:val="clear"/>
        </w:rPr>
      </w:pPr>
    </w:p>
    <w:p>
      <w:pPr>
        <w:keepNext w:val="true"/>
        <w:keepLines w:val="true"/>
        <w:spacing w:before="140" w:after="80" w:line="259"/>
        <w:ind w:right="0" w:left="0" w:firstLine="0"/>
        <w:jc w:val="left"/>
        <w:rPr>
          <w:rFonts w:ascii="Calibri" w:hAnsi="Calibri" w:cs="Calibri" w:eastAsia="Calibri"/>
          <w:b/>
          <w:color w:val="163B64"/>
          <w:spacing w:val="0"/>
          <w:position w:val="0"/>
          <w:sz w:val="36"/>
          <w:shd w:fill="auto" w:val="clear"/>
        </w:rPr>
      </w:pPr>
    </w:p>
    <w:p>
      <w:pPr>
        <w:keepNext w:val="true"/>
        <w:keepLines w:val="true"/>
        <w:spacing w:before="140" w:after="80" w:line="259"/>
        <w:ind w:right="0" w:left="0" w:firstLine="0"/>
        <w:jc w:val="left"/>
        <w:rPr>
          <w:rFonts w:ascii="Calibri" w:hAnsi="Calibri" w:cs="Calibri" w:eastAsia="Calibri"/>
          <w:b/>
          <w:color w:val="163B64"/>
          <w:spacing w:val="0"/>
          <w:position w:val="0"/>
          <w:sz w:val="36"/>
          <w:shd w:fill="auto" w:val="clear"/>
        </w:rPr>
      </w:pPr>
    </w:p>
    <w:p>
      <w:pPr>
        <w:keepNext w:val="true"/>
        <w:keepLines w:val="true"/>
        <w:spacing w:before="140" w:after="80" w:line="259"/>
        <w:ind w:right="0" w:left="0" w:firstLine="0"/>
        <w:jc w:val="left"/>
        <w:rPr>
          <w:rFonts w:ascii="Calibri" w:hAnsi="Calibri" w:cs="Calibri" w:eastAsia="Calibri"/>
          <w:b/>
          <w:color w:val="163B64"/>
          <w:spacing w:val="0"/>
          <w:position w:val="0"/>
          <w:sz w:val="30"/>
          <w:shd w:fill="auto" w:val="clear"/>
        </w:rPr>
      </w:pPr>
      <w:r>
        <w:rPr>
          <w:rFonts w:ascii="Calibri" w:hAnsi="Calibri" w:cs="Calibri" w:eastAsia="Calibri"/>
          <w:b/>
          <w:color w:val="163B64"/>
          <w:spacing w:val="0"/>
          <w:position w:val="0"/>
          <w:sz w:val="36"/>
          <w:shd w:fill="auto" w:val="clear"/>
        </w:rPr>
        <w:t xml:space="preserve">7. Phase-Wise Project Plan</w:t>
      </w:r>
    </w:p>
    <w:p>
      <w:pPr>
        <w:spacing w:before="0" w:after="120" w:line="259"/>
        <w:ind w:right="0" w:left="0" w:firstLine="0"/>
        <w:jc w:val="left"/>
        <w:rPr>
          <w:rFonts w:ascii="Aptos" w:hAnsi="Aptos" w:cs="Aptos" w:eastAsia="Aptos"/>
          <w:color w:val="202A35"/>
          <w:spacing w:val="0"/>
          <w:position w:val="0"/>
          <w:sz w:val="19"/>
          <w:shd w:fill="auto" w:val="clear"/>
        </w:rPr>
      </w:pPr>
      <w:r>
        <w:rPr>
          <w:rFonts w:ascii="Aptos" w:hAnsi="Aptos" w:cs="Aptos" w:eastAsia="Aptos"/>
          <w:color w:val="202A35"/>
          <w:spacing w:val="0"/>
          <w:position w:val="0"/>
          <w:sz w:val="19"/>
          <w:shd w:fill="auto" w:val="clear"/>
        </w:rPr>
        <w:t xml:space="preserve">The phases are arranged in implementation order. “Current position” separates work already demonstrated in the prototype from the remaining integration and validation work.</w:t>
      </w:r>
    </w:p>
    <w:tbl>
      <w:tblPr/>
      <w:tblGrid>
        <w:gridCol w:w="2577"/>
        <w:gridCol w:w="3672"/>
        <w:gridCol w:w="2577"/>
        <w:gridCol w:w="2577"/>
      </w:tblGrid>
      <w:tr>
        <w:trPr>
          <w:trHeight w:val="1" w:hRule="atLeast"/>
          <w:jc w:val="center"/>
        </w:trPr>
        <w:tc>
          <w:tcPr>
            <w:tcW w:w="2577" w:type="dxa"/>
            <w:tcBorders>
              <w:top w:val="single" w:color="000000" w:sz="0"/>
              <w:left w:val="single" w:color="000000" w:sz="0"/>
              <w:bottom w:val="single" w:color="000000" w:sz="0"/>
              <w:right w:val="single" w:color="000000" w:sz="0"/>
            </w:tcBorders>
            <w:shd w:color="auto" w:fill="163b64"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b/>
                <w:color w:val="FFFFFF"/>
                <w:spacing w:val="0"/>
                <w:position w:val="0"/>
                <w:sz w:val="22"/>
                <w:shd w:fill="auto" w:val="clear"/>
              </w:rPr>
              <w:t xml:space="preserve">Phase</w:t>
            </w:r>
          </w:p>
        </w:tc>
        <w:tc>
          <w:tcPr>
            <w:tcW w:w="3672" w:type="dxa"/>
            <w:tcBorders>
              <w:top w:val="single" w:color="000000" w:sz="0"/>
              <w:left w:val="single" w:color="000000" w:sz="0"/>
              <w:bottom w:val="single" w:color="000000" w:sz="0"/>
              <w:right w:val="single" w:color="000000" w:sz="0"/>
            </w:tcBorders>
            <w:shd w:color="auto" w:fill="163b64"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b/>
                <w:color w:val="FFFFFF"/>
                <w:spacing w:val="0"/>
                <w:position w:val="0"/>
                <w:sz w:val="22"/>
                <w:shd w:fill="auto" w:val="clear"/>
              </w:rPr>
              <w:t xml:space="preserve">Key activities</w:t>
            </w:r>
          </w:p>
        </w:tc>
        <w:tc>
          <w:tcPr>
            <w:tcW w:w="2577" w:type="dxa"/>
            <w:tcBorders>
              <w:top w:val="single" w:color="000000" w:sz="0"/>
              <w:left w:val="single" w:color="000000" w:sz="0"/>
              <w:bottom w:val="single" w:color="000000" w:sz="0"/>
              <w:right w:val="single" w:color="000000" w:sz="0"/>
            </w:tcBorders>
            <w:shd w:color="auto" w:fill="163b64"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b/>
                <w:color w:val="FFFFFF"/>
                <w:spacing w:val="0"/>
                <w:position w:val="0"/>
                <w:sz w:val="22"/>
                <w:shd w:fill="auto" w:val="clear"/>
              </w:rPr>
              <w:t xml:space="preserve">Deliverable / exit criterion</w:t>
            </w:r>
          </w:p>
        </w:tc>
        <w:tc>
          <w:tcPr>
            <w:tcW w:w="2577" w:type="dxa"/>
            <w:tcBorders>
              <w:top w:val="single" w:color="000000" w:sz="0"/>
              <w:left w:val="single" w:color="000000" w:sz="0"/>
              <w:bottom w:val="single" w:color="000000" w:sz="0"/>
              <w:right w:val="single" w:color="000000" w:sz="0"/>
            </w:tcBorders>
            <w:shd w:color="auto" w:fill="163b64"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b/>
                <w:color w:val="FFFFFF"/>
                <w:spacing w:val="0"/>
                <w:position w:val="0"/>
                <w:sz w:val="22"/>
                <w:shd w:fill="auto" w:val="clear"/>
              </w:rPr>
              <w:t xml:space="preserve">Current position</w:t>
            </w:r>
          </w:p>
        </w:tc>
      </w:tr>
      <w:tr>
        <w:trPr>
          <w:trHeight w:val="1" w:hRule="atLeast"/>
          <w:jc w:val="center"/>
        </w:trPr>
        <w:tc>
          <w:tcPr>
            <w:tcW w:w="2577" w:type="dxa"/>
            <w:tcBorders>
              <w:top w:val="single" w:color="000000" w:sz="0"/>
              <w:left w:val="single" w:color="000000" w:sz="0"/>
              <w:bottom w:val="single" w:color="d6dce2" w:sz="3"/>
              <w:right w:val="single" w:color="e0e4e8" w:sz="3"/>
            </w:tcBorders>
            <w:shd w:color="auto" w:fill="ffffff"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b/>
                <w:color w:val="163B64"/>
                <w:spacing w:val="0"/>
                <w:position w:val="0"/>
                <w:sz w:val="22"/>
                <w:shd w:fill="auto" w:val="clear"/>
              </w:rPr>
              <w:t xml:space="preserve">1. Requirements and system design</w:t>
            </w:r>
          </w:p>
        </w:tc>
        <w:tc>
          <w:tcPr>
            <w:tcW w:w="3672" w:type="dxa"/>
            <w:tcBorders>
              <w:top w:val="single" w:color="000000" w:sz="0"/>
              <w:left w:val="single" w:color="000000" w:sz="0"/>
              <w:bottom w:val="single" w:color="d6dce2" w:sz="3"/>
              <w:right w:val="single" w:color="e0e4e8" w:sz="3"/>
            </w:tcBorders>
            <w:shd w:color="auto" w:fill="ffffff"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color w:val="202A35"/>
                <w:spacing w:val="0"/>
                <w:position w:val="0"/>
                <w:sz w:val="22"/>
                <w:shd w:fill="auto" w:val="clear"/>
              </w:rPr>
              <w:t xml:space="preserve">Freeze the target use cases, monitored states, sensor requirements, data fields, interface and safety boundaries. Define what the Digital Twin will represent and what it will not claim.</w:t>
            </w:r>
          </w:p>
        </w:tc>
        <w:tc>
          <w:tcPr>
            <w:tcW w:w="2577" w:type="dxa"/>
            <w:tcBorders>
              <w:top w:val="single" w:color="000000" w:sz="0"/>
              <w:left w:val="single" w:color="000000" w:sz="0"/>
              <w:bottom w:val="single" w:color="d6dce2" w:sz="3"/>
              <w:right w:val="single" w:color="e0e4e8" w:sz="3"/>
            </w:tcBorders>
            <w:shd w:color="auto" w:fill="ffffff"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color w:val="202A35"/>
                <w:spacing w:val="0"/>
                <w:position w:val="0"/>
                <w:sz w:val="22"/>
                <w:shd w:fill="auto" w:val="clear"/>
              </w:rPr>
              <w:t xml:space="preserve">Approved block architecture, sensor/data specification and evaluation criteria.</w:t>
            </w:r>
          </w:p>
        </w:tc>
        <w:tc>
          <w:tcPr>
            <w:tcW w:w="2577" w:type="dxa"/>
            <w:tcBorders>
              <w:top w:val="single" w:color="000000" w:sz="0"/>
              <w:left w:val="single" w:color="000000" w:sz="0"/>
              <w:bottom w:val="single" w:color="d6dce2" w:sz="3"/>
              <w:right w:val="single" w:color="e0e4e8" w:sz="3"/>
            </w:tcBorders>
            <w:shd w:color="auto" w:fill="ffffff"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color w:val="202A35"/>
                <w:spacing w:val="0"/>
                <w:position w:val="0"/>
                <w:sz w:val="22"/>
                <w:shd w:fill="auto" w:val="clear"/>
              </w:rPr>
              <w:t xml:space="preserve">Defined in the presentation and supporting design notes.</w:t>
            </w:r>
          </w:p>
        </w:tc>
      </w:tr>
      <w:tr>
        <w:trPr>
          <w:trHeight w:val="1" w:hRule="atLeast"/>
          <w:jc w:val="center"/>
        </w:trPr>
        <w:tc>
          <w:tcPr>
            <w:tcW w:w="2577" w:type="dxa"/>
            <w:tcBorders>
              <w:top w:val="single" w:color="000000" w:sz="0"/>
              <w:left w:val="single" w:color="000000" w:sz="0"/>
              <w:bottom w:val="single" w:color="d6dce2" w:sz="3"/>
              <w:right w:val="single" w:color="836967" w:sz="3"/>
            </w:tcBorders>
            <w:shd w:color="auto" w:fill="f5f7f9"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b/>
                <w:color w:val="163B64"/>
                <w:spacing w:val="0"/>
                <w:position w:val="0"/>
                <w:sz w:val="22"/>
                <w:shd w:fill="auto" w:val="clear"/>
              </w:rPr>
              <w:t xml:space="preserve">2. Embedded sensing and acquisition</w:t>
            </w:r>
          </w:p>
        </w:tc>
        <w:tc>
          <w:tcPr>
            <w:tcW w:w="3672" w:type="dxa"/>
            <w:tcBorders>
              <w:top w:val="single" w:color="000000" w:sz="0"/>
              <w:left w:val="single" w:color="000000" w:sz="0"/>
              <w:bottom w:val="single" w:color="d6dce2" w:sz="3"/>
              <w:right w:val="single" w:color="836967" w:sz="3"/>
            </w:tcBorders>
            <w:shd w:color="auto" w:fill="f5f7f9"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color w:val="202A35"/>
                <w:spacing w:val="0"/>
                <w:position w:val="0"/>
                <w:sz w:val="22"/>
                <w:shd w:fill="auto" w:val="clear"/>
              </w:rPr>
              <w:t xml:space="preserve">Complete ESP32 interfaces for the selected sensors; implement timestamps, sampling, packet format and sensor-quality checks. Continue ECG measurement and IMU orientation work; consolidate PPG filtering/denoising experiments.</w:t>
            </w:r>
          </w:p>
        </w:tc>
        <w:tc>
          <w:tcPr>
            <w:tcW w:w="2577" w:type="dxa"/>
            <w:tcBorders>
              <w:top w:val="single" w:color="000000" w:sz="0"/>
              <w:left w:val="single" w:color="000000" w:sz="0"/>
              <w:bottom w:val="single" w:color="d6dce2" w:sz="3"/>
              <w:right w:val="single" w:color="836967" w:sz="3"/>
            </w:tcBorders>
            <w:shd w:color="auto" w:fill="f5f7f9"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color w:val="202A35"/>
                <w:spacing w:val="0"/>
                <w:position w:val="0"/>
                <w:sz w:val="22"/>
                <w:shd w:fill="auto" w:val="clear"/>
              </w:rPr>
              <w:t xml:space="preserve">Stable acquisition modules with repeatable readings and documented sampling rates.</w:t>
            </w:r>
          </w:p>
        </w:tc>
        <w:tc>
          <w:tcPr>
            <w:tcW w:w="2577" w:type="dxa"/>
            <w:tcBorders>
              <w:top w:val="single" w:color="000000" w:sz="0"/>
              <w:left w:val="single" w:color="000000" w:sz="0"/>
              <w:bottom w:val="single" w:color="d6dce2" w:sz="3"/>
              <w:right w:val="single" w:color="836967" w:sz="3"/>
            </w:tcBorders>
            <w:shd w:color="auto" w:fill="f5f7f9"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color w:val="202A35"/>
                <w:spacing w:val="0"/>
                <w:position w:val="0"/>
                <w:sz w:val="22"/>
                <w:shd w:fill="auto" w:val="clear"/>
              </w:rPr>
              <w:t xml:space="preserve">Partial: ECG simulator/acquisition, R-peak/RR/BPM and MPU6050/Kalman path exist; full multimodal hardware remains to be integrated.</w:t>
            </w:r>
          </w:p>
        </w:tc>
      </w:tr>
      <w:tr>
        <w:trPr>
          <w:trHeight w:val="1" w:hRule="atLeast"/>
          <w:jc w:val="center"/>
        </w:trPr>
        <w:tc>
          <w:tcPr>
            <w:tcW w:w="2577" w:type="dxa"/>
            <w:tcBorders>
              <w:top w:val="single" w:color="000000" w:sz="0"/>
              <w:left w:val="single" w:color="000000" w:sz="0"/>
              <w:bottom w:val="single" w:color="d6dce2" w:sz="3"/>
              <w:right w:val="single" w:color="e0e4e8" w:sz="3"/>
            </w:tcBorders>
            <w:shd w:color="auto" w:fill="ffffff"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b/>
                <w:color w:val="163B64"/>
                <w:spacing w:val="0"/>
                <w:position w:val="0"/>
                <w:sz w:val="22"/>
                <w:shd w:fill="auto" w:val="clear"/>
              </w:rPr>
              <w:t xml:space="preserve">3. Signal processing and synchronisation</w:t>
            </w:r>
          </w:p>
        </w:tc>
        <w:tc>
          <w:tcPr>
            <w:tcW w:w="3672" w:type="dxa"/>
            <w:tcBorders>
              <w:top w:val="single" w:color="000000" w:sz="0"/>
              <w:left w:val="single" w:color="000000" w:sz="0"/>
              <w:bottom w:val="single" w:color="d6dce2" w:sz="3"/>
              <w:right w:val="single" w:color="e0e4e8" w:sz="3"/>
            </w:tcBorders>
            <w:shd w:color="auto" w:fill="ffffff"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color w:val="202A35"/>
                <w:spacing w:val="0"/>
                <w:position w:val="0"/>
                <w:sz w:val="22"/>
                <w:shd w:fill="auto" w:val="clear"/>
              </w:rPr>
              <w:t xml:space="preserve">Implement appropriate filtering and artefact checks; align multi-rate data using timestamps; handle missing samples and sensor dropouts. Finalise one window size and baseline-calibration procedure before connecting hardware to the model.</w:t>
            </w:r>
          </w:p>
        </w:tc>
        <w:tc>
          <w:tcPr>
            <w:tcW w:w="2577" w:type="dxa"/>
            <w:tcBorders>
              <w:top w:val="single" w:color="000000" w:sz="0"/>
              <w:left w:val="single" w:color="000000" w:sz="0"/>
              <w:bottom w:val="single" w:color="d6dce2" w:sz="3"/>
              <w:right w:val="single" w:color="e0e4e8" w:sz="3"/>
            </w:tcBorders>
            <w:shd w:color="auto" w:fill="ffffff"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color w:val="202A35"/>
                <w:spacing w:val="0"/>
                <w:position w:val="0"/>
                <w:sz w:val="22"/>
                <w:shd w:fill="auto" w:val="clear"/>
              </w:rPr>
              <w:t xml:space="preserve">Synchronized windows, signal-quality flags and tested handling of missing/irregular inputs.</w:t>
            </w:r>
          </w:p>
        </w:tc>
        <w:tc>
          <w:tcPr>
            <w:tcW w:w="2577" w:type="dxa"/>
            <w:tcBorders>
              <w:top w:val="single" w:color="000000" w:sz="0"/>
              <w:left w:val="single" w:color="000000" w:sz="0"/>
              <w:bottom w:val="single" w:color="d6dce2" w:sz="3"/>
              <w:right w:val="single" w:color="e0e4e8" w:sz="3"/>
            </w:tcBorders>
            <w:shd w:color="auto" w:fill="ffffff"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color w:val="202A35"/>
                <w:spacing w:val="0"/>
                <w:position w:val="0"/>
                <w:sz w:val="22"/>
                <w:shd w:fill="auto" w:val="clear"/>
              </w:rPr>
              <w:t xml:space="preserve">Under investigation. Resolve the design-window discrepancy: the AI/demo pipeline uses 30-second windows, while the README also proposes 10-second windows with 5-second overlap.</w:t>
            </w:r>
          </w:p>
        </w:tc>
      </w:tr>
      <w:tr>
        <w:trPr>
          <w:trHeight w:val="1" w:hRule="atLeast"/>
          <w:jc w:val="center"/>
        </w:trPr>
        <w:tc>
          <w:tcPr>
            <w:tcW w:w="2577" w:type="dxa"/>
            <w:tcBorders>
              <w:top w:val="single" w:color="000000" w:sz="0"/>
              <w:left w:val="single" w:color="000000" w:sz="0"/>
              <w:bottom w:val="single" w:color="d6dce2" w:sz="3"/>
              <w:right w:val="single" w:color="836967" w:sz="3"/>
            </w:tcBorders>
            <w:shd w:color="auto" w:fill="f5f7f9"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b/>
                <w:color w:val="163B64"/>
                <w:spacing w:val="0"/>
                <w:position w:val="0"/>
                <w:sz w:val="22"/>
                <w:shd w:fill="auto" w:val="clear"/>
              </w:rPr>
              <w:t xml:space="preserve">4. Feature engineering and data pipeline</w:t>
            </w:r>
          </w:p>
        </w:tc>
        <w:tc>
          <w:tcPr>
            <w:tcW w:w="3672" w:type="dxa"/>
            <w:tcBorders>
              <w:top w:val="single" w:color="000000" w:sz="0"/>
              <w:left w:val="single" w:color="000000" w:sz="0"/>
              <w:bottom w:val="single" w:color="d6dce2" w:sz="3"/>
              <w:right w:val="single" w:color="836967" w:sz="3"/>
            </w:tcBorders>
            <w:shd w:color="auto" w:fill="f5f7f9"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color w:val="202A35"/>
                <w:spacing w:val="0"/>
                <w:position w:val="0"/>
                <w:sz w:val="22"/>
                <w:shd w:fill="auto" w:val="clear"/>
              </w:rPr>
              <w:t xml:space="preserve">Maintain the synthetic physiology generator; produce personal baselines, raw-value features, baseline deviations, rolling statistics, trends and activity/heat-exposure indicators. Map hardware readings into the same input schema.</w:t>
            </w:r>
          </w:p>
        </w:tc>
        <w:tc>
          <w:tcPr>
            <w:tcW w:w="2577" w:type="dxa"/>
            <w:tcBorders>
              <w:top w:val="single" w:color="000000" w:sz="0"/>
              <w:left w:val="single" w:color="000000" w:sz="0"/>
              <w:bottom w:val="single" w:color="d6dce2" w:sz="3"/>
              <w:right w:val="single" w:color="836967" w:sz="3"/>
            </w:tcBorders>
            <w:shd w:color="auto" w:fill="f5f7f9"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color w:val="202A35"/>
                <w:spacing w:val="0"/>
                <w:position w:val="0"/>
                <w:sz w:val="22"/>
                <w:shd w:fill="auto" w:val="clear"/>
              </w:rPr>
              <w:t xml:space="preserve">Versioned feature schema and verified causal 34-feature stream compatible with batch and live processing.</w:t>
            </w:r>
          </w:p>
        </w:tc>
        <w:tc>
          <w:tcPr>
            <w:tcW w:w="2577" w:type="dxa"/>
            <w:tcBorders>
              <w:top w:val="single" w:color="000000" w:sz="0"/>
              <w:left w:val="single" w:color="000000" w:sz="0"/>
              <w:bottom w:val="single" w:color="d6dce2" w:sz="3"/>
              <w:right w:val="single" w:color="836967" w:sz="3"/>
            </w:tcBorders>
            <w:shd w:color="auto" w:fill="f5f7f9"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color w:val="202A35"/>
                <w:spacing w:val="0"/>
                <w:position w:val="0"/>
                <w:sz w:val="22"/>
                <w:shd w:fill="auto" w:val="clear"/>
              </w:rPr>
              <w:t xml:space="preserve">Simulation feature pipeline and synthetic data are implemented; mapping from physical sensors is still required.</w:t>
            </w:r>
          </w:p>
        </w:tc>
      </w:tr>
      <w:tr>
        <w:trPr>
          <w:trHeight w:val="1" w:hRule="atLeast"/>
          <w:jc w:val="center"/>
        </w:trPr>
        <w:tc>
          <w:tcPr>
            <w:tcW w:w="2577" w:type="dxa"/>
            <w:tcBorders>
              <w:top w:val="single" w:color="000000" w:sz="0"/>
              <w:left w:val="single" w:color="000000" w:sz="0"/>
              <w:bottom w:val="single" w:color="d6dce2" w:sz="3"/>
              <w:right w:val="single" w:color="e0e4e8" w:sz="3"/>
            </w:tcBorders>
            <w:shd w:color="auto" w:fill="ffffff"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b/>
                <w:color w:val="163B64"/>
                <w:spacing w:val="0"/>
                <w:position w:val="0"/>
                <w:sz w:val="22"/>
                <w:shd w:fill="auto" w:val="clear"/>
              </w:rPr>
              <w:t xml:space="preserve">5. AI development and evaluation</w:t>
            </w:r>
          </w:p>
        </w:tc>
        <w:tc>
          <w:tcPr>
            <w:tcW w:w="3672" w:type="dxa"/>
            <w:tcBorders>
              <w:top w:val="single" w:color="000000" w:sz="0"/>
              <w:left w:val="single" w:color="000000" w:sz="0"/>
              <w:bottom w:val="single" w:color="d6dce2" w:sz="3"/>
              <w:right w:val="single" w:color="e0e4e8" w:sz="3"/>
            </w:tcBorders>
            <w:shd w:color="auto" w:fill="ffffff"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color w:val="202A35"/>
                <w:spacing w:val="0"/>
                <w:position w:val="0"/>
                <w:sz w:val="22"/>
                <w:shd w:fill="auto" w:val="clear"/>
              </w:rPr>
              <w:t xml:space="preserve">Train the state classifier and readiness regressor; compare with a rule-based baseline; use leave-soldier-out splits, shuffled-label checks, perturbation checks and sensor-dropout tests. Then test with suitable real data.</w:t>
            </w:r>
          </w:p>
        </w:tc>
        <w:tc>
          <w:tcPr>
            <w:tcW w:w="2577" w:type="dxa"/>
            <w:tcBorders>
              <w:top w:val="single" w:color="000000" w:sz="0"/>
              <w:left w:val="single" w:color="000000" w:sz="0"/>
              <w:bottom w:val="single" w:color="d6dce2" w:sz="3"/>
              <w:right w:val="single" w:color="e0e4e8" w:sz="3"/>
            </w:tcBorders>
            <w:shd w:color="auto" w:fill="ffffff"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color w:val="202A35"/>
                <w:spacing w:val="0"/>
                <w:position w:val="0"/>
                <w:sz w:val="22"/>
                <w:shd w:fill="auto" w:val="clear"/>
              </w:rPr>
              <w:t xml:space="preserve">Reproducible metrics, error analysis, known limitations and validation results separated by data source.</w:t>
            </w:r>
          </w:p>
        </w:tc>
        <w:tc>
          <w:tcPr>
            <w:tcW w:w="2577" w:type="dxa"/>
            <w:tcBorders>
              <w:top w:val="single" w:color="000000" w:sz="0"/>
              <w:left w:val="single" w:color="000000" w:sz="0"/>
              <w:bottom w:val="single" w:color="d6dce2" w:sz="3"/>
              <w:right w:val="single" w:color="e0e4e8" w:sz="3"/>
            </w:tcBorders>
            <w:shd w:color="auto" w:fill="ffffff"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color w:val="202A35"/>
                <w:spacing w:val="0"/>
                <w:position w:val="0"/>
                <w:sz w:val="22"/>
                <w:shd w:fill="auto" w:val="clear"/>
              </w:rPr>
              <w:t xml:space="preserve">Preliminary synthetic evaluation is complete (macro-F1 0.842; readiness MAE 4.5). Real physiological validation is not yet established.</w:t>
            </w:r>
          </w:p>
        </w:tc>
      </w:tr>
      <w:tr>
        <w:trPr>
          <w:trHeight w:val="1" w:hRule="atLeast"/>
          <w:jc w:val="center"/>
        </w:trPr>
        <w:tc>
          <w:tcPr>
            <w:tcW w:w="2577" w:type="dxa"/>
            <w:tcBorders>
              <w:top w:val="single" w:color="000000" w:sz="0"/>
              <w:left w:val="single" w:color="000000" w:sz="0"/>
              <w:bottom w:val="single" w:color="d6dce2" w:sz="3"/>
              <w:right w:val="single" w:color="836967" w:sz="3"/>
            </w:tcBorders>
            <w:shd w:color="auto" w:fill="f5f7f9"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b/>
                <w:color w:val="163B64"/>
                <w:spacing w:val="0"/>
                <w:position w:val="0"/>
                <w:sz w:val="22"/>
                <w:shd w:fill="auto" w:val="clear"/>
              </w:rPr>
              <w:t xml:space="preserve">6. Digital Twin and dashboard integration</w:t>
            </w:r>
          </w:p>
        </w:tc>
        <w:tc>
          <w:tcPr>
            <w:tcW w:w="3672" w:type="dxa"/>
            <w:tcBorders>
              <w:top w:val="single" w:color="000000" w:sz="0"/>
              <w:left w:val="single" w:color="000000" w:sz="0"/>
              <w:bottom w:val="single" w:color="d6dce2" w:sz="3"/>
              <w:right w:val="single" w:color="836967" w:sz="3"/>
            </w:tcBorders>
            <w:shd w:color="auto" w:fill="f5f7f9"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color w:val="202A35"/>
                <w:spacing w:val="0"/>
                <w:position w:val="0"/>
                <w:sz w:val="22"/>
                <w:shd w:fill="auto" w:val="clear"/>
              </w:rPr>
              <w:t xml:space="preserve">Connect receiver/API, feature engine, estimator, Twin state/history and dashboard. Display per-soldier state, readiness, trends and squad view; show stale or missing signals clearly.</w:t>
            </w:r>
          </w:p>
        </w:tc>
        <w:tc>
          <w:tcPr>
            <w:tcW w:w="2577" w:type="dxa"/>
            <w:tcBorders>
              <w:top w:val="single" w:color="000000" w:sz="0"/>
              <w:left w:val="single" w:color="000000" w:sz="0"/>
              <w:bottom w:val="single" w:color="d6dce2" w:sz="3"/>
              <w:right w:val="single" w:color="836967" w:sz="3"/>
            </w:tcBorders>
            <w:shd w:color="auto" w:fill="f5f7f9"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color w:val="202A35"/>
                <w:spacing w:val="0"/>
                <w:position w:val="0"/>
                <w:sz w:val="22"/>
                <w:shd w:fill="auto" w:val="clear"/>
              </w:rPr>
              <w:t xml:space="preserve">End-to-end demo in which live or recorded sensor windows update the corresponding Twin and dashboard.</w:t>
            </w:r>
          </w:p>
        </w:tc>
        <w:tc>
          <w:tcPr>
            <w:tcW w:w="2577" w:type="dxa"/>
            <w:tcBorders>
              <w:top w:val="single" w:color="000000" w:sz="0"/>
              <w:left w:val="single" w:color="000000" w:sz="0"/>
              <w:bottom w:val="single" w:color="d6dce2" w:sz="3"/>
              <w:right w:val="single" w:color="836967" w:sz="3"/>
            </w:tcBorders>
            <w:shd w:color="auto" w:fill="f5f7f9"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color w:val="202A35"/>
                <w:spacing w:val="0"/>
                <w:position w:val="0"/>
                <w:sz w:val="22"/>
                <w:shd w:fill="auto" w:val="clear"/>
              </w:rPr>
              <w:t xml:space="preserve">Interactive simulation dashboard and squad replay exist; live hardware-to-dashboard integration remains.</w:t>
            </w:r>
          </w:p>
        </w:tc>
      </w:tr>
      <w:tr>
        <w:trPr>
          <w:trHeight w:val="1" w:hRule="atLeast"/>
          <w:jc w:val="center"/>
        </w:trPr>
        <w:tc>
          <w:tcPr>
            <w:tcW w:w="2577" w:type="dxa"/>
            <w:tcBorders>
              <w:top w:val="single" w:color="000000" w:sz="0"/>
              <w:left w:val="single" w:color="000000" w:sz="0"/>
              <w:bottom w:val="single" w:color="d6dce2" w:sz="3"/>
              <w:right w:val="single" w:color="e0e4e8" w:sz="3"/>
            </w:tcBorders>
            <w:shd w:color="auto" w:fill="ffffff"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b/>
                <w:color w:val="163B64"/>
                <w:spacing w:val="0"/>
                <w:position w:val="0"/>
                <w:sz w:val="22"/>
                <w:shd w:fill="auto" w:val="clear"/>
              </w:rPr>
              <w:t xml:space="preserve">7. System validation and final demonstration</w:t>
            </w:r>
          </w:p>
        </w:tc>
        <w:tc>
          <w:tcPr>
            <w:tcW w:w="3672" w:type="dxa"/>
            <w:tcBorders>
              <w:top w:val="single" w:color="000000" w:sz="0"/>
              <w:left w:val="single" w:color="000000" w:sz="0"/>
              <w:bottom w:val="single" w:color="d6dce2" w:sz="3"/>
              <w:right w:val="single" w:color="e0e4e8" w:sz="3"/>
            </w:tcBorders>
            <w:shd w:color="auto" w:fill="ffffff"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color w:val="202A35"/>
                <w:spacing w:val="0"/>
                <w:position w:val="0"/>
                <w:sz w:val="22"/>
                <w:shd w:fill="auto" w:val="clear"/>
              </w:rPr>
              <w:t xml:space="preserve">Run controlled end-to-end tests; compare AI estimates with simple thresholds; inspect false alarms, missed states, motion artefacts, dropouts, latency, power and comfort. Use consenting participants and appropriate institutional/safety oversight for any human data collection.</w:t>
            </w:r>
          </w:p>
        </w:tc>
        <w:tc>
          <w:tcPr>
            <w:tcW w:w="2577" w:type="dxa"/>
            <w:tcBorders>
              <w:top w:val="single" w:color="000000" w:sz="0"/>
              <w:left w:val="single" w:color="000000" w:sz="0"/>
              <w:bottom w:val="single" w:color="d6dce2" w:sz="3"/>
              <w:right w:val="single" w:color="e0e4e8" w:sz="3"/>
            </w:tcBorders>
            <w:shd w:color="auto" w:fill="ffffff"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color w:val="202A35"/>
                <w:spacing w:val="0"/>
                <w:position w:val="0"/>
                <w:sz w:val="22"/>
                <w:shd w:fill="auto" w:val="clear"/>
              </w:rPr>
              <w:t xml:space="preserve">Test report, limitations, reproducible demo, final documentation and presentation.</w:t>
            </w:r>
          </w:p>
        </w:tc>
        <w:tc>
          <w:tcPr>
            <w:tcW w:w="2577" w:type="dxa"/>
            <w:tcBorders>
              <w:top w:val="single" w:color="000000" w:sz="0"/>
              <w:left w:val="single" w:color="000000" w:sz="0"/>
              <w:bottom w:val="single" w:color="d6dce2" w:sz="3"/>
              <w:right w:val="single" w:color="e0e4e8" w:sz="3"/>
            </w:tcBorders>
            <w:shd w:color="auto" w:fill="ffffff" w:val="clear"/>
            <w:tcMar>
              <w:left w:w="90" w:type="dxa"/>
              <w:right w:w="90" w:type="dxa"/>
            </w:tcMar>
            <w:vAlign w:val="center"/>
          </w:tcPr>
          <w:p>
            <w:pPr>
              <w:spacing w:before="30" w:after="50" w:line="245"/>
              <w:ind w:right="0" w:left="0" w:firstLine="0"/>
              <w:jc w:val="left"/>
              <w:rPr>
                <w:spacing w:val="0"/>
                <w:position w:val="0"/>
                <w:sz w:val="22"/>
                <w:shd w:fill="auto" w:val="clear"/>
              </w:rPr>
            </w:pPr>
            <w:r>
              <w:rPr>
                <w:rFonts w:ascii="Aptos" w:hAnsi="Aptos" w:cs="Aptos" w:eastAsia="Aptos"/>
                <w:color w:val="202A35"/>
                <w:spacing w:val="0"/>
                <w:position w:val="0"/>
                <w:sz w:val="22"/>
                <w:shd w:fill="auto" w:val="clear"/>
              </w:rPr>
              <w:t xml:space="preserve">Planned. Do not describe the prototype as field validated or as a medical/fitness-for-duty diagnostic system.</w:t>
            </w:r>
          </w:p>
        </w:tc>
      </w:tr>
    </w:tbl>
    <w:p>
      <w:pPr>
        <w:spacing w:before="120" w:after="0" w:line="259"/>
        <w:ind w:right="0" w:left="0" w:firstLine="0"/>
        <w:jc w:val="left"/>
        <w:rPr>
          <w:rFonts w:ascii="Aptos" w:hAnsi="Aptos" w:cs="Aptos" w:eastAsia="Aptos"/>
          <w:color w:val="202A35"/>
          <w:spacing w:val="0"/>
          <w:position w:val="0"/>
          <w:sz w:val="19"/>
          <w:shd w:fill="auto" w:val="clear"/>
        </w:rPr>
      </w:pPr>
    </w:p>
    <w:p>
      <w:pPr>
        <w:spacing w:before="120" w:after="0" w:line="259"/>
        <w:ind w:right="0" w:left="0" w:firstLine="0"/>
        <w:jc w:val="left"/>
        <w:rPr>
          <w:rFonts w:ascii="Aptos" w:hAnsi="Aptos" w:cs="Aptos" w:eastAsia="Aptos"/>
          <w:color w:val="202A35"/>
          <w:spacing w:val="0"/>
          <w:position w:val="0"/>
          <w:sz w:val="24"/>
          <w:shd w:fill="auto" w:val="clear"/>
        </w:rPr>
      </w:pPr>
    </w:p>
    <w:p>
      <w:pPr>
        <w:spacing w:before="120" w:after="0" w:line="259"/>
        <w:ind w:right="0" w:left="0" w:firstLine="0"/>
        <w:jc w:val="left"/>
        <w:rPr>
          <w:rFonts w:ascii="Aptos" w:hAnsi="Aptos" w:cs="Aptos" w:eastAsia="Aptos"/>
          <w:color w:val="202A35"/>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