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spacing w:after="0"/>
      </w:pPr>
      <w:r>
        <w:rPr>
          <w:b/>
          <w:color w:val="1F3864"/>
          <w:sz w:val="32"/>
          <w:szCs w:val="32"/>
        </w:rPr>
        <w:t>Agentic Orchestration Framework: Architecture Proposal</w:t>
      </w:r>
    </w:p>
    <w:p w14:paraId="00000002">
      <w:pPr>
        <w:spacing w:after="60"/>
      </w:pPr>
    </w:p>
    <w:p w14:paraId="00000008">
      <w:pPr>
        <w:spacing w:after="60"/>
      </w:pPr>
      <w:r>
        <w:rPr>
          <w:i/>
          <w:sz w:val="18"/>
          <w:szCs w:val="18"/>
        </w:rPr>
        <w:t>Staff Engineer take-home, Deliverable A.  PoC slice: LLM rate-limit, fairness and cost layer (Section 7).</w:t>
      </w:r>
    </w:p>
    <w:p w14:paraId="00000003">
      <w:pPr>
        <w:keepNext/>
        <w:spacing w:after="40" w:before="40"/>
        <w:pBdr>
          <w:bottom w:val="single" w:color="9DB2D0" w:sz="4" w:space="1"/>
        </w:pBdr>
      </w:pPr>
      <w:r>
        <w:rPr>
          <w:b/>
          <w:color w:val="1F3864"/>
          <w:sz w:val="23"/>
          <w:szCs w:val="23"/>
        </w:rPr>
        <w:t>1. Position and assumptions</w:t>
      </w:r>
    </w:p>
    <w:p w14:paraId="00000004">
      <w:pPr>
        <w:spacing w:after="60" w:line="276" w:lineRule="auto"/>
      </w:pPr>
      <w:r>
        <w:rPr>
          <w:b/>
          <w:szCs w:val="19"/>
        </w:rPr>
        <w:t>Position.</w:t>
      </w:r>
      <w:r>
        <w:rPr>
          <w:b w:val="0"/>
          <w:szCs w:val="19"/>
        </w:rPr>
        <w:t xml:space="preserve"> An agent is a </w:t>
      </w:r>
      <w:r>
        <w:rPr>
          <w:b/>
          <w:szCs w:val="19"/>
        </w:rPr>
        <w:t>durable record</w:t>
      </w:r>
      <w:r>
        <w:rPr>
          <w:b w:val="0"/>
          <w:szCs w:val="19"/>
        </w:rPr>
        <w:t xml:space="preserve"> (a pinned definition version plus an append only event log in Postgres), not a pod. Stateless workers pull runs from a queue and execute them only while the agent is actively working. Untrusted code runs in a </w:t>
      </w:r>
      <w:r>
        <w:rPr>
          <w:b/>
          <w:szCs w:val="19"/>
        </w:rPr>
        <w:t>separate gVisor sandbox</w:t>
      </w:r>
      <w:r>
        <w:rPr>
          <w:b w:val="0"/>
          <w:szCs w:val="19"/>
        </w:rPr>
        <w:t xml:space="preserve">. Every call that leaves the platform passes one of two shared gateways (tools, LLM). The binding constraint at 1x is not Kubernetes but the </w:t>
      </w:r>
      <w:r>
        <w:rPr>
          <w:b/>
          <w:szCs w:val="19"/>
        </w:rPr>
        <w:t>single LLM API key</w:t>
      </w:r>
      <w:r>
        <w:rPr>
          <w:b w:val="0"/>
          <w:szCs w:val="19"/>
        </w:rPr>
        <w:t>, so that is the part I build (Section 7).</w:t>
      </w:r>
    </w:p>
    <w:p w14:paraId="00000005">
      <w:pPr>
        <w:spacing w:after="60" w:line="276" w:lineRule="auto"/>
      </w:pPr>
      <w:r>
        <w:rPr>
          <w:b/>
          <w:szCs w:val="19"/>
        </w:rPr>
        <w:t>Assumptions (stated so they can be challenged).</w:t>
      </w:r>
      <w:r>
        <w:rPr>
          <w:b w:val="0"/>
          <w:szCs w:val="19"/>
        </w:rPr>
        <w:t xml:space="preserve"> About one LLM call per tool call, so peak is ~10k LLM requests/min (~170/s); ~3k input + ~400 output tokens per call, so ~34M tokens/min; one provider key with fixed (request per minute/tokens per minute) limits that sit below peak demand (the real limit is unknown); ~20% of agents executing code at any moment; Splunk for logs and observability; Postgres (schema per tenant) with a Postgres backed queue, no workflow engine; agent definitions are versioned YAML (S3 in production, the repo in the PoC).</w:t>
      </w:r>
    </w:p>
    <w:p w14:paraId="00000006">
      <w:pPr>
        <w:keepNext/>
        <w:spacing w:after="40" w:before="140"/>
        <w:pBdr>
          <w:bottom w:val="single" w:color="9DB2D0" w:sz="4" w:space="1"/>
        </w:pBdr>
      </w:pPr>
      <w:r>
        <w:rPr>
          <w:b/>
          <w:color w:val="1F3864"/>
          <w:sz w:val="23"/>
          <w:szCs w:val="23"/>
        </w:rPr>
        <w:t>2. System diagram and trust boundaries</w:t>
      </w:r>
    </w:p>
    <w:p w14:paraId="00000007">
      <w:pPr>
        <w:keepNext/>
        <w:spacing w:after="20"/>
        <w:jc w:val="center"/>
      </w:pPr>
      <w:r>
        <w:rPr>
          <w:szCs w:val="19"/>
        </w:rPr>
        <w:t>look in the attached diagram in the repo</w:t>
      </w:r>
    </w:p>
    <w:p w14:paraId="00000073">
      <w:pPr>
        <w:keepNext/>
        <w:spacing w:after="20"/>
        <w:jc w:val="center"/>
        <w:rPr>
          <w:szCs w:val="19"/>
        </w:rPr>
      </w:pPr>
    </w:p>
    <w:p w14:paraId="00000009">
      <w:pPr>
        <w:keepNext/>
        <w:spacing w:after="40" w:before="140"/>
        <w:pBdr>
          <w:bottom w:val="single" w:color="9DB2D0" w:sz="4" w:space="1"/>
        </w:pBdr>
      </w:pPr>
      <w:r>
        <w:rPr>
          <w:b/>
          <w:color w:val="1F3864"/>
          <w:sz w:val="23"/>
          <w:szCs w:val="23"/>
        </w:rPr>
        <w:t>3. Agent lifecycle and the four positions</w:t>
      </w:r>
    </w:p>
    <w:p w14:paraId="0000000A">
      <w:pPr>
        <w:spacing w:after="60" w:line="276" w:lineRule="auto"/>
      </w:pPr>
      <w:r>
        <w:rPr>
          <w:b/>
          <w:szCs w:val="19"/>
        </w:rPr>
        <w:t>Runtime shape.</w:t>
      </w:r>
      <w:r>
        <w:rPr>
          <w:b w:val="0"/>
          <w:szCs w:val="19"/>
        </w:rPr>
        <w:t xml:space="preserve"> A run is (definition version, event log, lease). </w:t>
      </w:r>
      <w:r>
        <w:rPr>
          <w:b/>
          <w:szCs w:val="19"/>
        </w:rPr>
        <w:t>Start:</w:t>
      </w:r>
      <w:r>
        <w:rPr>
          <w:b w:val="0"/>
          <w:szCs w:val="19"/>
        </w:rPr>
        <w:t xml:space="preserve"> the API authenticates the caller (tenant + triggering user), pins the definition, copies it into the first event, enqueues the run and mints a run identity token. </w:t>
      </w:r>
      <w:r>
        <w:rPr>
          <w:b/>
          <w:szCs w:val="19"/>
        </w:rPr>
        <w:t>Execute:</w:t>
      </w:r>
      <w:r>
        <w:rPr>
          <w:b w:val="0"/>
          <w:szCs w:val="19"/>
        </w:rPr>
        <w:t xml:space="preserve"> a worker claims the run (SELECT ... FOR UPDATE SKIP LOCKED, 30 s lease, 10 s heartbeat), replays the log to rebuild context, then loops: LLM call via the LLM gateway, tool calls via the tool gateway, with each event committed </w:t>
      </w:r>
      <w:r>
        <w:rPr>
          <w:b/>
          <w:szCs w:val="19"/>
        </w:rPr>
        <w:t>before</w:t>
      </w:r>
      <w:r>
        <w:rPr>
          <w:b w:val="0"/>
          <w:szCs w:val="19"/>
        </w:rPr>
        <w:t xml:space="preserve"> its side effect. </w:t>
      </w:r>
      <w:r>
        <w:rPr>
          <w:b/>
          <w:szCs w:val="19"/>
        </w:rPr>
        <w:t>Wait for a human:</w:t>
      </w:r>
      <w:r>
        <w:rPr>
          <w:b w:val="0"/>
          <w:szCs w:val="19"/>
        </w:rPr>
        <w:t xml:space="preserve"> append a waiting event, release the lease, snapshot the sandbox scratch directory to object storage, destroy the sandbox. A two day wait costs one row. The reply event requeues the run and any worker resumes it. </w:t>
      </w:r>
      <w:r>
        <w:rPr>
          <w:b/>
          <w:szCs w:val="19"/>
        </w:rPr>
        <w:t>Timeout/cancel:</w:t>
      </w:r>
      <w:r>
        <w:rPr>
          <w:b w:val="0"/>
          <w:szCs w:val="19"/>
        </w:rPr>
        <w:t xml:space="preserve"> deadline and cancel flag are checked every step; the scheduler kills the sandbox. </w:t>
      </w:r>
      <w:r>
        <w:rPr>
          <w:b/>
          <w:szCs w:val="19"/>
        </w:rPr>
        <w:t>Crash, drain or deploy:</w:t>
      </w:r>
      <w:r>
        <w:rPr>
          <w:b w:val="0"/>
          <w:szCs w:val="19"/>
        </w:rPr>
        <w:t xml:space="preserve"> workers stop pulling on SIGTERM and release or finish the current step; a dead worker's lease expires and the reaper requeues.</w:t>
      </w:r>
    </w:p>
    <w:tbl>
      <w:tblPr>
        <w:tblStyle w:val="TableGrid"/>
        <w:tblW w:w="0" w:type="auto"/>
        <w:jc w:val="center"/>
        <w:tblLayout w:type="fixed"/>
        <w:tblLook w:firstColumn="1" w:firstRow="1" w:lastColumn="0" w:lastRow="0" w:noHBand="0" w:noVBand="1" w:val="04A0"/>
        <w:tblCellMar>
          <w:top w:w="15" w:type="dxa"/>
          <w:left w:w="60" w:type="dxa"/>
          <w:bottom w:w="15" w:type="dxa"/>
          <w:right w:w="60" w:type="dxa"/>
        </w:tblCellMar>
      </w:tblPr>
      <w:tblGrid>
        <w:gridCol w:w="3408"/>
        <w:gridCol w:w="3408"/>
        <w:gridCol w:w="3408"/>
      </w:tblGrid>
      <w:tr w14:paraId="0000000B">
        <w:tc>
          <w:tcPr>
            <w:tcW w:w="1944" w:type="dxa"/>
            <w:shd w:color="auto" w:fill="DCE6F4" w:val="clear"/>
          </w:tcPr>
          <w:p w14:paraId="0000000C">
            <w:pPr>
              <w:spacing w:after="0" w:line="276" w:lineRule="auto"/>
            </w:pPr>
            <w:r>
              <w:rPr>
                <w:b/>
                <w:sz w:val="16"/>
                <w:szCs w:val="16"/>
              </w:rPr>
              <w:t>Trade-off</w:t>
            </w:r>
          </w:p>
        </w:tc>
        <w:tc>
          <w:tcPr>
            <w:tcW w:w="5112" w:type="dxa"/>
            <w:shd w:color="auto" w:fill="DCE6F4" w:val="clear"/>
          </w:tcPr>
          <w:p w14:paraId="0000000D">
            <w:pPr>
              <w:spacing w:after="0" w:line="276" w:lineRule="auto"/>
            </w:pPr>
            <w:r>
              <w:rPr>
                <w:b/>
                <w:sz w:val="16"/>
                <w:szCs w:val="16"/>
              </w:rPr>
              <w:t>Position and why</w:t>
            </w:r>
          </w:p>
        </w:tc>
        <w:tc>
          <w:tcPr>
            <w:tcW w:w="3168" w:type="dxa"/>
            <w:shd w:color="auto" w:fill="DCE6F4" w:val="clear"/>
          </w:tcPr>
          <w:p w14:paraId="0000000E">
            <w:pPr>
              <w:spacing w:after="0" w:line="276" w:lineRule="auto"/>
            </w:pPr>
            <w:r>
              <w:rPr>
                <w:b/>
                <w:sz w:val="16"/>
                <w:szCs w:val="16"/>
              </w:rPr>
              <w:t>I would reverse it if</w:t>
            </w:r>
          </w:p>
        </w:tc>
      </w:tr>
      <w:tr w14:paraId="0000000F">
        <w:tc>
          <w:tcPr>
            <w:tcW w:w="1944" w:type="dxa"/>
          </w:tcPr>
          <w:p w14:paraId="00000010">
            <w:pPr>
              <w:spacing w:after="0" w:line="276" w:lineRule="auto"/>
            </w:pPr>
            <w:r>
              <w:rPr>
                <w:b w:val="0"/>
                <w:sz w:val="16"/>
                <w:szCs w:val="16"/>
              </w:rPr>
              <w:t>Process per agent vs. stateless pool + event log</w:t>
            </w:r>
          </w:p>
        </w:tc>
        <w:tc>
          <w:tcPr>
            <w:tcW w:w="5112" w:type="dxa"/>
          </w:tcPr>
          <w:p w14:paraId="00000011">
            <w:pPr>
              <w:spacing w:after="0" w:line="276" w:lineRule="auto"/>
            </w:pPr>
            <w:r>
              <w:rPr>
                <w:b/>
                <w:sz w:val="16"/>
                <w:szCs w:val="16"/>
              </w:rPr>
              <w:t>Pool + log.</w:t>
            </w:r>
            <w:r>
              <w:rPr>
                <w:b w:val="0"/>
                <w:sz w:val="16"/>
                <w:szCs w:val="16"/>
              </w:rPr>
              <w:t xml:space="preserve"> Idle agents cost nothing; drains and deploys are routine; no per-agent pod pressure on etcd.</w:t>
            </w:r>
          </w:p>
        </w:tc>
        <w:tc>
          <w:tcPr>
            <w:tcW w:w="3168" w:type="dxa"/>
          </w:tcPr>
          <w:p w14:paraId="00000012">
            <w:pPr>
              <w:spacing w:after="0" w:line="276" w:lineRule="auto"/>
            </w:pPr>
            <w:r>
              <w:rPr>
                <w:b w:val="0"/>
                <w:sz w:val="16"/>
                <w:szCs w:val="16"/>
              </w:rPr>
              <w:t>Replaying context per resume costs more than a few seconds, or agents need hot in process state or sticky routing.</w:t>
            </w:r>
          </w:p>
        </w:tc>
      </w:tr>
      <w:tr w14:paraId="00000013">
        <w:tc>
          <w:tcPr>
            <w:tcW w:w="1944" w:type="dxa"/>
          </w:tcPr>
          <w:p w14:paraId="00000014">
            <w:pPr>
              <w:spacing w:after="0" w:line="276" w:lineRule="auto"/>
            </w:pPr>
            <w:r>
              <w:rPr>
                <w:b w:val="0"/>
                <w:sz w:val="16"/>
                <w:szCs w:val="16"/>
              </w:rPr>
              <w:t>Sandbox lifetime</w:t>
            </w:r>
          </w:p>
        </w:tc>
        <w:tc>
          <w:tcPr>
            <w:tcW w:w="5112" w:type="dxa"/>
          </w:tcPr>
          <w:p w14:paraId="00000015">
            <w:pPr>
              <w:spacing w:after="0" w:line="276" w:lineRule="auto"/>
            </w:pPr>
            <w:r>
              <w:rPr>
                <w:b/>
                <w:sz w:val="16"/>
                <w:szCs w:val="16"/>
              </w:rPr>
              <w:t>Per agent warm sandbox, per tenant, from a pre warmed pool;</w:t>
            </w:r>
            <w:r>
              <w:rPr>
                <w:b w:val="0"/>
                <w:sz w:val="16"/>
                <w:szCs w:val="16"/>
              </w:rPr>
              <w:t xml:space="preserve"> per call forced for low trust agents. Multi step work (clone, edit, test) needs state between calls.</w:t>
            </w:r>
          </w:p>
        </w:tc>
        <w:tc>
          <w:tcPr>
            <w:tcW w:w="3168" w:type="dxa"/>
          </w:tcPr>
          <w:p w14:paraId="00000016">
            <w:pPr>
              <w:spacing w:after="0" w:line="276" w:lineRule="auto"/>
            </w:pPr>
            <w:r>
              <w:rPr>
                <w:b w:val="0"/>
                <w:sz w:val="16"/>
                <w:szCs w:val="16"/>
              </w:rPr>
              <w:t>Calls are mostly short and stateless and cold start is under ~300 ms: go per call everywhere.</w:t>
            </w:r>
          </w:p>
        </w:tc>
      </w:tr>
      <w:tr w14:paraId="00000017">
        <w:tc>
          <w:tcPr>
            <w:tcW w:w="1944" w:type="dxa"/>
          </w:tcPr>
          <w:p w14:paraId="00000018">
            <w:pPr>
              <w:spacing w:after="0" w:line="276" w:lineRule="auto"/>
            </w:pPr>
            <w:r>
              <w:rPr>
                <w:b w:val="0"/>
                <w:sz w:val="16"/>
                <w:szCs w:val="16"/>
              </w:rPr>
              <w:t>Where authorization lives</w:t>
            </w:r>
          </w:p>
        </w:tc>
        <w:tc>
          <w:tcPr>
            <w:tcW w:w="5112" w:type="dxa"/>
          </w:tcPr>
          <w:p w14:paraId="00000019">
            <w:pPr>
              <w:spacing w:after="0" w:line="276" w:lineRule="auto"/>
            </w:pPr>
            <w:r>
              <w:rPr>
                <w:b/>
                <w:sz w:val="16"/>
                <w:szCs w:val="16"/>
              </w:rPr>
              <w:t>Tool gateway is the source of truth</w:t>
            </w:r>
            <w:r>
              <w:rPr>
                <w:b w:val="0"/>
                <w:sz w:val="16"/>
                <w:szCs w:val="16"/>
              </w:rPr>
              <w:t xml:space="preserve"> (deny by default). Tool schema filtering is UX only. Scoped credentials are the backstop at the tool.</w:t>
            </w:r>
          </w:p>
        </w:tc>
        <w:tc>
          <w:tcPr>
            <w:tcW w:w="3168" w:type="dxa"/>
          </w:tcPr>
          <w:p w14:paraId="0000001A">
            <w:pPr>
              <w:spacing w:after="0" w:line="276" w:lineRule="auto"/>
            </w:pPr>
            <w:r>
              <w:rPr>
                <w:b w:val="0"/>
                <w:sz w:val="16"/>
                <w:szCs w:val="16"/>
              </w:rPr>
              <w:t>We own tools that need data-dependent authorization the gateway cannot evaluate: check at the tool too.</w:t>
            </w:r>
          </w:p>
        </w:tc>
      </w:tr>
      <w:tr w14:paraId="0000001B">
        <w:tc>
          <w:tcPr>
            <w:tcW w:w="1944" w:type="dxa"/>
          </w:tcPr>
          <w:p w14:paraId="0000001C">
            <w:pPr>
              <w:spacing w:after="0" w:line="276" w:lineRule="auto"/>
            </w:pPr>
            <w:r>
              <w:rPr>
                <w:b w:val="0"/>
                <w:sz w:val="16"/>
                <w:szCs w:val="16"/>
              </w:rPr>
              <w:t>CRDs/Jobs vs. app scheduler</w:t>
            </w:r>
          </w:p>
        </w:tc>
        <w:tc>
          <w:tcPr>
            <w:tcW w:w="5112" w:type="dxa"/>
          </w:tcPr>
          <w:p w14:paraId="0000001D">
            <w:pPr>
              <w:spacing w:after="0" w:line="276" w:lineRule="auto"/>
            </w:pPr>
            <w:r>
              <w:rPr>
                <w:b/>
                <w:sz w:val="16"/>
                <w:szCs w:val="16"/>
              </w:rPr>
              <w:t>App scheduler on Postgres.</w:t>
            </w:r>
            <w:r>
              <w:rPr>
                <w:b w:val="0"/>
                <w:sz w:val="16"/>
                <w:szCs w:val="16"/>
              </w:rPr>
              <w:t xml:space="preserve"> Kubernetes provides namespaces, quotas, NetworkPolicy, worker/sandbox pools and KEDA autoscaling. Runs are not etcd objects.</w:t>
            </w:r>
          </w:p>
        </w:tc>
        <w:tc>
          <w:tcPr>
            <w:tcW w:w="3168" w:type="dxa"/>
          </w:tcPr>
          <w:p w14:paraId="0000001E">
            <w:pPr>
              <w:spacing w:after="0" w:line="276" w:lineRule="auto"/>
            </w:pPr>
            <w:r>
              <w:rPr>
                <w:b w:val="0"/>
                <w:sz w:val="16"/>
                <w:szCs w:val="16"/>
              </w:rPr>
              <w:t>Runs become few and long lived and operators want kubectl native control.</w:t>
            </w:r>
          </w:p>
        </w:tc>
      </w:tr>
    </w:tbl>
    <w:p w14:paraId="0000001F">
      <w:pPr>
        <w:spacing w:after="0" w:line="276" w:lineRule="auto"/>
      </w:pPr>
    </w:p>
    <w:p w14:paraId="00000020">
      <w:pPr>
        <w:keepNext/>
        <w:spacing w:after="40" w:before="140"/>
        <w:pBdr>
          <w:bottom w:val="single" w:color="9DB2D0" w:sz="4" w:space="1"/>
        </w:pBdr>
      </w:pPr>
      <w:r>
        <w:rPr>
          <w:b/>
          <w:color w:val="1F3864"/>
          <w:sz w:val="23"/>
          <w:szCs w:val="23"/>
        </w:rPr>
        <w:t>4. Tool call path</w:t>
      </w:r>
    </w:p>
    <w:p w14:paraId="00000021">
      <w:pPr>
        <w:spacing w:after="60" w:line="276" w:lineRule="auto"/>
      </w:pPr>
      <w:r>
        <w:rPr>
          <w:b/>
          <w:szCs w:val="19"/>
        </w:rPr>
        <w:t>(1)</w:t>
      </w:r>
      <w:r>
        <w:rPr>
          <w:b w:val="0"/>
          <w:szCs w:val="19"/>
        </w:rPr>
        <w:t xml:space="preserve"> The model emits a call; the worker sends {tool, args} plus the run token to the tool gateway. </w:t>
      </w:r>
      <w:r>
        <w:rPr>
          <w:b/>
          <w:szCs w:val="19"/>
        </w:rPr>
        <w:t>(2)</w:t>
      </w:r>
      <w:r>
        <w:rPr>
          <w:b w:val="0"/>
          <w:szCs w:val="19"/>
        </w:rPr>
        <w:t xml:space="preserve"> The gateway verifies the token and resolves (tenant, agent, version, triggering user) from the run record; the agent cannot supply or alter these. </w:t>
      </w:r>
      <w:r>
        <w:rPr>
          <w:b/>
          <w:szCs w:val="19"/>
        </w:rPr>
        <w:t>(3) Authorize:</w:t>
      </w:r>
      <w:r>
        <w:rPr>
          <w:b w:val="0"/>
          <w:szCs w:val="19"/>
        </w:rPr>
        <w:t xml:space="preserve"> tool is in the pinned grants, args satisfy policy (host and repo allowlists), per run call budget not exceeded; otherwise audit denied and return an error. </w:t>
      </w:r>
      <w:r>
        <w:rPr>
          <w:b/>
          <w:szCs w:val="19"/>
        </w:rPr>
        <w:t>(4)</w:t>
      </w:r>
      <w:r>
        <w:rPr>
          <w:b w:val="0"/>
          <w:szCs w:val="19"/>
        </w:rPr>
        <w:t xml:space="preserve"> Audit started with an idempotency key, committed before execution. </w:t>
      </w:r>
      <w:r>
        <w:rPr>
          <w:b/>
          <w:szCs w:val="19"/>
        </w:rPr>
        <w:t>(5) Credentials:</w:t>
      </w:r>
      <w:r>
        <w:rPr>
          <w:b w:val="0"/>
          <w:szCs w:val="19"/>
        </w:rPr>
        <w:t xml:space="preserve"> fetched from the secret store scoped to the tenant; they never leave the gateway or proxy. </w:t>
      </w:r>
      <w:r>
        <w:rPr>
          <w:b/>
          <w:szCs w:val="19"/>
        </w:rPr>
        <w:t>(6) Execute:</w:t>
      </w:r>
      <w:r>
        <w:rPr>
          <w:b w:val="0"/>
          <w:szCs w:val="19"/>
        </w:rPr>
        <w:t xml:space="preserve"> API tools are called by the gateway; execution tools run in the agent's sandbox. </w:t>
      </w:r>
      <w:r>
        <w:rPr>
          <w:b/>
          <w:szCs w:val="19"/>
        </w:rPr>
        <w:t>(7)</w:t>
      </w:r>
      <w:r>
        <w:rPr>
          <w:b w:val="0"/>
          <w:szCs w:val="19"/>
        </w:rPr>
        <w:t xml:space="preserve"> Result is size capped and secret redacted. </w:t>
      </w:r>
      <w:r>
        <w:rPr>
          <w:b/>
          <w:szCs w:val="19"/>
        </w:rPr>
        <w:t>(8)</w:t>
      </w:r>
      <w:r>
        <w:rPr>
          <w:b w:val="0"/>
          <w:szCs w:val="19"/>
        </w:rPr>
        <w:t xml:space="preserve"> Audit finished; the result enters model context. </w:t>
      </w:r>
      <w:r>
        <w:rPr>
          <w:b/>
          <w:szCs w:val="19"/>
        </w:rPr>
        <w:t>The agent sees</w:t>
      </w:r>
      <w:r>
        <w:rPr>
          <w:b w:val="0"/>
          <w:szCs w:val="19"/>
        </w:rPr>
        <w:t xml:space="preserve"> its own arguments and the sanitized result. It never sees credentials, policy, or other agents' grants. "Every command agent X ran last Tuesday" is one query over the audit rows.</w:t>
      </w:r>
    </w:p>
    <w:p w14:paraId="00000022">
      <w:pPr>
        <w:keepNext/>
        <w:spacing w:after="40" w:before="140"/>
        <w:pBdr>
          <w:bottom w:val="single" w:color="9DB2D0" w:sz="4" w:space="1"/>
        </w:pBdr>
      </w:pPr>
      <w:r>
        <w:rPr>
          <w:b/>
          <w:color w:val="1F3864"/>
          <w:sz w:val="23"/>
          <w:szCs w:val="23"/>
        </w:rPr>
        <w:t>5. Sandbox design</w:t>
      </w:r>
    </w:p>
    <w:p w14:paraId="00000023">
      <w:pPr>
        <w:spacing w:after="60" w:line="276" w:lineRule="auto"/>
      </w:pPr>
      <w:r>
        <w:rPr>
          <w:b/>
          <w:szCs w:val="19"/>
        </w:rPr>
        <w:t>Isolation:</w:t>
      </w:r>
      <w:r>
        <w:rPr>
          <w:b w:val="0"/>
          <w:szCs w:val="19"/>
        </w:rPr>
        <w:t xml:space="preserve"> gVisor via a RuntimeClass on dedicated sandbox nodes. It keeps most of a container's speed and compatibility with pandoc, gh, git, jq, Python and Node, while the host kernel sees only a small syscall surface. WebAssembly cannot run these CLIs; Kata/Firecracker give a stronger hardware boundary but need KVM nodes. </w:t>
      </w:r>
      <w:r>
        <w:rPr>
          <w:b/>
          <w:szCs w:val="19"/>
        </w:rPr>
        <w:t>Policy:</w:t>
      </w:r>
      <w:r>
        <w:rPr>
          <w:b w:val="0"/>
          <w:szCs w:val="19"/>
        </w:rPr>
        <w:t xml:space="preserve"> default deny egress with only the egress proxy reachable; cloud metadata endpoint blocked; read only root filesystem plus a size limited scratch volume; no service account token mounted; CPU, memory, pid and wall clock limits. </w:t>
      </w:r>
      <w:r>
        <w:rPr>
          <w:b/>
          <w:szCs w:val="19"/>
        </w:rPr>
        <w:t>gh without a token the agent can read:</w:t>
      </w:r>
      <w:r>
        <w:rPr>
          <w:b w:val="0"/>
          <w:szCs w:val="19"/>
        </w:rPr>
        <w:t xml:space="preserve"> the sandbox holds no credential; the proxy identifies the run by its token, adds the credential on outbound requests to allowlisted hosts, and logs them. </w:t>
      </w:r>
      <w:r>
        <w:rPr>
          <w:b/>
          <w:szCs w:val="19"/>
        </w:rPr>
        <w:t>Cold start:</w:t>
      </w:r>
      <w:r>
        <w:rPr>
          <w:b w:val="0"/>
          <w:szCs w:val="19"/>
        </w:rPr>
        <w:t xml:space="preserve"> hidden by a per tenant warm pool (target: assignment in well under a second; unmeasured, see Section 10). </w:t>
      </w:r>
      <w:r>
        <w:rPr>
          <w:b/>
          <w:szCs w:val="19"/>
        </w:rPr>
        <w:t>If a sandbox is compromised:</w:t>
      </w:r>
      <w:r>
        <w:rPr>
          <w:b w:val="0"/>
          <w:szCs w:val="19"/>
        </w:rPr>
        <w:t xml:space="preserve"> kill it, revoke the run token at the gateways, quarantine that agent version. Blast radius is the run's scratch data plus what its grants allowed; there are no credentials inside to steal. A microVM tier (Kata) is the upgrade for low trust agents.</w:t>
      </w:r>
    </w:p>
    <w:p w14:paraId="00000024">
      <w:pPr>
        <w:keepNext/>
        <w:spacing w:after="40" w:before="140"/>
        <w:pBdr>
          <w:bottom w:val="single" w:color="9DB2D0" w:sz="4" w:space="1"/>
        </w:pBdr>
      </w:pPr>
      <w:r>
        <w:rPr>
          <w:b/>
          <w:color w:val="1F3864"/>
          <w:sz w:val="23"/>
          <w:szCs w:val="23"/>
        </w:rPr>
        <w:t>6. Scale, cost and observability</w:t>
      </w:r>
    </w:p>
    <w:p w14:paraId="00000025">
      <w:pPr>
        <w:spacing w:after="60" w:line="276" w:lineRule="auto"/>
      </w:pPr>
      <w:r>
        <w:rPr>
          <w:b/>
          <w:szCs w:val="19"/>
        </w:rPr>
        <w:t>1x sizing (assumptions above).</w:t>
      </w:r>
      <w:r>
        <w:rPr>
          <w:b w:val="0"/>
          <w:szCs w:val="19"/>
        </w:rPr>
        <w:t xml:space="preserve"> Workers are I/O-bound and hold ~50 concurrent runs each: ~20 pods (0.5 vCPU, 1 GiB). Sandboxes: ~200 concurrent at 0.5 vCPU / 512 MiB = ~100 vCPU / 100 GiB, about 9 to 10 nodes of 16 vCPU / 64 GiB at 70% target utilization, plus ~3 control-plane nodes. KEDA scales workers on queue depth between a warm floor and a ceiling per tenant. Per agent: its event log and, while working, a sandbox. Shared: workers, gateways, Postgres. Idle agents hold neither a worker nor a sandbox. Postgres sees roughly 600 writes/s at peak (LLM events, audit pairs, run events): one primary with batching is enough at 1x.</w:t>
      </w:r>
    </w:p>
    <w:tbl>
      <w:tblPr>
        <w:tblStyle w:val="TableGrid"/>
        <w:tblW w:w="0" w:type="auto"/>
        <w:jc w:val="center"/>
        <w:tblLayout w:type="fixed"/>
        <w:tblLook w:firstColumn="1" w:firstRow="1" w:lastColumn="0" w:lastRow="0" w:noHBand="0" w:noVBand="1" w:val="04A0"/>
        <w:tblCellMar>
          <w:top w:w="15" w:type="dxa"/>
          <w:left w:w="60" w:type="dxa"/>
          <w:bottom w:w="15" w:type="dxa"/>
          <w:right w:w="60" w:type="dxa"/>
        </w:tblCellMar>
      </w:tblPr>
      <w:tblGrid>
        <w:gridCol w:w="5112"/>
        <w:gridCol w:w="5112"/>
      </w:tblGrid>
      <w:tr w14:paraId="00000026">
        <w:tc>
          <w:tcPr>
            <w:tcW w:w="5040" w:type="dxa"/>
            <w:shd w:color="auto" w:fill="DCE6F4" w:val="clear"/>
          </w:tcPr>
          <w:p w14:paraId="00000027">
            <w:pPr>
              <w:spacing w:after="0" w:line="276" w:lineRule="auto"/>
            </w:pPr>
            <w:r>
              <w:rPr>
                <w:b/>
                <w:sz w:val="16"/>
                <w:szCs w:val="16"/>
              </w:rPr>
              <w:t>At 10x, what breaks first</w:t>
            </w:r>
          </w:p>
        </w:tc>
        <w:tc>
          <w:tcPr>
            <w:tcW w:w="5184" w:type="dxa"/>
            <w:shd w:color="auto" w:fill="DCE6F4" w:val="clear"/>
          </w:tcPr>
          <w:p w14:paraId="00000028">
            <w:pPr>
              <w:spacing w:after="0" w:line="276" w:lineRule="auto"/>
            </w:pPr>
            <w:r>
              <w:rPr>
                <w:b/>
                <w:sz w:val="16"/>
                <w:szCs w:val="16"/>
              </w:rPr>
              <w:t>Change</w:t>
            </w:r>
          </w:p>
        </w:tc>
      </w:tr>
      <w:tr w14:paraId="00000029">
        <w:tc>
          <w:tcPr>
            <w:tcW w:w="5040" w:type="dxa"/>
          </w:tcPr>
          <w:p w14:paraId="0000002A">
            <w:pPr>
              <w:spacing w:after="0" w:line="276" w:lineRule="auto"/>
            </w:pPr>
            <w:r>
              <w:rPr>
                <w:b/>
                <w:sz w:val="16"/>
                <w:szCs w:val="16"/>
              </w:rPr>
              <w:t>LLM quota</w:t>
            </w:r>
            <w:r>
              <w:rPr>
                <w:b w:val="0"/>
                <w:sz w:val="16"/>
                <w:szCs w:val="16"/>
              </w:rPr>
              <w:t xml:space="preserve"> (~340M tokens/min against one key): fails long before infrastructure</w:t>
            </w:r>
          </w:p>
        </w:tc>
        <w:tc>
          <w:tcPr>
            <w:tcW w:w="5184" w:type="dxa"/>
          </w:tcPr>
          <w:p w14:paraId="0000002B">
            <w:pPr>
              <w:spacing w:after="0" w:line="276" w:lineRule="auto"/>
            </w:pPr>
            <w:r>
              <w:rPr>
                <w:b w:val="0"/>
                <w:sz w:val="16"/>
                <w:szCs w:val="16"/>
              </w:rPr>
              <w:t>More keys/regions behind the same fair dispatcher, prompt caching, smaller models for easy steps (Section 7)</w:t>
            </w:r>
          </w:p>
        </w:tc>
      </w:tr>
      <w:tr w14:paraId="0000002C">
        <w:tc>
          <w:tcPr>
            <w:tcW w:w="5040" w:type="dxa"/>
          </w:tcPr>
          <w:p w14:paraId="0000002D">
            <w:pPr>
              <w:spacing w:after="0" w:line="276" w:lineRule="auto"/>
            </w:pPr>
            <w:r>
              <w:rPr>
                <w:b w:val="0"/>
                <w:sz w:val="16"/>
                <w:szCs w:val="16"/>
              </w:rPr>
              <w:t>Postgres writes (~6k/s) and queue contention</w:t>
            </w:r>
          </w:p>
        </w:tc>
        <w:tc>
          <w:tcPr>
            <w:tcW w:w="5184" w:type="dxa"/>
          </w:tcPr>
          <w:p w14:paraId="0000002E">
            <w:pPr>
              <w:spacing w:after="0" w:line="276" w:lineRule="auto"/>
            </w:pPr>
            <w:r>
              <w:rPr>
                <w:b w:val="0"/>
                <w:sz w:val="16"/>
                <w:szCs w:val="16"/>
              </w:rPr>
              <w:t>Partition event/audit tables by day, batch inserts, shard tenants across Postgres clusters</w:t>
            </w:r>
          </w:p>
        </w:tc>
      </w:tr>
      <w:tr w14:paraId="0000002F">
        <w:tc>
          <w:tcPr>
            <w:tcW w:w="5040" w:type="dxa"/>
          </w:tcPr>
          <w:p w14:paraId="00000030">
            <w:pPr>
              <w:spacing w:after="0" w:line="276" w:lineRule="auto"/>
            </w:pPr>
            <w:r>
              <w:rPr>
                <w:b w:val="0"/>
                <w:sz w:val="16"/>
                <w:szCs w:val="16"/>
              </w:rPr>
              <w:t>Sandbox node pool and cold starts</w:t>
            </w:r>
          </w:p>
        </w:tc>
        <w:tc>
          <w:tcPr>
            <w:tcW w:w="5184" w:type="dxa"/>
          </w:tcPr>
          <w:p w14:paraId="00000031">
            <w:pPr>
              <w:spacing w:after="0" w:line="276" w:lineRule="auto"/>
            </w:pPr>
            <w:r>
              <w:rPr>
                <w:b w:val="0"/>
                <w:sz w:val="16"/>
                <w:szCs w:val="16"/>
              </w:rPr>
              <w:t>Larger warm pools, node pools per tenant tier, snapshot restore for sandboxes</w:t>
            </w:r>
          </w:p>
        </w:tc>
      </w:tr>
      <w:tr w14:paraId="00000032">
        <w:tc>
          <w:tcPr>
            <w:tcW w:w="5040" w:type="dxa"/>
          </w:tcPr>
          <w:p w14:paraId="00000033">
            <w:pPr>
              <w:spacing w:after="0" w:line="276" w:lineRule="auto"/>
            </w:pPr>
            <w:r>
              <w:rPr>
                <w:b w:val="0"/>
                <w:sz w:val="16"/>
                <w:szCs w:val="16"/>
              </w:rPr>
              <w:t>etcd and API server if runs were K8s objects</w:t>
            </w:r>
          </w:p>
        </w:tc>
        <w:tc>
          <w:tcPr>
            <w:tcW w:w="5184" w:type="dxa"/>
          </w:tcPr>
          <w:p w14:paraId="00000034">
            <w:pPr>
              <w:spacing w:after="0" w:line="276" w:lineRule="auto"/>
            </w:pPr>
            <w:r>
              <w:rPr>
                <w:b w:val="0"/>
                <w:sz w:val="16"/>
                <w:szCs w:val="16"/>
              </w:rPr>
              <w:t>Avoided by design: runs are rows</w:t>
            </w:r>
          </w:p>
        </w:tc>
      </w:tr>
    </w:tbl>
    <w:p w14:paraId="00000035">
      <w:pPr>
        <w:spacing w:after="0" w:line="276" w:lineRule="auto"/>
      </w:pPr>
    </w:p>
    <w:p w14:paraId="00000036">
      <w:pPr>
        <w:spacing w:after="60" w:line="276" w:lineRule="auto"/>
      </w:pPr>
      <w:r>
        <w:rPr>
          <w:b/>
          <w:szCs w:val="19"/>
        </w:rPr>
        <w:t>Observability.</w:t>
      </w:r>
      <w:r>
        <w:rPr>
          <w:b w:val="0"/>
          <w:szCs w:val="19"/>
        </w:rPr>
        <w:t xml:space="preserve"> "What is agent X doing now and what has it cost?" is answered from the run's latest events plus a SUM over its ledger rows. Every component also emits structured events to Splunk; Splunk Observability tracks queue depth, lease age and quota utilization.</w:t>
      </w:r>
    </w:p>
    <w:p w14:paraId="00000037">
      <w:pPr>
        <w:keepNext/>
        <w:spacing w:after="40" w:before="160"/>
        <w:pBdr>
          <w:bottom w:val="single" w:color="9DB2D0" w:sz="4" w:space="1"/>
        </w:pBdr>
      </w:pPr>
      <w:r>
        <w:rPr>
          <w:b/>
          <w:color w:val="1E8449"/>
          <w:sz w:val="23"/>
          <w:szCs w:val="23"/>
        </w:rPr>
        <w:t>7. The PoC slice: LLM rate limit, fairness and cost layer</w:t>
      </w:r>
    </w:p>
    <w:p w14:paraId="00000038">
      <w:pPr>
        <w:spacing w:after="60" w:line="276" w:lineRule="auto"/>
      </w:pPr>
      <w:r>
        <w:rPr>
          <w:b/>
          <w:szCs w:val="19"/>
        </w:rPr>
        <w:t>Why this slice.</w:t>
      </w:r>
      <w:r>
        <w:rPr>
          <w:b w:val="0"/>
          <w:szCs w:val="19"/>
        </w:rPr>
        <w:t xml:space="preserve"> The arithmetic in Section 1 puts ~170 LLM requests/s and ~34M tokens/min on one key. The quota is the first wall at 1x and the largest cost line, and it is the one place all tenants contend, so multi tenant fairness is real here and nowhere else. Every other component scales by adding replicas; this one cannot. What I am least sure of is correctness under imperfect information: token costs are only known after the call, the provider's real limit may differ from the configured one, and a fair scheduler with priorities must still bound a quiet tenant's wait. Sandbox isolation is the other risky area; I did not pick it because gVisor cannot run on my macOS machine, so a local demo would be a stand in. The limiter runs faithfully anywhere. It is my pick for impact, not familiarity, and the sandbox executor is what I would build second.</w:t>
      </w:r>
    </w:p>
    <w:p>
      <w:pPr>
        <w:keepNext/>
        <w:spacing w:after="20" w:line="276" w:lineRule="auto"/>
        <w:jc w:val="center"/>
      </w:pPr>
      <w:r>
        <w:rPr>
          <w:i/>
          <w:sz w:val="16"/>
        </w:rPr>
        <w:t>Figure 2: see docs/limiter-diagram.mmd. One logical dispatcher in front of the single API key. Solid boxes are built in the PoC, dashed boxes are stretch goals, and the provider is faked.</w:t>
      </w:r>
    </w:p>
    <w:p w14:paraId="0000003B">
      <w:pPr>
        <w:spacing w:after="20" w:line="276" w:lineRule="auto"/>
      </w:pPr>
      <w:r>
        <w:rPr>
          <w:b/>
          <w:szCs w:val="19"/>
        </w:rPr>
        <w:t>Mechanisms.</w:t>
      </w:r>
    </w:p>
    <w:p w14:paraId="0000003C">
      <w:pPr>
        <w:spacing w:after="30" w:line="276" w:lineRule="auto"/>
        <w:ind w:hanging="245" w:left="288"/>
      </w:pPr>
      <w:r>
        <w:rPr>
          <w:b w:val="0"/>
        </w:rPr>
        <w:t xml:space="preserve">1. </w:t>
      </w:r>
      <w:r>
        <w:rPr>
          <w:b/>
        </w:rPr>
        <w:t>Admission.</w:t>
      </w:r>
      <w:r>
        <w:rPr>
          <w:b w:val="0"/>
        </w:rPr>
        <w:t xml:space="preserve"> Each request carries {tenant, run, agent, class P0/P1/P2, est. input tokens, max output tokens}. The class is </w:t>
      </w:r>
      <w:r>
        <w:rPr>
          <w:b/>
        </w:rPr>
        <w:t>derived by the platform from run state</w:t>
      </w:r>
      <w:r>
        <w:rPr>
          <w:b w:val="0"/>
        </w:rPr>
        <w:t xml:space="preserve"> (P0 when a human is waiting on the run), never set by the agent or the tenant. Rejected immediately if the run or tenant budget is spent, the request exceeds the size cap, or the tenant's bounded queue is full.</w:t>
      </w:r>
    </w:p>
    <w:p w14:paraId="0000003D">
      <w:pPr>
        <w:spacing w:after="30" w:line="276" w:lineRule="auto"/>
        <w:ind w:hanging="245" w:left="288"/>
      </w:pPr>
      <w:r>
        <w:rPr>
          <w:b w:val="0"/>
          <w:szCs w:val="19"/>
        </w:rPr>
        <w:t xml:space="preserve">2. </w:t>
      </w:r>
      <w:r>
        <w:rPr>
          <w:b/>
          <w:szCs w:val="19"/>
        </w:rPr>
        <w:t>Reserve and reconcile.</w:t>
      </w:r>
      <w:r>
        <w:rPr>
          <w:b w:val="0"/>
          <w:szCs w:val="19"/>
        </w:rPr>
        <w:t xml:space="preserve"> Dispatch reserves est. input + max output tokens (and 1 request) against RPM and TPM token buckets set at </w:t>
      </w:r>
      <w:r>
        <w:rPr>
          <w:b/>
          <w:szCs w:val="19"/>
        </w:rPr>
        <w:t>90% of the provider limit</w:t>
      </w:r>
      <w:r>
        <w:rPr>
          <w:b w:val="0"/>
          <w:szCs w:val="19"/>
        </w:rPr>
        <w:t>; on completion the provider reported usage replaces the estimate and the difference is refunded. Without this, quota is either overrun or left idle.</w:t>
      </w:r>
    </w:p>
    <w:p w14:paraId="0000003E">
      <w:pPr>
        <w:spacing w:after="30" w:line="276" w:lineRule="auto"/>
        <w:ind w:hanging="245" w:left="288"/>
      </w:pPr>
      <w:r>
        <w:rPr>
          <w:b w:val="0"/>
        </w:rPr>
        <w:t xml:space="preserve">3. </w:t>
      </w:r>
      <w:r>
        <w:rPr>
          <w:b/>
        </w:rPr>
        <w:t>Fair dispatch.</w:t>
      </w:r>
      <w:r>
        <w:rPr>
          <w:b w:val="0"/>
        </w:rPr>
        <w:t xml:space="preserve"> Deficit round robin across backlogged tenants, cost unit = reserved tokens, quantum proportional to tenant weight. Fairness is measured in tokens per rolling window, not in request count or wall time. It is work conserving (an idle tenant's share flows to others), and a quiet tenant waits at most one round regardless of how deep a noisy tenant's queue is. </w:t>
      </w:r>
      <w:r>
        <w:rPr>
          <w:b/>
        </w:rPr>
        <w:t>The head request waits until it fits the buckets and is never skipped,</w:t>
      </w:r>
      <w:r>
        <w:rPr>
          <w:b w:val="0"/>
        </w:rPr>
        <w:t xml:space="preserve"> so a large request cannot be starved by small ones. The cost is some idle quota while it waits; more keys shorten that wait at 10x.</w:t>
      </w:r>
    </w:p>
    <w:p w14:paraId="0000003F">
      <w:pPr>
        <w:spacing w:after="30" w:line="276" w:lineRule="auto"/>
        <w:ind w:hanging="245" w:left="288"/>
      </w:pPr>
      <w:r>
        <w:rPr>
          <w:b w:val="0"/>
        </w:rPr>
        <w:t xml:space="preserve">4. </w:t>
      </w:r>
      <w:r>
        <w:rPr>
          <w:b/>
        </w:rPr>
        <w:t>Priority.</w:t>
      </w:r>
      <w:r>
        <w:rPr>
          <w:b w:val="0"/>
        </w:rPr>
        <w:t xml:space="preserve"> Within a tenant, strict P0 (blocks a human) &gt; P1 &gt; P2, with aging so P2 cannot starve. Across tenants, P0 heads are served ahead of P1/P2 heads, but only within each tenant's own P0 allowance (a token bucket), so a tenant gains nothing by flooding P0. P0 usage is audited.</w:t>
      </w:r>
    </w:p>
    <w:p w14:paraId="00000040">
      <w:pPr>
        <w:spacing w:after="30" w:line="276" w:lineRule="auto"/>
        <w:ind w:hanging="245" w:left="288"/>
      </w:pPr>
      <w:r>
        <w:rPr>
          <w:b w:val="0"/>
          <w:szCs w:val="19"/>
        </w:rPr>
        <w:t xml:space="preserve">5. </w:t>
      </w:r>
      <w:r>
        <w:rPr>
          <w:b/>
          <w:szCs w:val="19"/>
        </w:rPr>
        <w:t>Backpressure.</w:t>
      </w:r>
      <w:r>
        <w:rPr>
          <w:b w:val="0"/>
          <w:szCs w:val="19"/>
        </w:rPr>
        <w:t xml:space="preserve"> If the queue is full or the estimated wait exceeds the request's deadline, the gateway returns retry_after at once. The run records llm_backoff, releases its lease and is requeued with a not-before time, so waiting for quota holds no worker and no sandbox.</w:t>
      </w:r>
    </w:p>
    <w:p w14:paraId="00000041">
      <w:pPr>
        <w:spacing w:after="30" w:line="276" w:lineRule="auto"/>
        <w:ind w:hanging="245" w:left="288"/>
      </w:pPr>
      <w:r>
        <w:rPr>
          <w:b w:val="0"/>
        </w:rPr>
        <w:t xml:space="preserve">6. </w:t>
      </w:r>
      <w:r>
        <w:rPr>
          <w:b/>
        </w:rPr>
        <w:t>Accounting and budgets.</w:t>
      </w:r>
      <w:r>
        <w:rPr>
          <w:b w:val="0"/>
        </w:rPr>
        <w:t xml:space="preserve"> Every call writes a ledger row (tenant, run, agent, model, input/output/cached tokens, cost, class, queue wait), a run event and a Splunk event. Per run token caps stop loops; per tenant daily budgets alert at 80% and hard stop at 100%.</w:t>
      </w:r>
    </w:p>
    <w:p w14:paraId="00000042">
      <w:pPr>
        <w:spacing w:after="30" w:line="276" w:lineRule="auto"/>
        <w:ind w:hanging="245" w:left="288"/>
      </w:pPr>
      <w:r>
        <w:rPr>
          <w:b w:val="0"/>
        </w:rPr>
        <w:t xml:space="preserve">7. </w:t>
      </w:r>
      <w:r>
        <w:rPr>
          <w:b/>
        </w:rPr>
        <w:t>Stretch: adaptive control.</w:t>
      </w:r>
      <w:r>
        <w:rPr>
          <w:b w:val="0"/>
        </w:rPr>
        <w:t xml:space="preserve"> On 429, Retry After or a latency spike, cut the dispatch rate multiplicatively and recover additively (AIMD), because the configured limit may be wrong or shared. Designed here; built only if time allows.</w:t>
      </w:r>
    </w:p>
    <w:p w14:paraId="00000043">
      <w:pPr>
        <w:spacing w:after="30" w:line="276" w:lineRule="auto"/>
        <w:ind w:hanging="245" w:left="288"/>
      </w:pPr>
      <w:r>
        <w:rPr>
          <w:b w:val="0"/>
        </w:rPr>
        <w:t xml:space="preserve">8. </w:t>
      </w:r>
      <w:r>
        <w:rPr>
          <w:b/>
        </w:rPr>
        <w:t>Stretch: single leader with failover.</w:t>
      </w:r>
      <w:r>
        <w:rPr>
          <w:b w:val="0"/>
        </w:rPr>
        <w:t xml:space="preserve"> One active dispatcher (leader lease in Postgres) plus a warm standby. A new leader </w:t>
      </w:r>
      <w:r>
        <w:rPr>
          <w:b/>
        </w:rPr>
        <w:t>dispatches nothing for one window</w:t>
      </w:r>
      <w:r>
        <w:rPr>
          <w:b w:val="0"/>
        </w:rPr>
        <w:t>, because the old leader's calls still count in the provider's sliding window; this under uses quota briefly but cannot overshoot it. A paused old leader can briefly overlap, and the 90% headroom is the buffer. Queues live in memory: losing them is safe because runs are durable and retry, at the cost of an occasional call paid twice.</w:t>
      </w:r>
    </w:p>
    <w:p w14:paraId="00000044">
      <w:pPr>
        <w:spacing w:after="60" w:line="276" w:lineRule="auto"/>
      </w:pPr>
      <w:r>
        <w:rPr>
          <w:b/>
          <w:szCs w:val="19"/>
        </w:rPr>
        <w:t>Cost levers (named, not built).</w:t>
      </w:r>
      <w:r>
        <w:rPr>
          <w:b w:val="0"/>
          <w:szCs w:val="19"/>
        </w:rPr>
        <w:t xml:space="preserve"> Prompt caching with a stable prefix (system prompt and tool definitions first); routing easy steps to a smaller model per agent definition; capping tool results and summarizing history past a threshold (every token is re-billed on every later call); deferring P2 batch work to off-peak.</w:t>
      </w:r>
    </w:p>
    <w:p w14:paraId="00000045">
      <w:pPr>
        <w:spacing w:after="20" w:line="276" w:lineRule="auto"/>
      </w:pPr>
      <w:r>
        <w:rPr>
          <w:b/>
        </w:rPr>
        <w:t>What the PoC proves.</w:t>
      </w:r>
      <w:r>
        <w:rPr>
          <w:b w:val="0"/>
        </w:rPr>
        <w:t xml:space="preserve"> Runs locally with one command (make demo), no Kubernetes (it adds nothing to this property). The scheduler core is a deterministic state machine with no I/O and an injected clock, driven by a discrete event simulator in virtual time, so every claim is exact and reproducible. A thin HTTP wrapper and a fake provider service run the same core live for the demo. The fake provider enforces a sliding window RPM/TPM limit, returns 429 with Retry After, and reports actual usage that differs from the estimates in both directions. The ledger is SQLite (Postgres in the design). Tests assert, with thresholds tuned in the PoC:</w:t>
      </w:r>
    </w:p>
    <w:p w14:paraId="00000046">
      <w:pPr>
        <w:spacing w:after="30" w:line="276" w:lineRule="auto"/>
        <w:ind w:hanging="187" w:left="230"/>
      </w:pPr>
      <w:r>
        <w:rPr>
          <w:b w:val="0"/>
          <w:szCs w:val="19"/>
        </w:rPr>
        <w:t xml:space="preserve">• </w:t>
      </w:r>
      <w:r>
        <w:rPr>
          <w:b/>
          <w:szCs w:val="19"/>
        </w:rPr>
        <w:t>Noisy neighbor:</w:t>
      </w:r>
      <w:r>
        <w:rPr>
          <w:b w:val="0"/>
          <w:szCs w:val="19"/>
        </w:rPr>
        <w:t xml:space="preserve"> tenant A offers 10x load; tenants B and C keep their weighted share and their p99 queue wait stays within a fixed bound, while total utilization stays high (A absorbs the rest).</w:t>
      </w:r>
    </w:p>
    <w:p w14:paraId="00000047">
      <w:pPr>
        <w:spacing w:after="30" w:line="276" w:lineRule="auto"/>
        <w:ind w:hanging="187" w:left="230"/>
      </w:pPr>
      <w:r>
        <w:rPr>
          <w:b w:val="0"/>
          <w:szCs w:val="19"/>
        </w:rPr>
        <w:t xml:space="preserve">• </w:t>
      </w:r>
      <w:r>
        <w:rPr>
          <w:b/>
          <w:szCs w:val="19"/>
        </w:rPr>
        <w:t>Quota safety:</w:t>
      </w:r>
      <w:r>
        <w:rPr>
          <w:b w:val="0"/>
          <w:szCs w:val="19"/>
        </w:rPr>
        <w:t xml:space="preserve"> the provider never observes more than its limit in any window; 429s stay under 1% of calls.</w:t>
      </w:r>
    </w:p>
    <w:p w14:paraId="00000048">
      <w:pPr>
        <w:spacing w:after="30" w:line="276" w:lineRule="auto"/>
        <w:ind w:hanging="187" w:left="230"/>
      </w:pPr>
      <w:r>
        <w:rPr>
          <w:b w:val="0"/>
          <w:szCs w:val="19"/>
        </w:rPr>
        <w:t xml:space="preserve">• </w:t>
      </w:r>
      <w:r>
        <w:rPr>
          <w:b/>
          <w:szCs w:val="19"/>
        </w:rPr>
        <w:t>Human-blocking priority:</w:t>
      </w:r>
      <w:r>
        <w:rPr>
          <w:b w:val="0"/>
          <w:szCs w:val="19"/>
        </w:rPr>
        <w:t xml:space="preserve"> under saturation P0 p99 wait stays under its bound, and a tenant flooding P0 is throttled to its allowance.</w:t>
      </w:r>
    </w:p>
    <w:p w14:paraId="00000049">
      <w:pPr>
        <w:spacing w:after="30" w:line="276" w:lineRule="auto"/>
        <w:ind w:hanging="187" w:left="230"/>
      </w:pPr>
      <w:r>
        <w:rPr>
          <w:b w:val="0"/>
        </w:rPr>
        <w:t xml:space="preserve">• </w:t>
      </w:r>
      <w:r>
        <w:rPr>
          <w:b/>
        </w:rPr>
        <w:t>Estimate error and backpressure:</w:t>
      </w:r>
      <w:r>
        <w:rPr>
          <w:b w:val="0"/>
        </w:rPr>
        <w:t xml:space="preserve"> ledger totals match provider reported usage exactly; bursts beyond queue bounds get retry_after and nothing is lost silently.</w:t>
      </w:r>
    </w:p>
    <w:p w14:paraId="0000004A">
      <w:pPr>
        <w:spacing w:after="60" w:line="276" w:lineRule="auto"/>
      </w:pPr>
      <w:r>
        <w:rPr>
          <w:b/>
        </w:rPr>
        <w:t>Real:</w:t>
      </w:r>
      <w:r>
        <w:rPr>
          <w:b w:val="0"/>
        </w:rPr>
        <w:t xml:space="preserve"> admission, queues, DRR dispatcher, buckets, reconcile, accounting, backpressure. </w:t>
      </w:r>
      <w:r>
        <w:rPr>
          <w:b/>
        </w:rPr>
        <w:t>Faked:</w:t>
      </w:r>
      <w:r>
        <w:rPr>
          <w:b w:val="0"/>
        </w:rPr>
        <w:t xml:space="preserve"> the LLM provider, the agents, Postgres (SQLite), Kubernetes. </w:t>
      </w:r>
      <w:r>
        <w:rPr>
          <w:b/>
        </w:rPr>
        <w:t>Known gaps:</w:t>
      </w:r>
      <w:r>
        <w:rPr>
          <w:b w:val="0"/>
        </w:rPr>
        <w:t xml:space="preserve"> virtual time is exact but hides real concurrency and timing bugs, so the live HTTP demo is only a smoke test; AIMD and leader failover are designed above but are stretch goals. </w:t>
      </w:r>
      <w:r>
        <w:rPr>
          <w:b/>
        </w:rPr>
        <w:t>Learned / what I would build second:</w:t>
      </w:r>
      <w:r>
        <w:rPr>
          <w:b w:val="0"/>
        </w:rPr>
        <w:t xml:space="preserve"> to be completed after the build (README).</w:t>
      </w:r>
    </w:p>
    <w:p w14:paraId="0000004B">
      <w:pPr>
        <w:keepNext/>
        <w:spacing w:after="40" w:before="140"/>
        <w:pBdr>
          <w:bottom w:val="single" w:color="9DB2D0" w:sz="4" w:space="1"/>
        </w:pBdr>
      </w:pPr>
      <w:r>
        <w:rPr>
          <w:b/>
          <w:color w:val="1F3864"/>
          <w:sz w:val="23"/>
          <w:szCs w:val="23"/>
        </w:rPr>
        <w:t>8. Failure modes</w:t>
      </w:r>
    </w:p>
    <w:tbl>
      <w:tblPr>
        <w:tblStyle w:val="TableGrid"/>
        <w:tblW w:w="0" w:type="auto"/>
        <w:jc w:val="center"/>
        <w:tblLayout w:type="fixed"/>
        <w:tblLook w:firstColumn="1" w:firstRow="1" w:lastColumn="0" w:lastRow="0" w:noHBand="0" w:noVBand="1" w:val="04A0"/>
        <w:tblCellMar>
          <w:top w:w="15" w:type="dxa"/>
          <w:left w:w="60" w:type="dxa"/>
          <w:bottom w:w="15" w:type="dxa"/>
          <w:right w:w="60" w:type="dxa"/>
        </w:tblCellMar>
      </w:tblPr>
      <w:tblGrid>
        <w:gridCol w:w="3408"/>
        <w:gridCol w:w="3408"/>
        <w:gridCol w:w="3408"/>
      </w:tblGrid>
      <w:tr w14:paraId="0000004C">
        <w:tc>
          <w:tcPr>
            <w:tcW w:w="2160" w:type="dxa"/>
            <w:shd w:color="auto" w:fill="DCE6F4" w:val="clear"/>
          </w:tcPr>
          <w:p w14:paraId="0000004D">
            <w:pPr>
              <w:spacing w:after="0" w:line="276" w:lineRule="auto"/>
            </w:pPr>
            <w:r>
              <w:rPr>
                <w:b/>
                <w:sz w:val="16"/>
                <w:szCs w:val="16"/>
              </w:rPr>
              <w:t>Failure</w:t>
            </w:r>
          </w:p>
        </w:tc>
        <w:tc>
          <w:tcPr>
            <w:tcW w:w="3024" w:type="dxa"/>
            <w:shd w:color="auto" w:fill="DCE6F4" w:val="clear"/>
          </w:tcPr>
          <w:p w14:paraId="0000004E">
            <w:pPr>
              <w:spacing w:after="0" w:line="276" w:lineRule="auto"/>
            </w:pPr>
            <w:r>
              <w:rPr>
                <w:b/>
                <w:sz w:val="16"/>
                <w:szCs w:val="16"/>
              </w:rPr>
              <w:t>Detection</w:t>
            </w:r>
          </w:p>
        </w:tc>
        <w:tc>
          <w:tcPr>
            <w:tcW w:w="5040" w:type="dxa"/>
            <w:shd w:color="auto" w:fill="DCE6F4" w:val="clear"/>
          </w:tcPr>
          <w:p w14:paraId="0000004F">
            <w:pPr>
              <w:spacing w:after="0" w:line="276" w:lineRule="auto"/>
            </w:pPr>
            <w:r>
              <w:rPr>
                <w:b/>
                <w:sz w:val="16"/>
                <w:szCs w:val="16"/>
              </w:rPr>
              <w:t>Recovery</w:t>
            </w:r>
          </w:p>
        </w:tc>
      </w:tr>
      <w:tr w14:paraId="00000050">
        <w:tc>
          <w:tcPr>
            <w:tcW w:w="2160" w:type="dxa"/>
          </w:tcPr>
          <w:p w14:paraId="00000051">
            <w:pPr>
              <w:spacing w:after="0" w:line="276" w:lineRule="auto"/>
            </w:pPr>
            <w:r>
              <w:rPr>
                <w:b w:val="0"/>
                <w:sz w:val="16"/>
                <w:szCs w:val="16"/>
              </w:rPr>
              <w:t>Node loss mid tool call</w:t>
            </w:r>
          </w:p>
        </w:tc>
        <w:tc>
          <w:tcPr>
            <w:tcW w:w="3024" w:type="dxa"/>
          </w:tcPr>
          <w:p w14:paraId="00000052">
            <w:pPr>
              <w:spacing w:after="0" w:line="276" w:lineRule="auto"/>
            </w:pPr>
            <w:r>
              <w:rPr>
                <w:b w:val="0"/>
                <w:sz w:val="16"/>
                <w:szCs w:val="16"/>
              </w:rPr>
              <w:t>Heartbeats stop; sandbox pod gone</w:t>
            </w:r>
          </w:p>
        </w:tc>
        <w:tc>
          <w:tcPr>
            <w:tcW w:w="5040" w:type="dxa"/>
          </w:tcPr>
          <w:p w14:paraId="00000053">
            <w:pPr>
              <w:spacing w:after="0" w:line="276" w:lineRule="auto"/>
            </w:pPr>
            <w:r>
              <w:rPr>
                <w:b w:val="0"/>
                <w:sz w:val="16"/>
                <w:szCs w:val="16"/>
              </w:rPr>
              <w:t>Reaper requeues after lease TTL. Replay finds started without finished: idempotent tools retry with the same key; others surface "outcome unknown" to the model and are never silently retried.</w:t>
            </w:r>
          </w:p>
        </w:tc>
      </w:tr>
      <w:tr w14:paraId="00000054">
        <w:tc>
          <w:tcPr>
            <w:tcW w:w="2160" w:type="dxa"/>
          </w:tcPr>
          <w:p w14:paraId="00000055">
            <w:pPr>
              <w:spacing w:after="0" w:line="276" w:lineRule="auto"/>
            </w:pPr>
            <w:r>
              <w:rPr>
                <w:b w:val="0"/>
                <w:sz w:val="16"/>
                <w:szCs w:val="16"/>
              </w:rPr>
              <w:t>Poison agent loops on tool calls</w:t>
            </w:r>
          </w:p>
        </w:tc>
        <w:tc>
          <w:tcPr>
            <w:tcW w:w="3024" w:type="dxa"/>
          </w:tcPr>
          <w:p w14:paraId="00000056">
            <w:pPr>
              <w:spacing w:after="0" w:line="276" w:lineRule="auto"/>
            </w:pPr>
            <w:r>
              <w:rPr>
                <w:b w:val="0"/>
                <w:sz w:val="16"/>
                <w:szCs w:val="16"/>
              </w:rPr>
              <w:t>Per run call/token/wall-time budgets; repeat detector (same tool+args N times); metric spike</w:t>
            </w:r>
          </w:p>
        </w:tc>
        <w:tc>
          <w:tcPr>
            <w:tcW w:w="5040" w:type="dxa"/>
          </w:tcPr>
          <w:p w14:paraId="00000057">
            <w:pPr>
              <w:spacing w:after="0" w:line="276" w:lineRule="auto"/>
            </w:pPr>
            <w:r>
              <w:rPr>
                <w:b w:val="0"/>
                <w:sz w:val="16"/>
                <w:szCs w:val="16"/>
              </w:rPr>
              <w:t>Gateway circuit breaker fails the run with a reason; per definition concurrency cap; kill switch per definition version.</w:t>
            </w:r>
          </w:p>
        </w:tc>
      </w:tr>
      <w:tr w14:paraId="00000058">
        <w:tc>
          <w:tcPr>
            <w:tcW w:w="2160" w:type="dxa"/>
          </w:tcPr>
          <w:p w14:paraId="00000059">
            <w:pPr>
              <w:spacing w:after="0" w:line="276" w:lineRule="auto"/>
            </w:pPr>
            <w:r>
              <w:rPr>
                <w:b w:val="0"/>
                <w:sz w:val="16"/>
                <w:szCs w:val="16"/>
              </w:rPr>
              <w:t>Sandbox compromise</w:t>
            </w:r>
          </w:p>
        </w:tc>
        <w:tc>
          <w:tcPr>
            <w:tcW w:w="3024" w:type="dxa"/>
          </w:tcPr>
          <w:p w14:paraId="0000005A">
            <w:pPr>
              <w:spacing w:after="0" w:line="276" w:lineRule="auto"/>
            </w:pPr>
            <w:r>
              <w:rPr>
                <w:b w:val="0"/>
                <w:sz w:val="16"/>
                <w:szCs w:val="16"/>
              </w:rPr>
              <w:t>Denied egress at proxy, syscall or resource anomalies</w:t>
            </w:r>
          </w:p>
        </w:tc>
        <w:tc>
          <w:tcPr>
            <w:tcW w:w="5040" w:type="dxa"/>
          </w:tcPr>
          <w:p w14:paraId="0000005B">
            <w:pPr>
              <w:spacing w:after="0" w:line="276" w:lineRule="auto"/>
            </w:pPr>
            <w:r>
              <w:rPr>
                <w:b w:val="0"/>
                <w:sz w:val="16"/>
                <w:szCs w:val="16"/>
              </w:rPr>
              <w:t>Kill sandbox, revoke run token, quarantine agent version, replay audit. No credentials inside.</w:t>
            </w:r>
          </w:p>
        </w:tc>
      </w:tr>
      <w:tr w14:paraId="0000005C">
        <w:tc>
          <w:tcPr>
            <w:tcW w:w="2160" w:type="dxa"/>
          </w:tcPr>
          <w:p w14:paraId="0000005D">
            <w:pPr>
              <w:spacing w:after="0" w:line="276" w:lineRule="auto"/>
            </w:pPr>
            <w:r>
              <w:rPr>
                <w:b w:val="0"/>
                <w:sz w:val="16"/>
                <w:szCs w:val="16"/>
              </w:rPr>
              <w:t>LLM provider 429 or outage</w:t>
            </w:r>
          </w:p>
        </w:tc>
        <w:tc>
          <w:tcPr>
            <w:tcW w:w="3024" w:type="dxa"/>
          </w:tcPr>
          <w:p w14:paraId="0000005E">
            <w:pPr>
              <w:spacing w:after="0" w:line="276" w:lineRule="auto"/>
            </w:pPr>
            <w:r>
              <w:rPr>
                <w:b w:val="0"/>
                <w:sz w:val="16"/>
                <w:szCs w:val="16"/>
              </w:rPr>
              <w:t>429 rate, Retry After, latency</w:t>
            </w:r>
          </w:p>
        </w:tc>
        <w:tc>
          <w:tcPr>
            <w:tcW w:w="5040" w:type="dxa"/>
          </w:tcPr>
          <w:p w14:paraId="0000005F">
            <w:pPr>
              <w:spacing w:after="0" w:line="276" w:lineRule="auto"/>
            </w:pPr>
            <w:r>
              <w:rPr>
                <w:b w:val="0"/>
                <w:sz w:val="16"/>
                <w:szCs w:val="16"/>
              </w:rPr>
              <w:t>AIMD slows dispatch, queues absorb, P0 first; runs wait durably with no worker held; fail per policy after a timeout.</w:t>
            </w:r>
          </w:p>
        </w:tc>
      </w:tr>
      <w:tr w14:paraId="00000060">
        <w:tc>
          <w:tcPr>
            <w:tcW w:w="2160" w:type="dxa"/>
          </w:tcPr>
          <w:p w14:paraId="00000061">
            <w:pPr>
              <w:spacing w:after="0" w:line="276" w:lineRule="auto"/>
            </w:pPr>
            <w:r>
              <w:rPr>
                <w:b w:val="0"/>
                <w:sz w:val="16"/>
                <w:szCs w:val="16"/>
              </w:rPr>
              <w:t>Limiter leader dies</w:t>
            </w:r>
          </w:p>
        </w:tc>
        <w:tc>
          <w:tcPr>
            <w:tcW w:w="3024" w:type="dxa"/>
          </w:tcPr>
          <w:p w14:paraId="00000062">
            <w:pPr>
              <w:spacing w:after="0" w:line="276" w:lineRule="auto"/>
            </w:pPr>
            <w:r>
              <w:rPr>
                <w:b w:val="0"/>
                <w:sz w:val="16"/>
                <w:szCs w:val="16"/>
              </w:rPr>
              <w:t>Lease expiry in Postgres</w:t>
            </w:r>
          </w:p>
        </w:tc>
        <w:tc>
          <w:tcPr>
            <w:tcW w:w="5040" w:type="dxa"/>
          </w:tcPr>
          <w:p w14:paraId="00000063">
            <w:pPr>
              <w:spacing w:after="0" w:line="276" w:lineRule="auto"/>
            </w:pPr>
            <w:r>
              <w:rPr>
                <w:sz w:val="16"/>
              </w:rPr>
              <w:t>Standby takes over and dispatches nothing for one window (the old leader's calls still count at the provider). Stretch goal in the PoC.</w:t>
            </w:r>
          </w:p>
        </w:tc>
      </w:tr>
      <w:tr w14:paraId="00000064">
        <w:tc>
          <w:tcPr>
            <w:tcW w:w="2160" w:type="dxa"/>
          </w:tcPr>
          <w:p w14:paraId="00000065">
            <w:pPr>
              <w:spacing w:after="0" w:line="276" w:lineRule="auto"/>
            </w:pPr>
            <w:r>
              <w:rPr>
                <w:b w:val="0"/>
                <w:sz w:val="16"/>
                <w:szCs w:val="16"/>
              </w:rPr>
              <w:t>Postgres primary fails</w:t>
            </w:r>
          </w:p>
        </w:tc>
        <w:tc>
          <w:tcPr>
            <w:tcW w:w="3024" w:type="dxa"/>
          </w:tcPr>
          <w:p w14:paraId="00000066">
            <w:pPr>
              <w:spacing w:after="0" w:line="276" w:lineRule="auto"/>
            </w:pPr>
            <w:r>
              <w:rPr>
                <w:b w:val="0"/>
                <w:sz w:val="16"/>
                <w:szCs w:val="16"/>
              </w:rPr>
              <w:t>Connection errors, replication lag</w:t>
            </w:r>
          </w:p>
        </w:tc>
        <w:tc>
          <w:tcPr>
            <w:tcW w:w="5040" w:type="dxa"/>
          </w:tcPr>
          <w:p w14:paraId="00000067">
            <w:pPr>
              <w:spacing w:after="0" w:line="276" w:lineRule="auto"/>
            </w:pPr>
            <w:r>
              <w:rPr>
                <w:b w:val="0"/>
                <w:sz w:val="16"/>
                <w:szCs w:val="16"/>
              </w:rPr>
              <w:t>Managed failover with a synchronous replica; workers retry with backoff; interrupted steps re run idempotently.</w:t>
            </w:r>
          </w:p>
        </w:tc>
      </w:tr>
      <w:tr w14:paraId="00000068">
        <w:tc>
          <w:tcPr>
            <w:tcW w:w="2160" w:type="dxa"/>
          </w:tcPr>
          <w:p w14:paraId="00000069">
            <w:pPr>
              <w:spacing w:after="0" w:line="276" w:lineRule="auto"/>
            </w:pPr>
            <w:r>
              <w:rPr>
                <w:b w:val="0"/>
                <w:sz w:val="16"/>
                <w:szCs w:val="16"/>
              </w:rPr>
              <w:t>Noisy tenant</w:t>
            </w:r>
          </w:p>
        </w:tc>
        <w:tc>
          <w:tcPr>
            <w:tcW w:w="3024" w:type="dxa"/>
          </w:tcPr>
          <w:p w14:paraId="0000006A">
            <w:pPr>
              <w:spacing w:after="0" w:line="276" w:lineRule="auto"/>
            </w:pPr>
            <w:r>
              <w:rPr>
                <w:b w:val="0"/>
                <w:sz w:val="16"/>
                <w:szCs w:val="16"/>
              </w:rPr>
              <w:t>Per tenant queue depth and wait p99</w:t>
            </w:r>
          </w:p>
        </w:tc>
        <w:tc>
          <w:tcPr>
            <w:tcW w:w="5040" w:type="dxa"/>
          </w:tcPr>
          <w:p w14:paraId="0000006B">
            <w:pPr>
              <w:spacing w:after="0" w:line="276" w:lineRule="auto"/>
            </w:pPr>
            <w:r>
              <w:rPr>
                <w:b w:val="0"/>
                <w:sz w:val="16"/>
                <w:szCs w:val="16"/>
              </w:rPr>
              <w:t>DRR isolates; bounded queue returns retry_after; budgets cap spend.</w:t>
            </w:r>
          </w:p>
        </w:tc>
      </w:tr>
    </w:tbl>
    <w:p w14:paraId="0000006C">
      <w:pPr>
        <w:spacing w:after="0" w:line="80" w:lineRule="exact"/>
      </w:pPr>
    </w:p>
    <w:p w14:paraId="0000006D">
      <w:pPr>
        <w:keepNext/>
        <w:spacing w:after="40" w:before="140"/>
        <w:pBdr>
          <w:bottom w:val="single" w:color="9DB2D0" w:sz="4" w:space="1"/>
        </w:pBdr>
      </w:pPr>
      <w:r>
        <w:rPr>
          <w:b/>
          <w:color w:val="1F3864"/>
          <w:sz w:val="23"/>
          <w:szCs w:val="23"/>
        </w:rPr>
        <w:t>9. The three hardest decisions</w:t>
      </w:r>
    </w:p>
    <w:p w14:paraId="0000006E">
      <w:pPr>
        <w:spacing w:after="60" w:line="276" w:lineRule="auto"/>
      </w:pPr>
      <w:r>
        <w:rPr>
          <w:b/>
          <w:szCs w:val="19"/>
        </w:rPr>
        <w:t>D1. Agent as a record, not a pod.</w:t>
      </w:r>
      <w:r>
        <w:rPr>
          <w:b w:val="0"/>
          <w:szCs w:val="19"/>
        </w:rPr>
        <w:t xml:space="preserve"> My first draft was a pod per agent. Rejected: simplest mental model and strongest isolation, but idle agents would hold pods for days and 10k pods at 10x load etcd and the scheduler. </w:t>
      </w:r>
      <w:r>
        <w:rPr>
          <w:b/>
          <w:szCs w:val="19"/>
        </w:rPr>
        <w:t>Reverse if</w:t>
      </w:r>
      <w:r>
        <w:rPr>
          <w:b w:val="0"/>
          <w:szCs w:val="19"/>
        </w:rPr>
        <w:t xml:space="preserve"> resume replay costs more than a few seconds or agents need hot in process state.</w:t>
      </w:r>
    </w:p>
    <w:p w14:paraId="0000006F">
      <w:pPr>
        <w:spacing w:after="60" w:line="276" w:lineRule="auto"/>
      </w:pPr>
      <w:r>
        <w:rPr>
          <w:b/>
          <w:szCs w:val="19"/>
        </w:rPr>
        <w:t>D2. Postgres + queue instead of Temporal.</w:t>
      </w:r>
      <w:r>
        <w:rPr>
          <w:b w:val="0"/>
          <w:szCs w:val="19"/>
        </w:rPr>
        <w:t xml:space="preserve"> Temporal gives durable timers, retries and replay for free. Rejected: we then own leases, the reaper, timers and idempotency, which are exactly the bugs Section 8 tests, but we run one datastore and a one command local demo. </w:t>
      </w:r>
      <w:r>
        <w:rPr>
          <w:b/>
          <w:szCs w:val="19"/>
        </w:rPr>
        <w:t>Reverse if</w:t>
      </w:r>
      <w:r>
        <w:rPr>
          <w:b w:val="0"/>
          <w:szCs w:val="19"/>
        </w:rPr>
        <w:t xml:space="preserve"> we re implement more than ~3 workflow-engine features (signals, versioning, child workflows) or queue claims exceed ~2k/s.</w:t>
      </w:r>
    </w:p>
    <w:p w14:paraId="00000070">
      <w:pPr>
        <w:spacing w:after="60" w:line="276" w:lineRule="auto"/>
      </w:pPr>
      <w:r>
        <w:rPr>
          <w:b/>
          <w:szCs w:val="19"/>
        </w:rPr>
        <w:t>D3. Single leader limiter instead of distributed counters.</w:t>
      </w:r>
      <w:r>
        <w:rPr>
          <w:b w:val="0"/>
          <w:szCs w:val="19"/>
        </w:rPr>
        <w:t xml:space="preserve"> Sharded Redis buckets scale horizontally but make cross tenant fairness approximate and overshoot under skew. At ~170 decisions/s one process is trivial; the quota, not CPU, is the limit. </w:t>
      </w:r>
      <w:r>
        <w:rPr>
          <w:b/>
          <w:szCs w:val="19"/>
        </w:rPr>
        <w:t>Reverse if</w:t>
      </w:r>
      <w:r>
        <w:rPr>
          <w:b w:val="0"/>
          <w:szCs w:val="19"/>
        </w:rPr>
        <w:t xml:space="preserve"> decision rate nears ~10k/s or multiple keys/regions exist: then shard per key, keeping fairness global.</w:t>
      </w:r>
    </w:p>
    <w:p w14:paraId="0000006D">
      <w:pPr>
        <w:keepNext/>
        <w:spacing w:after="40" w:before="140"/>
        <w:pBdr>
          <w:bottom w:val="single" w:color="9DB2D0" w:sz="4" w:space="1"/>
        </w:pBdr>
      </w:pPr>
      <w:r>
        <w:rPr>
          <w:b/>
          <w:color w:val="1F3864"/>
          <w:sz w:val="23"/>
          <w:szCs w:val="23"/>
        </w:rPr>
        <w:t>10. What I cut, and why that was right under the time limit</w:t>
      </w:r>
    </w:p>
    <w:p w14:paraId="00000072">
      <w:pPr>
        <w:spacing w:after="60"/>
      </w:pPr>
      <w:r>
        <w:rPr>
          <w:b w:val="0"/>
        </w:rPr>
        <w:t xml:space="preserve">Secret and PII redaction, retention and encryption in the event log; sandbox image supply chain and patching; authentication of human replies; review and signing of agent definitions; multi region and DR; sharing memory between agents (default is none, with explicit grants as a later feature); a real provider integration; AIMD and leader failover for the limiter (designed in Section 7, built only if time allows); and the </w:t>
      </w:r>
      <w:r>
        <w:rPr>
          <w:b/>
        </w:rPr>
        <w:t>sandbox itself</w:t>
      </w:r>
      <w:r>
        <w:rPr>
          <w:b w:val="0"/>
        </w:rPr>
        <w:t xml:space="preserve"> (isolation, cold start measurement and gVisor compatibility are unmeasured; the numbers in Section 5 are targets, not results). None of these changes the architecture, whereas the LLM quota can force one, which is why it got the build time.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2310</Words>
  <Characters>11791</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Orchestration Framework: Architecture Proposal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unknown</vt:lpwstr>
  </property>
  <property name="DocumentGuid" fmtid="{D5CDD505-2E9C-101B-9397-08002B2CF9AE}" pid="4">
    <vt:lpwstr>b97d9928-4963-42fb-9d8d-88cf56bd111f</vt:lpwstr>
  </property>
</Properties>
</file>