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Plus Jakarta Sans" w:cs="Plus Jakarta Sans" w:eastAsia="Plus Jakarta Sans" w:hAnsi="Plus Jakarta Sans"/>
        </w:rPr>
      </w:pPr>
      <w:bookmarkStart w:colFirst="0" w:colLast="0" w:name="_6ypcuhaf6rid" w:id="0"/>
      <w:bookmarkEnd w:id="0"/>
      <w:r w:rsidDel="00000000" w:rsidR="00000000" w:rsidRPr="00000000">
        <w:rPr>
          <w:rFonts w:ascii="Plus Jakarta Sans" w:cs="Plus Jakarta Sans" w:eastAsia="Plus Jakarta Sans" w:hAnsi="Plus Jakarta Sans"/>
          <w:rtl w:val="0"/>
        </w:rPr>
        <w:t xml:space="preserve">Normain AB</w:t>
        <w:br w:type="textWrapping"/>
        <w:t xml:space="preserve">List of third-party subprocessors </w:t>
      </w:r>
      <w:r w:rsidDel="00000000" w:rsidR="00000000" w:rsidRPr="00000000">
        <w:rPr>
          <w:rtl w:val="0"/>
        </w:rPr>
      </w:r>
    </w:p>
    <w:p w:rsidR="00000000" w:rsidDel="00000000" w:rsidP="00000000" w:rsidRDefault="00000000" w:rsidRPr="00000000" w14:paraId="00000002">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list was updated: 28 April, 2026</w:t>
      </w:r>
    </w:p>
    <w:p w:rsidR="00000000" w:rsidDel="00000000" w:rsidP="00000000" w:rsidRDefault="00000000" w:rsidRPr="00000000" w14:paraId="00000004">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5">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following list provides information related to the third-party sub-processors that may have access to personal</w:t>
      </w:r>
    </w:p>
    <w:p w:rsidR="00000000" w:rsidDel="00000000" w:rsidP="00000000" w:rsidRDefault="00000000" w:rsidRPr="00000000" w14:paraId="0000000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identifiable information.</w:t>
      </w:r>
    </w:p>
    <w:p w:rsidR="00000000" w:rsidDel="00000000" w:rsidP="00000000" w:rsidRDefault="00000000" w:rsidRPr="00000000" w14:paraId="00000007">
      <w:pPr>
        <w:pStyle w:val="Heading2"/>
        <w:rPr>
          <w:rFonts w:ascii="Plus Jakarta Sans" w:cs="Plus Jakarta Sans" w:eastAsia="Plus Jakarta Sans" w:hAnsi="Plus Jakarta Sans"/>
        </w:rPr>
      </w:pPr>
      <w:bookmarkStart w:colFirst="0" w:colLast="0" w:name="_z52dgbzgnyj6" w:id="1"/>
      <w:bookmarkEnd w:id="1"/>
      <w:r w:rsidDel="00000000" w:rsidR="00000000" w:rsidRPr="00000000">
        <w:rPr>
          <w:rFonts w:ascii="Plus Jakarta Sans" w:cs="Plus Jakarta Sans" w:eastAsia="Plus Jakarta Sans" w:hAnsi="Plus Jakarta Sans"/>
          <w:rtl w:val="0"/>
        </w:rPr>
        <w:t xml:space="preserve">Subprocessors for Normain data hosting and processing</w:t>
      </w:r>
    </w:p>
    <w:p w:rsidR="00000000" w:rsidDel="00000000" w:rsidP="00000000" w:rsidRDefault="00000000" w:rsidRPr="00000000" w14:paraId="0000000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Table 1 contains sub-processors used for data hosting and processing when the services are provided and hosted by Normain. If the customer is hosting Normain in their own Virtual Public Cloud, other services may be used.</w:t>
      </w:r>
    </w:p>
    <w:p w:rsidR="00000000" w:rsidDel="00000000" w:rsidP="00000000" w:rsidRDefault="00000000" w:rsidRPr="00000000" w14:paraId="00000009">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u w:val="single"/>
          <w:rtl w:val="0"/>
        </w:rPr>
        <w:t xml:space="preserve">Table 1</w:t>
      </w:r>
      <w:r w:rsidDel="00000000" w:rsidR="00000000" w:rsidRPr="00000000">
        <w:rPr>
          <w:rtl w:val="0"/>
        </w:rPr>
      </w:r>
    </w:p>
    <w:tbl>
      <w:tblPr>
        <w:tblStyle w:val="Table1"/>
        <w:tblW w:w="13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3825"/>
        <w:gridCol w:w="2355"/>
        <w:gridCol w:w="3495"/>
        <w:gridCol w:w="2115"/>
        <w:tblGridChange w:id="0">
          <w:tblGrid>
            <w:gridCol w:w="1965"/>
            <w:gridCol w:w="3825"/>
            <w:gridCol w:w="2355"/>
            <w:gridCol w:w="3495"/>
            <w:gridCol w:w="2115"/>
          </w:tblGrid>
        </w:tblGridChange>
      </w:tblGrid>
      <w:tr>
        <w:trPr>
          <w:cantSplit w:val="0"/>
          <w:tblHeader w:val="0"/>
        </w:trPr>
        <w:tc>
          <w:tcPr/>
          <w:p w:rsidR="00000000" w:rsidDel="00000000" w:rsidP="00000000" w:rsidRDefault="00000000" w:rsidRPr="00000000" w14:paraId="0000000B">
            <w:pPr>
              <w:widowControl w:val="0"/>
              <w:spacing w:lin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Subprocessor</w:t>
            </w:r>
          </w:p>
        </w:tc>
        <w:tc>
          <w:tcPr/>
          <w:p w:rsidR="00000000" w:rsidDel="00000000" w:rsidP="00000000" w:rsidRDefault="00000000" w:rsidRPr="00000000" w14:paraId="0000000C">
            <w:pPr>
              <w:widowControl w:val="0"/>
              <w:spacing w:lin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Categories of data processes</w:t>
            </w:r>
          </w:p>
        </w:tc>
        <w:tc>
          <w:tcPr/>
          <w:p w:rsidR="00000000" w:rsidDel="00000000" w:rsidP="00000000" w:rsidRDefault="00000000" w:rsidRPr="00000000" w14:paraId="0000000D">
            <w:pPr>
              <w:widowControl w:val="0"/>
              <w:spacing w:lin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Location and legal framework for data processing </w:t>
            </w:r>
          </w:p>
        </w:tc>
        <w:tc>
          <w:tcPr/>
          <w:p w:rsidR="00000000" w:rsidDel="00000000" w:rsidP="00000000" w:rsidRDefault="00000000" w:rsidRPr="00000000" w14:paraId="0000000E">
            <w:pPr>
              <w:widowControl w:val="0"/>
              <w:spacing w:lin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Registered organization</w:t>
            </w:r>
          </w:p>
        </w:tc>
        <w:tc>
          <w:tcPr/>
          <w:p w:rsidR="00000000" w:rsidDel="00000000" w:rsidP="00000000" w:rsidRDefault="00000000" w:rsidRPr="00000000" w14:paraId="0000000F">
            <w:pPr>
              <w:widowControl w:val="0"/>
              <w:spacing w:lin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DPA with subprocessor</w:t>
            </w:r>
          </w:p>
        </w:tc>
      </w:tr>
      <w:tr>
        <w:trPr>
          <w:cantSplit w:val="0"/>
          <w:tblHeader w:val="0"/>
        </w:trPr>
        <w:tc>
          <w:tcPr/>
          <w:p w:rsidR="00000000" w:rsidDel="00000000" w:rsidP="00000000" w:rsidRDefault="00000000" w:rsidRPr="00000000" w14:paraId="0000001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Azure</w:t>
            </w:r>
          </w:p>
        </w:tc>
        <w:tc>
          <w:tcPr/>
          <w:p w:rsidR="00000000" w:rsidDel="00000000" w:rsidP="00000000" w:rsidRDefault="00000000" w:rsidRPr="00000000" w14:paraId="00000011">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Search and model infra</w:t>
            </w:r>
          </w:p>
        </w:tc>
        <w:tc>
          <w:tcPr/>
          <w:p w:rsidR="00000000" w:rsidDel="00000000" w:rsidP="00000000" w:rsidRDefault="00000000" w:rsidRPr="00000000" w14:paraId="0000001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EEA/EU; EU-U.S. DPF, Swiss-U.S. DPF, UK Ext. to the EU-U.S. DPF</w:t>
            </w:r>
          </w:p>
        </w:tc>
        <w:tc>
          <w:tcPr/>
          <w:p w:rsidR="00000000" w:rsidDel="00000000" w:rsidP="00000000" w:rsidRDefault="00000000" w:rsidRPr="00000000" w14:paraId="00000013">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Microsoft Ireland Operations, Ltd., One Microsoft Place, Dublin 18, D18 P521, Ireland</w:t>
            </w:r>
          </w:p>
        </w:tc>
        <w:tc>
          <w:tcPr/>
          <w:p w:rsidR="00000000" w:rsidDel="00000000" w:rsidP="00000000" w:rsidRDefault="00000000" w:rsidRPr="00000000" w14:paraId="00000014">
            <w:pPr>
              <w:widowControl w:val="0"/>
              <w:spacing w:line="240" w:lineRule="auto"/>
              <w:rPr>
                <w:rFonts w:ascii="Plus Jakarta Sans" w:cs="Plus Jakarta Sans" w:eastAsia="Plus Jakarta Sans" w:hAnsi="Plus Jakarta Sans"/>
              </w:rPr>
            </w:pPr>
            <w:hyperlink r:id="rId6">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0" w:firstLine="0"/>
              <w:rPr/>
            </w:pPr>
            <w:r w:rsidDel="00000000" w:rsidR="00000000" w:rsidRPr="00000000">
              <w:rPr>
                <w:rFonts w:ascii="Plus Jakarta Sans" w:cs="Plus Jakarta Sans" w:eastAsia="Plus Jakarta Sans" w:hAnsi="Plus Jakarta Sans"/>
                <w:rtl w:val="0"/>
              </w:rPr>
              <w:t xml:space="preserve">AWS (Amazon Web Services)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Search and model infra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51.8989372253418" w:lineRule="auto"/>
              <w:ind w:left="0" w:right="83.5369873046875" w:firstLine="0"/>
              <w:rPr/>
            </w:pPr>
            <w:r w:rsidDel="00000000" w:rsidR="00000000" w:rsidRPr="00000000">
              <w:rPr>
                <w:rFonts w:ascii="Plus Jakarta Sans" w:cs="Plus Jakarta Sans" w:eastAsia="Plus Jakarta Sans" w:hAnsi="Plus Jakarta Sans"/>
                <w:rtl w:val="0"/>
              </w:rPr>
              <w:t xml:space="preserve">EEA/EU; GDPR; SCC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51.8989372253418" w:lineRule="auto"/>
              <w:ind w:left="0" w:right="344.3359375" w:firstLine="0"/>
              <w:rPr/>
            </w:pPr>
            <w:r w:rsidDel="00000000" w:rsidR="00000000" w:rsidRPr="00000000">
              <w:rPr>
                <w:rFonts w:ascii="Plus Jakarta Sans" w:cs="Plus Jakarta Sans" w:eastAsia="Plus Jakarta Sans" w:hAnsi="Plus Jakarta Sans"/>
                <w:rtl w:val="0"/>
              </w:rPr>
              <w:t xml:space="preserve">Amazon Web Services EMEA SARL, 38 Avenue John F. Kennedy, L-1855</w:t>
            </w:r>
            <w:r w:rsidDel="00000000" w:rsidR="00000000" w:rsidRPr="00000000">
              <w:rPr>
                <w:rtl w:val="0"/>
              </w:rPr>
              <w:t xml:space="preserve"> Luxembourg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0" w:firstLine="0"/>
              <w:rPr>
                <w:color w:val="1155cc"/>
                <w:u w:val="single"/>
              </w:rPr>
            </w:pPr>
            <w:hyperlink r:id="rId7">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1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Sentry</w:t>
            </w:r>
          </w:p>
        </w:tc>
        <w:tc>
          <w:tcPr/>
          <w:p w:rsidR="00000000" w:rsidDel="00000000" w:rsidP="00000000" w:rsidRDefault="00000000" w:rsidRPr="00000000" w14:paraId="0000001B">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send anonymized user activity and error logs to Normain team for debugging and support purposes</w:t>
            </w:r>
          </w:p>
        </w:tc>
        <w:tc>
          <w:tcPr/>
          <w:p w:rsidR="00000000" w:rsidDel="00000000" w:rsidP="00000000" w:rsidRDefault="00000000" w:rsidRPr="00000000" w14:paraId="0000001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EEA/EU; GDPR</w:t>
            </w:r>
          </w:p>
        </w:tc>
        <w:tc>
          <w:tcPr/>
          <w:p w:rsidR="00000000" w:rsidDel="00000000" w:rsidP="00000000" w:rsidRDefault="00000000" w:rsidRPr="00000000" w14:paraId="0000001D">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Functional Software, Inc. (dba Sentry), 132 Hawthorne Street, San Francisco, CA 94107, United States</w:t>
            </w:r>
          </w:p>
        </w:tc>
        <w:tc>
          <w:tcPr/>
          <w:p w:rsidR="00000000" w:rsidDel="00000000" w:rsidP="00000000" w:rsidRDefault="00000000" w:rsidRPr="00000000" w14:paraId="0000001E">
            <w:pPr>
              <w:widowControl w:val="0"/>
              <w:spacing w:line="240" w:lineRule="auto"/>
              <w:rPr>
                <w:rFonts w:ascii="Plus Jakarta Sans" w:cs="Plus Jakarta Sans" w:eastAsia="Plus Jakarta Sans" w:hAnsi="Plus Jakarta Sans"/>
              </w:rPr>
            </w:pPr>
            <w:hyperlink r:id="rId8">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1F">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Posthog</w:t>
            </w:r>
          </w:p>
        </w:tc>
        <w:tc>
          <w:tcPr/>
          <w:p w:rsidR="00000000" w:rsidDel="00000000" w:rsidP="00000000" w:rsidRDefault="00000000" w:rsidRPr="00000000" w14:paraId="0000002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send anonymized user activity and error logs to Normain team for debugging and support purposes</w:t>
            </w:r>
          </w:p>
        </w:tc>
        <w:tc>
          <w:tcPr/>
          <w:p w:rsidR="00000000" w:rsidDel="00000000" w:rsidP="00000000" w:rsidRDefault="00000000" w:rsidRPr="00000000" w14:paraId="00000021">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EEA/EU; GDPR; SOC 2 Type II</w:t>
            </w:r>
          </w:p>
        </w:tc>
        <w:tc>
          <w:tcPr/>
          <w:p w:rsidR="00000000" w:rsidDel="00000000" w:rsidP="00000000" w:rsidRDefault="00000000" w:rsidRPr="00000000" w14:paraId="0000002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PostHog Inc, 2261 Market Street #4008, San Francisco, CA 94114</w:t>
            </w:r>
          </w:p>
          <w:p w:rsidR="00000000" w:rsidDel="00000000" w:rsidP="00000000" w:rsidRDefault="00000000" w:rsidRPr="00000000" w14:paraId="00000023">
            <w:pPr>
              <w:widowControl w:val="0"/>
              <w:spacing w:line="240" w:lineRule="auto"/>
              <w:rPr>
                <w:rFonts w:ascii="Plus Jakarta Sans" w:cs="Plus Jakarta Sans" w:eastAsia="Plus Jakarta Sans" w:hAnsi="Plus Jakarta Sans"/>
              </w:rPr>
            </w:pPr>
            <w:r w:rsidDel="00000000" w:rsidR="00000000" w:rsidRPr="00000000">
              <w:rPr>
                <w:rtl w:val="0"/>
              </w:rPr>
            </w:r>
          </w:p>
        </w:tc>
        <w:tc>
          <w:tcPr/>
          <w:p w:rsidR="00000000" w:rsidDel="00000000" w:rsidP="00000000" w:rsidRDefault="00000000" w:rsidRPr="00000000" w14:paraId="00000024">
            <w:pPr>
              <w:widowControl w:val="0"/>
              <w:spacing w:line="240" w:lineRule="auto"/>
              <w:rPr>
                <w:rFonts w:ascii="Plus Jakarta Sans" w:cs="Plus Jakarta Sans" w:eastAsia="Plus Jakarta Sans" w:hAnsi="Plus Jakarta Sans"/>
              </w:rPr>
            </w:pPr>
            <w:hyperlink r:id="rId9">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25">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BetterStack</w:t>
            </w:r>
          </w:p>
        </w:tc>
        <w:tc>
          <w:tcPr/>
          <w:p w:rsidR="00000000" w:rsidDel="00000000" w:rsidP="00000000" w:rsidRDefault="00000000" w:rsidRPr="00000000" w14:paraId="0000002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Monitoring, logging, and</w:t>
            </w:r>
          </w:p>
          <w:p w:rsidR="00000000" w:rsidDel="00000000" w:rsidP="00000000" w:rsidRDefault="00000000" w:rsidRPr="00000000" w14:paraId="00000027">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incident management</w:t>
            </w:r>
          </w:p>
        </w:tc>
        <w:tc>
          <w:tcPr/>
          <w:p w:rsidR="00000000" w:rsidDel="00000000" w:rsidP="00000000" w:rsidRDefault="00000000" w:rsidRPr="00000000" w14:paraId="00000028">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EEA/EU; GDPR (EU</w:t>
            </w:r>
          </w:p>
          <w:p w:rsidR="00000000" w:rsidDel="00000000" w:rsidP="00000000" w:rsidRDefault="00000000" w:rsidRPr="00000000" w14:paraId="0000002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2016/679), SOC 2 Type II</w:t>
            </w:r>
          </w:p>
        </w:tc>
        <w:tc>
          <w:tcPr/>
          <w:p w:rsidR="00000000" w:rsidDel="00000000" w:rsidP="00000000" w:rsidRDefault="00000000" w:rsidRPr="00000000" w14:paraId="0000002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Better Stack, Inc. Prague, Czech Republic</w:t>
            </w:r>
          </w:p>
          <w:p w:rsidR="00000000" w:rsidDel="00000000" w:rsidP="00000000" w:rsidRDefault="00000000" w:rsidRPr="00000000" w14:paraId="0000002B">
            <w:pPr>
              <w:widowControl w:val="0"/>
              <w:spacing w:line="240" w:lineRule="auto"/>
              <w:rPr>
                <w:rFonts w:ascii="Plus Jakarta Sans" w:cs="Plus Jakarta Sans" w:eastAsia="Plus Jakarta Sans" w:hAnsi="Plus Jakarta Sans"/>
              </w:rPr>
            </w:pPr>
            <w:r w:rsidDel="00000000" w:rsidR="00000000" w:rsidRPr="00000000">
              <w:rPr>
                <w:rtl w:val="0"/>
              </w:rPr>
            </w:r>
          </w:p>
        </w:tc>
        <w:tc>
          <w:tcPr/>
          <w:p w:rsidR="00000000" w:rsidDel="00000000" w:rsidP="00000000" w:rsidRDefault="00000000" w:rsidRPr="00000000" w14:paraId="0000002C">
            <w:pPr>
              <w:widowControl w:val="0"/>
              <w:spacing w:after="120" w:line="276" w:lineRule="auto"/>
              <w:jc w:val="both"/>
              <w:rPr>
                <w:rFonts w:ascii="Plus Jakarta Sans" w:cs="Plus Jakarta Sans" w:eastAsia="Plus Jakarta Sans" w:hAnsi="Plus Jakarta Sans"/>
              </w:rPr>
            </w:pPr>
            <w:hyperlink r:id="rId10">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bl>
    <w:p w:rsidR="00000000" w:rsidDel="00000000" w:rsidP="00000000" w:rsidRDefault="00000000" w:rsidRPr="00000000" w14:paraId="0000002D">
      <w:pPr>
        <w:rPr>
          <w:rFonts w:ascii="Plus Jakarta Sans" w:cs="Plus Jakarta Sans" w:eastAsia="Plus Jakarta Sans" w:hAnsi="Plus Jakarta Sans"/>
          <w:sz w:val="18"/>
          <w:szCs w:val="18"/>
        </w:rPr>
      </w:pPr>
      <w:r w:rsidDel="00000000" w:rsidR="00000000" w:rsidRPr="00000000">
        <w:rPr>
          <w:rtl w:val="0"/>
        </w:rPr>
      </w:r>
    </w:p>
    <w:p w:rsidR="00000000" w:rsidDel="00000000" w:rsidP="00000000" w:rsidRDefault="00000000" w:rsidRPr="00000000" w14:paraId="0000002E">
      <w:pPr>
        <w:pStyle w:val="Heading2"/>
        <w:rPr>
          <w:rFonts w:ascii="Plus Jakarta Sans" w:cs="Plus Jakarta Sans" w:eastAsia="Plus Jakarta Sans" w:hAnsi="Plus Jakarta Sans"/>
        </w:rPr>
      </w:pPr>
      <w:bookmarkStart w:colFirst="0" w:colLast="0" w:name="_kev67v3p7ha0" w:id="2"/>
      <w:bookmarkEnd w:id="2"/>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rPr>
          <w:rFonts w:ascii="Plus Jakarta Sans" w:cs="Plus Jakarta Sans" w:eastAsia="Plus Jakarta Sans" w:hAnsi="Plus Jakarta Sans"/>
        </w:rPr>
      </w:pPr>
      <w:bookmarkStart w:colFirst="0" w:colLast="0" w:name="_96xnqfstk82u" w:id="3"/>
      <w:bookmarkEnd w:id="3"/>
      <w:r w:rsidDel="00000000" w:rsidR="00000000" w:rsidRPr="00000000">
        <w:rPr>
          <w:rFonts w:ascii="Plus Jakarta Sans" w:cs="Plus Jakarta Sans" w:eastAsia="Plus Jakarta Sans" w:hAnsi="Plus Jakarta Sans"/>
          <w:rtl w:val="0"/>
        </w:rPr>
        <w:t xml:space="preserve">Subprocessors for Normain supporting activities</w:t>
      </w:r>
    </w:p>
    <w:p w:rsidR="00000000" w:rsidDel="00000000" w:rsidP="00000000" w:rsidRDefault="00000000" w:rsidRPr="00000000" w14:paraId="0000003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Table 2 contains a list of subprocessors that Normain may engage to provide customer success, support, and bug-fixing activities in accordance with the relevant agreements, as well as subprocessors that may be engaged for marketing activities.</w:t>
      </w:r>
      <w:r w:rsidDel="00000000" w:rsidR="00000000" w:rsidRPr="00000000">
        <w:rPr>
          <w:rtl w:val="0"/>
        </w:rPr>
      </w:r>
    </w:p>
    <w:p w:rsidR="00000000" w:rsidDel="00000000" w:rsidP="00000000" w:rsidRDefault="00000000" w:rsidRPr="00000000" w14:paraId="00000031">
      <w:pPr>
        <w:rPr>
          <w:rFonts w:ascii="Plus Jakarta Sans" w:cs="Plus Jakarta Sans" w:eastAsia="Plus Jakarta Sans" w:hAnsi="Plus Jakarta Sans"/>
          <w:sz w:val="18"/>
          <w:szCs w:val="18"/>
        </w:rPr>
      </w:pPr>
      <w:r w:rsidDel="00000000" w:rsidR="00000000" w:rsidRPr="00000000">
        <w:rPr>
          <w:rtl w:val="0"/>
        </w:rPr>
      </w:r>
    </w:p>
    <w:p w:rsidR="00000000" w:rsidDel="00000000" w:rsidP="00000000" w:rsidRDefault="00000000" w:rsidRPr="00000000" w14:paraId="0000003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u w:val="single"/>
          <w:rtl w:val="0"/>
        </w:rPr>
        <w:t xml:space="preserve">Table 2</w:t>
      </w:r>
      <w:r w:rsidDel="00000000" w:rsidR="00000000" w:rsidRPr="00000000">
        <w:rPr>
          <w:rtl w:val="0"/>
        </w:rPr>
      </w:r>
    </w:p>
    <w:tbl>
      <w:tblPr>
        <w:tblStyle w:val="Table2"/>
        <w:tblW w:w="13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565"/>
        <w:gridCol w:w="2220"/>
        <w:gridCol w:w="2655"/>
        <w:gridCol w:w="2250"/>
        <w:gridCol w:w="2175"/>
        <w:tblGridChange w:id="0">
          <w:tblGrid>
            <w:gridCol w:w="2085"/>
            <w:gridCol w:w="2565"/>
            <w:gridCol w:w="2220"/>
            <w:gridCol w:w="2655"/>
            <w:gridCol w:w="2250"/>
            <w:gridCol w:w="2175"/>
          </w:tblGrid>
        </w:tblGridChange>
      </w:tblGrid>
      <w:tr>
        <w:trPr>
          <w:cantSplit w:val="0"/>
          <w:tblHeader w:val="1"/>
        </w:trPr>
        <w:tc>
          <w:tcPr/>
          <w:p w:rsidR="00000000" w:rsidDel="00000000" w:rsidP="00000000" w:rsidRDefault="00000000" w:rsidRPr="00000000" w14:paraId="00000033">
            <w:pPr>
              <w:widowControl w:val="0"/>
              <w:spacing w:lin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Subprocessor</w:t>
            </w:r>
          </w:p>
        </w:tc>
        <w:tc>
          <w:tcPr/>
          <w:p w:rsidR="00000000" w:rsidDel="00000000" w:rsidP="00000000" w:rsidRDefault="00000000" w:rsidRPr="00000000" w14:paraId="00000034">
            <w:pPr>
              <w:widowControl w:val="0"/>
              <w:spacing w:lin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Categories of data processes</w:t>
            </w:r>
          </w:p>
        </w:tc>
        <w:tc>
          <w:tcPr/>
          <w:p w:rsidR="00000000" w:rsidDel="00000000" w:rsidP="00000000" w:rsidRDefault="00000000" w:rsidRPr="00000000" w14:paraId="00000035">
            <w:pPr>
              <w:widowControl w:val="0"/>
              <w:spacing w:lin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Purpose of subprocessor</w:t>
            </w:r>
          </w:p>
        </w:tc>
        <w:tc>
          <w:tcPr/>
          <w:p w:rsidR="00000000" w:rsidDel="00000000" w:rsidP="00000000" w:rsidRDefault="00000000" w:rsidRPr="00000000" w14:paraId="00000036">
            <w:pPr>
              <w:widowControl w:val="0"/>
              <w:spacing w:lin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Location and legal framework for data processing </w:t>
            </w:r>
          </w:p>
        </w:tc>
        <w:tc>
          <w:tcPr/>
          <w:p w:rsidR="00000000" w:rsidDel="00000000" w:rsidP="00000000" w:rsidRDefault="00000000" w:rsidRPr="00000000" w14:paraId="00000037">
            <w:pPr>
              <w:widowControl w:val="0"/>
              <w:spacing w:lin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Registered organization</w:t>
            </w:r>
          </w:p>
        </w:tc>
        <w:tc>
          <w:tcPr/>
          <w:p w:rsidR="00000000" w:rsidDel="00000000" w:rsidP="00000000" w:rsidRDefault="00000000" w:rsidRPr="00000000" w14:paraId="00000038">
            <w:pPr>
              <w:widowControl w:val="0"/>
              <w:spacing w:lin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DPA with subprocessor</w:t>
            </w:r>
          </w:p>
        </w:tc>
      </w:tr>
      <w:tr>
        <w:trPr>
          <w:cantSplit w:val="0"/>
          <w:tblHeader w:val="0"/>
        </w:trPr>
        <w:tc>
          <w:tcPr/>
          <w:p w:rsidR="00000000" w:rsidDel="00000000" w:rsidP="00000000" w:rsidRDefault="00000000" w:rsidRPr="00000000" w14:paraId="0000003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1Password</w:t>
            </w:r>
          </w:p>
        </w:tc>
        <w:tc>
          <w:tcPr/>
          <w:p w:rsidR="00000000" w:rsidDel="00000000" w:rsidP="00000000" w:rsidRDefault="00000000" w:rsidRPr="00000000" w14:paraId="0000003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Customer passwords to Normain and Normain SharePoint site during trial periods</w:t>
            </w:r>
          </w:p>
        </w:tc>
        <w:tc>
          <w:tcPr/>
          <w:p w:rsidR="00000000" w:rsidDel="00000000" w:rsidP="00000000" w:rsidRDefault="00000000" w:rsidRPr="00000000" w14:paraId="0000003B">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Easy and secure creation and sharing of passwords</w:t>
            </w:r>
          </w:p>
        </w:tc>
        <w:tc>
          <w:tcPr/>
          <w:p w:rsidR="00000000" w:rsidDel="00000000" w:rsidP="00000000" w:rsidRDefault="00000000" w:rsidRPr="00000000" w14:paraId="0000003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EEA/UK; GDPR (EU 2016/679), UK GDPR, Swiss DPA, and CCPA/CPRA</w:t>
            </w:r>
          </w:p>
        </w:tc>
        <w:tc>
          <w:tcPr/>
          <w:p w:rsidR="00000000" w:rsidDel="00000000" w:rsidP="00000000" w:rsidRDefault="00000000" w:rsidRPr="00000000" w14:paraId="0000003D">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AgileBits Inc.</w:t>
            </w:r>
          </w:p>
          <w:p w:rsidR="00000000" w:rsidDel="00000000" w:rsidP="00000000" w:rsidRDefault="00000000" w:rsidRPr="00000000" w14:paraId="0000003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Suite 303, 49 Spadina Ave, Toronto, Ontario, M5V 2J1, Canada</w:t>
            </w:r>
          </w:p>
        </w:tc>
        <w:tc>
          <w:tcPr/>
          <w:p w:rsidR="00000000" w:rsidDel="00000000" w:rsidP="00000000" w:rsidRDefault="00000000" w:rsidRPr="00000000" w14:paraId="0000003F">
            <w:pPr>
              <w:widowControl w:val="0"/>
              <w:spacing w:line="240" w:lineRule="auto"/>
              <w:rPr>
                <w:rFonts w:ascii="Plus Jakarta Sans" w:cs="Plus Jakarta Sans" w:eastAsia="Plus Jakarta Sans" w:hAnsi="Plus Jakarta Sans"/>
              </w:rPr>
            </w:pPr>
            <w:hyperlink r:id="rId11">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4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ChatGPT</w:t>
            </w:r>
          </w:p>
        </w:tc>
        <w:tc>
          <w:tcPr/>
          <w:p w:rsidR="00000000" w:rsidDel="00000000" w:rsidP="00000000" w:rsidRDefault="00000000" w:rsidRPr="00000000" w14:paraId="00000041">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Emails, project plans, etc.</w:t>
            </w:r>
          </w:p>
        </w:tc>
        <w:tc>
          <w:tcPr/>
          <w:p w:rsidR="00000000" w:rsidDel="00000000" w:rsidP="00000000" w:rsidRDefault="00000000" w:rsidRPr="00000000" w14:paraId="0000004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Quicker content generation and shortened response times</w:t>
            </w:r>
          </w:p>
        </w:tc>
        <w:tc>
          <w:tcPr/>
          <w:p w:rsidR="00000000" w:rsidDel="00000000" w:rsidP="00000000" w:rsidRDefault="00000000" w:rsidRPr="00000000" w14:paraId="00000043">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EEA/EU, USA; GDPR; SCC</w:t>
            </w:r>
          </w:p>
        </w:tc>
        <w:tc>
          <w:tcPr/>
          <w:p w:rsidR="00000000" w:rsidDel="00000000" w:rsidP="00000000" w:rsidRDefault="00000000" w:rsidRPr="00000000" w14:paraId="0000004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OpenAI Ireland Ltd., 117-126 Sheriff Street Upper, Dublin 1, D01 YC43, Ireland</w:t>
            </w:r>
          </w:p>
        </w:tc>
        <w:tc>
          <w:tcPr/>
          <w:p w:rsidR="00000000" w:rsidDel="00000000" w:rsidP="00000000" w:rsidRDefault="00000000" w:rsidRPr="00000000" w14:paraId="00000045">
            <w:pPr>
              <w:widowControl w:val="0"/>
              <w:spacing w:line="240" w:lineRule="auto"/>
              <w:rPr>
                <w:rFonts w:ascii="Plus Jakarta Sans" w:cs="Plus Jakarta Sans" w:eastAsia="Plus Jakarta Sans" w:hAnsi="Plus Jakarta Sans"/>
              </w:rPr>
            </w:pPr>
            <w:hyperlink r:id="rId12">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4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Circleback</w:t>
            </w:r>
          </w:p>
        </w:tc>
        <w:tc>
          <w:tcPr/>
          <w:p w:rsidR="00000000" w:rsidDel="00000000" w:rsidP="00000000" w:rsidRDefault="00000000" w:rsidRPr="00000000" w14:paraId="00000047">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Meeting notes and participant information including business contact data</w:t>
            </w:r>
          </w:p>
        </w:tc>
        <w:tc>
          <w:tcPr/>
          <w:p w:rsidR="00000000" w:rsidDel="00000000" w:rsidP="00000000" w:rsidRDefault="00000000" w:rsidRPr="00000000" w14:paraId="00000048">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Being able to refer to past meetings and verbal decisions to provide the service in line with agreements</w:t>
            </w:r>
          </w:p>
        </w:tc>
        <w:tc>
          <w:tcPr/>
          <w:p w:rsidR="00000000" w:rsidDel="00000000" w:rsidP="00000000" w:rsidRDefault="00000000" w:rsidRPr="00000000" w14:paraId="0000004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EEA/EU and US; EU-U.S. Data Privacy Framework</w:t>
            </w:r>
          </w:p>
        </w:tc>
        <w:tc>
          <w:tcPr/>
          <w:p w:rsidR="00000000" w:rsidDel="00000000" w:rsidP="00000000" w:rsidRDefault="00000000" w:rsidRPr="00000000" w14:paraId="0000004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Circleback, Inc.</w:t>
            </w:r>
          </w:p>
          <w:p w:rsidR="00000000" w:rsidDel="00000000" w:rsidP="00000000" w:rsidRDefault="00000000" w:rsidRPr="00000000" w14:paraId="0000004B">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3445 Geary Blvd, Suite 406, San Francisco, CA 94118</w:t>
            </w:r>
          </w:p>
        </w:tc>
        <w:tc>
          <w:tcPr/>
          <w:p w:rsidR="00000000" w:rsidDel="00000000" w:rsidP="00000000" w:rsidRDefault="00000000" w:rsidRPr="00000000" w14:paraId="0000004C">
            <w:pPr>
              <w:widowControl w:val="0"/>
              <w:spacing w:line="240" w:lineRule="auto"/>
              <w:rPr>
                <w:rFonts w:ascii="Plus Jakarta Sans" w:cs="Plus Jakarta Sans" w:eastAsia="Plus Jakarta Sans" w:hAnsi="Plus Jakarta Sans"/>
              </w:rPr>
            </w:pPr>
            <w:hyperlink r:id="rId13">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4D">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Linear</w:t>
            </w:r>
          </w:p>
        </w:tc>
        <w:tc>
          <w:tcPr/>
          <w:p w:rsidR="00000000" w:rsidDel="00000000" w:rsidP="00000000" w:rsidRDefault="00000000" w:rsidRPr="00000000" w14:paraId="0000004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Bugs, error messages and support issues</w:t>
            </w:r>
          </w:p>
        </w:tc>
        <w:tc>
          <w:tcPr/>
          <w:p w:rsidR="00000000" w:rsidDel="00000000" w:rsidP="00000000" w:rsidRDefault="00000000" w:rsidRPr="00000000" w14:paraId="0000004F">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Being able to provide the Service in line with contracted SLAs</w:t>
            </w:r>
          </w:p>
        </w:tc>
        <w:tc>
          <w:tcPr/>
          <w:p w:rsidR="00000000" w:rsidDel="00000000" w:rsidP="00000000" w:rsidRDefault="00000000" w:rsidRPr="00000000" w14:paraId="0000005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EEA/UK (GDPR (EU 2016/679), UK GDPR, Swiss DPA, and others)</w:t>
            </w:r>
          </w:p>
        </w:tc>
        <w:tc>
          <w:tcPr/>
          <w:p w:rsidR="00000000" w:rsidDel="00000000" w:rsidP="00000000" w:rsidRDefault="00000000" w:rsidRPr="00000000" w14:paraId="00000051">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Linear Orbit, Inc. a Delaware corporation located at 2261 Market St STE 10632 San Francisco, CA 94114</w:t>
            </w:r>
          </w:p>
        </w:tc>
        <w:tc>
          <w:tcPr/>
          <w:p w:rsidR="00000000" w:rsidDel="00000000" w:rsidP="00000000" w:rsidRDefault="00000000" w:rsidRPr="00000000" w14:paraId="00000052">
            <w:pPr>
              <w:widowControl w:val="0"/>
              <w:spacing w:line="240" w:lineRule="auto"/>
              <w:rPr>
                <w:rFonts w:ascii="Plus Jakarta Sans" w:cs="Plus Jakarta Sans" w:eastAsia="Plus Jakarta Sans" w:hAnsi="Plus Jakarta Sans"/>
              </w:rPr>
            </w:pPr>
            <w:hyperlink r:id="rId14">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53">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Google Workspace</w:t>
            </w:r>
          </w:p>
        </w:tc>
        <w:tc>
          <w:tcPr/>
          <w:p w:rsidR="00000000" w:rsidDel="00000000" w:rsidP="00000000" w:rsidRDefault="00000000" w:rsidRPr="00000000" w14:paraId="0000005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Emails, documents, customer lists, internal marketing discussions, including business contact data</w:t>
            </w:r>
          </w:p>
        </w:tc>
        <w:tc>
          <w:tcPr/>
          <w:p w:rsidR="00000000" w:rsidDel="00000000" w:rsidP="00000000" w:rsidRDefault="00000000" w:rsidRPr="00000000" w14:paraId="00000055">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Email communication, document collaboration, marketing asset management</w:t>
            </w:r>
          </w:p>
        </w:tc>
        <w:tc>
          <w:tcPr/>
          <w:p w:rsidR="00000000" w:rsidDel="00000000" w:rsidP="00000000" w:rsidRDefault="00000000" w:rsidRPr="00000000" w14:paraId="0000005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Global (Google adheres to GDPR, SCCs, and various other data protection frameworks)</w:t>
            </w:r>
          </w:p>
        </w:tc>
        <w:tc>
          <w:tcPr/>
          <w:p w:rsidR="00000000" w:rsidDel="00000000" w:rsidP="00000000" w:rsidRDefault="00000000" w:rsidRPr="00000000" w14:paraId="00000057">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Google LLC</w:t>
              <w:br w:type="textWrapping"/>
              <w:t xml:space="preserve">1600 Amphitheatre Parkway, Mountain View, CA 94043, United States</w:t>
            </w:r>
          </w:p>
        </w:tc>
        <w:tc>
          <w:tcPr/>
          <w:p w:rsidR="00000000" w:rsidDel="00000000" w:rsidP="00000000" w:rsidRDefault="00000000" w:rsidRPr="00000000" w14:paraId="00000058">
            <w:pPr>
              <w:widowControl w:val="0"/>
              <w:spacing w:line="240" w:lineRule="auto"/>
              <w:rPr>
                <w:rFonts w:ascii="Plus Jakarta Sans" w:cs="Plus Jakarta Sans" w:eastAsia="Plus Jakarta Sans" w:hAnsi="Plus Jakarta Sans"/>
              </w:rPr>
            </w:pPr>
            <w:hyperlink r:id="rId15">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5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Slack</w:t>
            </w:r>
          </w:p>
        </w:tc>
        <w:tc>
          <w:tcPr/>
          <w:p w:rsidR="00000000" w:rsidDel="00000000" w:rsidP="00000000" w:rsidRDefault="00000000" w:rsidRPr="00000000" w14:paraId="0000005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Customer and prospect communication, internal marketing data, metadata on interactions, including business contact data</w:t>
            </w:r>
          </w:p>
        </w:tc>
        <w:tc>
          <w:tcPr/>
          <w:p w:rsidR="00000000" w:rsidDel="00000000" w:rsidP="00000000" w:rsidRDefault="00000000" w:rsidRPr="00000000" w14:paraId="0000005B">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Internal and external communication, marketing collaboration, and customer engagement tracking</w:t>
            </w:r>
          </w:p>
        </w:tc>
        <w:tc>
          <w:tcPr/>
          <w:p w:rsidR="00000000" w:rsidDel="00000000" w:rsidP="00000000" w:rsidRDefault="00000000" w:rsidRPr="00000000" w14:paraId="0000005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US (SOC 2, GDPR, CCPA compliant, SCCs for EU transfers)</w:t>
            </w:r>
          </w:p>
        </w:tc>
        <w:tc>
          <w:tcPr/>
          <w:p w:rsidR="00000000" w:rsidDel="00000000" w:rsidP="00000000" w:rsidRDefault="00000000" w:rsidRPr="00000000" w14:paraId="0000005D">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Slack Technologies, LLC</w:t>
            </w:r>
            <w:r w:rsidDel="00000000" w:rsidR="00000000" w:rsidRPr="00000000">
              <w:rPr>
                <w:rtl w:val="0"/>
              </w:rPr>
            </w:r>
          </w:p>
          <w:p w:rsidR="00000000" w:rsidDel="00000000" w:rsidP="00000000" w:rsidRDefault="00000000" w:rsidRPr="00000000" w14:paraId="0000005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415 Mission St, 3rd Floor, San Francisco, CA 94105, United States</w:t>
            </w:r>
          </w:p>
        </w:tc>
        <w:tc>
          <w:tcPr/>
          <w:p w:rsidR="00000000" w:rsidDel="00000000" w:rsidP="00000000" w:rsidRDefault="00000000" w:rsidRPr="00000000" w14:paraId="0000005F">
            <w:pPr>
              <w:widowControl w:val="0"/>
              <w:spacing w:line="240" w:lineRule="auto"/>
              <w:rPr>
                <w:rFonts w:ascii="Plus Jakarta Sans" w:cs="Plus Jakarta Sans" w:eastAsia="Plus Jakarta Sans" w:hAnsi="Plus Jakarta Sans"/>
              </w:rPr>
            </w:pPr>
            <w:hyperlink r:id="rId16">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6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Attio</w:t>
            </w:r>
          </w:p>
        </w:tc>
        <w:tc>
          <w:tcPr/>
          <w:p w:rsidR="00000000" w:rsidDel="00000000" w:rsidP="00000000" w:rsidRDefault="00000000" w:rsidRPr="00000000" w14:paraId="00000061">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CRM data, customer interactions, contact information, including names and emails</w:t>
            </w:r>
          </w:p>
        </w:tc>
        <w:tc>
          <w:tcPr/>
          <w:p w:rsidR="00000000" w:rsidDel="00000000" w:rsidP="00000000" w:rsidRDefault="00000000" w:rsidRPr="00000000" w14:paraId="0000006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Customer relationship management, marketing pipeline tracking, and analytics</w:t>
            </w:r>
          </w:p>
        </w:tc>
        <w:tc>
          <w:tcPr/>
          <w:p w:rsidR="00000000" w:rsidDel="00000000" w:rsidP="00000000" w:rsidRDefault="00000000" w:rsidRPr="00000000" w14:paraId="00000063">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UK (GDPR compliant, SCCs for EU data transfers)</w:t>
            </w:r>
          </w:p>
        </w:tc>
        <w:tc>
          <w:tcPr/>
          <w:p w:rsidR="00000000" w:rsidDel="00000000" w:rsidP="00000000" w:rsidRDefault="00000000" w:rsidRPr="00000000" w14:paraId="0000006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Attio Ltd.</w:t>
            </w:r>
            <w:r w:rsidDel="00000000" w:rsidR="00000000" w:rsidRPr="00000000">
              <w:rPr>
                <w:rtl w:val="0"/>
              </w:rPr>
            </w:r>
          </w:p>
          <w:p w:rsidR="00000000" w:rsidDel="00000000" w:rsidP="00000000" w:rsidRDefault="00000000" w:rsidRPr="00000000" w14:paraId="00000065">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Exmouth House 3-11 Pine St Unit 120, London, Greater London, EC1R 0JH, United Kingdom</w:t>
            </w:r>
          </w:p>
        </w:tc>
        <w:tc>
          <w:tcPr/>
          <w:p w:rsidR="00000000" w:rsidDel="00000000" w:rsidP="00000000" w:rsidRDefault="00000000" w:rsidRPr="00000000" w14:paraId="00000066">
            <w:pPr>
              <w:widowControl w:val="0"/>
              <w:spacing w:line="240" w:lineRule="auto"/>
              <w:rPr>
                <w:rFonts w:ascii="Plus Jakarta Sans" w:cs="Plus Jakarta Sans" w:eastAsia="Plus Jakarta Sans" w:hAnsi="Plus Jakarta Sans"/>
              </w:rPr>
            </w:pPr>
            <w:hyperlink r:id="rId17">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67">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Linkedin</w:t>
            </w:r>
          </w:p>
        </w:tc>
        <w:tc>
          <w:tcPr/>
          <w:p w:rsidR="00000000" w:rsidDel="00000000" w:rsidP="00000000" w:rsidRDefault="00000000" w:rsidRPr="00000000" w14:paraId="00000068">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Ad targeting data, engagement metrics, user interactions, including business contact data</w:t>
            </w:r>
          </w:p>
        </w:tc>
        <w:tc>
          <w:tcPr/>
          <w:p w:rsidR="00000000" w:rsidDel="00000000" w:rsidP="00000000" w:rsidRDefault="00000000" w:rsidRPr="00000000" w14:paraId="0000006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Advertising, lead generation, and marketing analytics</w:t>
            </w:r>
          </w:p>
        </w:tc>
        <w:tc>
          <w:tcPr/>
          <w:p w:rsidR="00000000" w:rsidDel="00000000" w:rsidP="00000000" w:rsidRDefault="00000000" w:rsidRPr="00000000" w14:paraId="0000006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US (LinkedIn adheres to GDPR, SCCs for EU data transfers)</w:t>
            </w:r>
          </w:p>
        </w:tc>
        <w:tc>
          <w:tcPr/>
          <w:p w:rsidR="00000000" w:rsidDel="00000000" w:rsidP="00000000" w:rsidRDefault="00000000" w:rsidRPr="00000000" w14:paraId="0000006B">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LinkedIn Corporation (a Microsoft subsidiary)</w:t>
            </w:r>
            <w:r w:rsidDel="00000000" w:rsidR="00000000" w:rsidRPr="00000000">
              <w:rPr>
                <w:rtl w:val="0"/>
              </w:rPr>
            </w:r>
          </w:p>
          <w:p w:rsidR="00000000" w:rsidDel="00000000" w:rsidP="00000000" w:rsidRDefault="00000000" w:rsidRPr="00000000" w14:paraId="0000006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1000 West Maude Avenue, Sunnyvale, California, United States.</w:t>
            </w:r>
          </w:p>
        </w:tc>
        <w:tc>
          <w:tcPr/>
          <w:p w:rsidR="00000000" w:rsidDel="00000000" w:rsidP="00000000" w:rsidRDefault="00000000" w:rsidRPr="00000000" w14:paraId="0000006D">
            <w:pPr>
              <w:widowControl w:val="0"/>
              <w:spacing w:line="240" w:lineRule="auto"/>
              <w:rPr>
                <w:rFonts w:ascii="Plus Jakarta Sans" w:cs="Plus Jakarta Sans" w:eastAsia="Plus Jakarta Sans" w:hAnsi="Plus Jakarta Sans"/>
              </w:rPr>
            </w:pPr>
            <w:hyperlink r:id="rId18">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6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Superhuman</w:t>
            </w:r>
          </w:p>
        </w:tc>
        <w:tc>
          <w:tcPr/>
          <w:p w:rsidR="00000000" w:rsidDel="00000000" w:rsidP="00000000" w:rsidRDefault="00000000" w:rsidRPr="00000000" w14:paraId="0000006F">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Email metadata, marketing team communication, potential customer interactions, including business contact data</w:t>
            </w:r>
          </w:p>
        </w:tc>
        <w:tc>
          <w:tcPr/>
          <w:p w:rsidR="00000000" w:rsidDel="00000000" w:rsidP="00000000" w:rsidRDefault="00000000" w:rsidRPr="00000000" w14:paraId="0000007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Email management and productivity for marketing outreach</w:t>
            </w:r>
          </w:p>
        </w:tc>
        <w:tc>
          <w:tcPr/>
          <w:p w:rsidR="00000000" w:rsidDel="00000000" w:rsidP="00000000" w:rsidRDefault="00000000" w:rsidRPr="00000000" w14:paraId="00000071">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US; GDPR</w:t>
            </w:r>
          </w:p>
        </w:tc>
        <w:tc>
          <w:tcPr/>
          <w:p w:rsidR="00000000" w:rsidDel="00000000" w:rsidP="00000000" w:rsidRDefault="00000000" w:rsidRPr="00000000" w14:paraId="0000007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Superhuman Labs</w:t>
            </w:r>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73">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548 Market Street PMB 39105 </w:t>
            </w:r>
          </w:p>
          <w:p w:rsidR="00000000" w:rsidDel="00000000" w:rsidP="00000000" w:rsidRDefault="00000000" w:rsidRPr="00000000" w14:paraId="0000007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San Francisco, CA 94104</w:t>
            </w:r>
          </w:p>
        </w:tc>
        <w:tc>
          <w:tcPr/>
          <w:p w:rsidR="00000000" w:rsidDel="00000000" w:rsidP="00000000" w:rsidRDefault="00000000" w:rsidRPr="00000000" w14:paraId="00000075">
            <w:pPr>
              <w:widowControl w:val="0"/>
              <w:spacing w:line="240" w:lineRule="auto"/>
              <w:rPr>
                <w:rFonts w:ascii="Plus Jakarta Sans" w:cs="Plus Jakarta Sans" w:eastAsia="Plus Jakarta Sans" w:hAnsi="Plus Jakarta Sans"/>
              </w:rPr>
            </w:pPr>
            <w:hyperlink r:id="rId19">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7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Framer</w:t>
            </w:r>
          </w:p>
        </w:tc>
        <w:tc>
          <w:tcPr/>
          <w:p w:rsidR="00000000" w:rsidDel="00000000" w:rsidP="00000000" w:rsidRDefault="00000000" w:rsidRPr="00000000" w14:paraId="00000077">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Website visitor analytics, design files, marketing content, including business contact data</w:t>
            </w:r>
          </w:p>
        </w:tc>
        <w:tc>
          <w:tcPr/>
          <w:p w:rsidR="00000000" w:rsidDel="00000000" w:rsidP="00000000" w:rsidRDefault="00000000" w:rsidRPr="00000000" w14:paraId="00000078">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Website and landing page design, user experience testing, and marketing experiments</w:t>
            </w:r>
          </w:p>
        </w:tc>
        <w:tc>
          <w:tcPr/>
          <w:p w:rsidR="00000000" w:rsidDel="00000000" w:rsidP="00000000" w:rsidRDefault="00000000" w:rsidRPr="00000000" w14:paraId="0000007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EU/US; GDPR</w:t>
            </w:r>
          </w:p>
        </w:tc>
        <w:tc>
          <w:tcPr/>
          <w:p w:rsidR="00000000" w:rsidDel="00000000" w:rsidP="00000000" w:rsidRDefault="00000000" w:rsidRPr="00000000" w14:paraId="0000007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Framer B.V.</w:t>
              <w:br w:type="textWrapping"/>
              <w:t xml:space="preserve">Rozengracht 207, 1016 LZ Amsterdam, Netherlands</w:t>
            </w:r>
          </w:p>
        </w:tc>
        <w:tc>
          <w:tcPr/>
          <w:p w:rsidR="00000000" w:rsidDel="00000000" w:rsidP="00000000" w:rsidRDefault="00000000" w:rsidRPr="00000000" w14:paraId="0000007B">
            <w:pPr>
              <w:widowControl w:val="0"/>
              <w:spacing w:line="240" w:lineRule="auto"/>
              <w:rPr>
                <w:rFonts w:ascii="Plus Jakarta Sans" w:cs="Plus Jakarta Sans" w:eastAsia="Plus Jakarta Sans" w:hAnsi="Plus Jakarta Sans"/>
              </w:rPr>
            </w:pPr>
            <w:hyperlink r:id="rId20">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7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Loom</w:t>
            </w:r>
          </w:p>
        </w:tc>
        <w:tc>
          <w:tcPr/>
          <w:p w:rsidR="00000000" w:rsidDel="00000000" w:rsidP="00000000" w:rsidRDefault="00000000" w:rsidRPr="00000000" w14:paraId="0000007D">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Customer demo video recording, recording of customer environments, customer files and Normain settings</w:t>
            </w:r>
          </w:p>
        </w:tc>
        <w:tc>
          <w:tcPr/>
          <w:p w:rsidR="00000000" w:rsidDel="00000000" w:rsidP="00000000" w:rsidRDefault="00000000" w:rsidRPr="00000000" w14:paraId="0000007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Customer demo videos and async product guidance</w:t>
            </w:r>
          </w:p>
        </w:tc>
        <w:tc>
          <w:tcPr/>
          <w:p w:rsidR="00000000" w:rsidDel="00000000" w:rsidP="00000000" w:rsidRDefault="00000000" w:rsidRPr="00000000" w14:paraId="0000007F">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EU/US; GDPR and others</w:t>
            </w:r>
          </w:p>
        </w:tc>
        <w:tc>
          <w:tcPr/>
          <w:p w:rsidR="00000000" w:rsidDel="00000000" w:rsidP="00000000" w:rsidRDefault="00000000" w:rsidRPr="00000000" w14:paraId="0000008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Atlassian</w:t>
              <w:br w:type="textWrapping"/>
              <w:t xml:space="preserve">5214F Diamond Heights Boulevard, Suite 3391, San Francisco, CA 94131</w:t>
            </w:r>
          </w:p>
        </w:tc>
        <w:tc>
          <w:tcPr/>
          <w:p w:rsidR="00000000" w:rsidDel="00000000" w:rsidP="00000000" w:rsidRDefault="00000000" w:rsidRPr="00000000" w14:paraId="00000081">
            <w:pPr>
              <w:widowControl w:val="0"/>
              <w:spacing w:line="240" w:lineRule="auto"/>
              <w:rPr>
                <w:rFonts w:ascii="Plus Jakarta Sans" w:cs="Plus Jakarta Sans" w:eastAsia="Plus Jakarta Sans" w:hAnsi="Plus Jakarta Sans"/>
              </w:rPr>
            </w:pPr>
            <w:hyperlink r:id="rId21">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8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Notion Calendar</w:t>
            </w:r>
          </w:p>
        </w:tc>
        <w:tc>
          <w:tcPr/>
          <w:p w:rsidR="00000000" w:rsidDel="00000000" w:rsidP="00000000" w:rsidRDefault="00000000" w:rsidRPr="00000000" w14:paraId="00000083">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Customer meetings and calendar invites, including names and email addresses</w:t>
            </w:r>
          </w:p>
        </w:tc>
        <w:tc>
          <w:tcPr/>
          <w:p w:rsidR="00000000" w:rsidDel="00000000" w:rsidP="00000000" w:rsidRDefault="00000000" w:rsidRPr="00000000" w14:paraId="0000008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Ability to provide services</w:t>
            </w:r>
          </w:p>
        </w:tc>
        <w:tc>
          <w:tcPr/>
          <w:p w:rsidR="00000000" w:rsidDel="00000000" w:rsidP="00000000" w:rsidRDefault="00000000" w:rsidRPr="00000000" w14:paraId="00000085">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EU/US; GDPR and others</w:t>
            </w:r>
          </w:p>
        </w:tc>
        <w:tc>
          <w:tcPr/>
          <w:p w:rsidR="00000000" w:rsidDel="00000000" w:rsidP="00000000" w:rsidRDefault="00000000" w:rsidRPr="00000000" w14:paraId="0000008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Notion Labs, Inc.</w:t>
            </w:r>
          </w:p>
          <w:p w:rsidR="00000000" w:rsidDel="00000000" w:rsidP="00000000" w:rsidRDefault="00000000" w:rsidRPr="00000000" w14:paraId="00000087">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Attn: Data Protection</w:t>
            </w:r>
          </w:p>
          <w:p w:rsidR="00000000" w:rsidDel="00000000" w:rsidP="00000000" w:rsidRDefault="00000000" w:rsidRPr="00000000" w14:paraId="00000088">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2300 Harrison Street</w:t>
            </w:r>
          </w:p>
          <w:p w:rsidR="00000000" w:rsidDel="00000000" w:rsidP="00000000" w:rsidRDefault="00000000" w:rsidRPr="00000000" w14:paraId="0000008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San Francisco, CA 94110</w:t>
            </w:r>
          </w:p>
          <w:p w:rsidR="00000000" w:rsidDel="00000000" w:rsidP="00000000" w:rsidRDefault="00000000" w:rsidRPr="00000000" w14:paraId="0000008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United States</w:t>
            </w:r>
          </w:p>
        </w:tc>
        <w:tc>
          <w:tcPr/>
          <w:p w:rsidR="00000000" w:rsidDel="00000000" w:rsidP="00000000" w:rsidRDefault="00000000" w:rsidRPr="00000000" w14:paraId="0000008B">
            <w:pPr>
              <w:widowControl w:val="0"/>
              <w:spacing w:line="240" w:lineRule="auto"/>
              <w:rPr>
                <w:rFonts w:ascii="Plus Jakarta Sans" w:cs="Plus Jakarta Sans" w:eastAsia="Plus Jakarta Sans" w:hAnsi="Plus Jakarta Sans"/>
              </w:rPr>
            </w:pPr>
            <w:hyperlink r:id="rId22">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8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Loops</w:t>
            </w:r>
          </w:p>
        </w:tc>
        <w:tc>
          <w:tcPr/>
          <w:p w:rsidR="00000000" w:rsidDel="00000000" w:rsidP="00000000" w:rsidRDefault="00000000" w:rsidRPr="00000000" w14:paraId="0000008D">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Names, email addresses, documents, customer lists</w:t>
            </w:r>
          </w:p>
        </w:tc>
        <w:tc>
          <w:tcPr/>
          <w:p w:rsidR="00000000" w:rsidDel="00000000" w:rsidP="00000000" w:rsidRDefault="00000000" w:rsidRPr="00000000" w14:paraId="0000008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Marketing communications via email</w:t>
            </w:r>
          </w:p>
        </w:tc>
        <w:tc>
          <w:tcPr/>
          <w:p w:rsidR="00000000" w:rsidDel="00000000" w:rsidP="00000000" w:rsidRDefault="00000000" w:rsidRPr="00000000" w14:paraId="0000008F">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EU/US; GDPR</w:t>
            </w:r>
          </w:p>
        </w:tc>
        <w:tc>
          <w:tcPr/>
          <w:p w:rsidR="00000000" w:rsidDel="00000000" w:rsidP="00000000" w:rsidRDefault="00000000" w:rsidRPr="00000000" w14:paraId="0000009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Astrodon Corporation</w:t>
            </w:r>
          </w:p>
          <w:p w:rsidR="00000000" w:rsidDel="00000000" w:rsidP="00000000" w:rsidRDefault="00000000" w:rsidRPr="00000000" w14:paraId="00000091">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Washington, District of Columbia, United States</w:t>
            </w:r>
            <w:r w:rsidDel="00000000" w:rsidR="00000000" w:rsidRPr="00000000">
              <w:rPr>
                <w:rtl w:val="0"/>
              </w:rPr>
            </w:r>
          </w:p>
        </w:tc>
        <w:tc>
          <w:tcPr/>
          <w:p w:rsidR="00000000" w:rsidDel="00000000" w:rsidP="00000000" w:rsidRDefault="00000000" w:rsidRPr="00000000" w14:paraId="00000092">
            <w:pPr>
              <w:widowControl w:val="0"/>
              <w:spacing w:line="240" w:lineRule="auto"/>
              <w:rPr>
                <w:rFonts w:ascii="Plus Jakarta Sans" w:cs="Plus Jakarta Sans" w:eastAsia="Plus Jakarta Sans" w:hAnsi="Plus Jakarta Sans"/>
              </w:rPr>
            </w:pPr>
            <w:hyperlink r:id="rId23">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93">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Scrive</w:t>
            </w:r>
          </w:p>
        </w:tc>
        <w:tc>
          <w:tcPr/>
          <w:p w:rsidR="00000000" w:rsidDel="00000000" w:rsidP="00000000" w:rsidRDefault="00000000" w:rsidRPr="00000000" w14:paraId="0000009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Contracts, emails, names, signatures</w:t>
            </w:r>
          </w:p>
        </w:tc>
        <w:tc>
          <w:tcPr/>
          <w:p w:rsidR="00000000" w:rsidDel="00000000" w:rsidP="00000000" w:rsidRDefault="00000000" w:rsidRPr="00000000" w14:paraId="00000095">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Signing of agreements</w:t>
            </w:r>
          </w:p>
        </w:tc>
        <w:tc>
          <w:tcPr/>
          <w:p w:rsidR="00000000" w:rsidDel="00000000" w:rsidP="00000000" w:rsidRDefault="00000000" w:rsidRPr="00000000" w14:paraId="0000009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EU; GDPR</w:t>
            </w:r>
          </w:p>
        </w:tc>
        <w:tc>
          <w:tcPr/>
          <w:p w:rsidR="00000000" w:rsidDel="00000000" w:rsidP="00000000" w:rsidRDefault="00000000" w:rsidRPr="00000000" w14:paraId="00000097">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Scrive AB, Grev Turegatan 11A, 114 46 Stockholm, Sweden</w:t>
            </w:r>
          </w:p>
        </w:tc>
        <w:tc>
          <w:tcPr/>
          <w:p w:rsidR="00000000" w:rsidDel="00000000" w:rsidP="00000000" w:rsidRDefault="00000000" w:rsidRPr="00000000" w14:paraId="00000098">
            <w:pPr>
              <w:widowControl w:val="0"/>
              <w:spacing w:line="240" w:lineRule="auto"/>
              <w:rPr>
                <w:rFonts w:ascii="Plus Jakarta Sans" w:cs="Plus Jakarta Sans" w:eastAsia="Plus Jakarta Sans" w:hAnsi="Plus Jakarta Sans"/>
              </w:rPr>
            </w:pPr>
            <w:hyperlink r:id="rId24">
              <w:r w:rsidDel="00000000" w:rsidR="00000000" w:rsidRPr="00000000">
                <w:rPr>
                  <w:rFonts w:ascii="Plus Jakarta Sans" w:cs="Plus Jakarta Sans" w:eastAsia="Plus Jakarta Sans" w:hAnsi="Plus Jakarta Sans"/>
                  <w:color w:val="1155cc"/>
                  <w:u w:val="single"/>
                  <w:rtl w:val="0"/>
                </w:rPr>
                <w:t xml:space="preserve">Link</w:t>
              </w:r>
            </w:hyperlink>
            <w:r w:rsidDel="00000000" w:rsidR="00000000" w:rsidRPr="00000000">
              <w:rPr>
                <w:rtl w:val="0"/>
              </w:rPr>
            </w:r>
          </w:p>
        </w:tc>
      </w:tr>
    </w:tbl>
    <w:p w:rsidR="00000000" w:rsidDel="00000000" w:rsidP="00000000" w:rsidRDefault="00000000" w:rsidRPr="00000000" w14:paraId="00000099">
      <w:pPr>
        <w:rPr>
          <w:rFonts w:ascii="Plus Jakarta Sans" w:cs="Plus Jakarta Sans" w:eastAsia="Plus Jakarta Sans" w:hAnsi="Plus Jakarta Sans"/>
          <w:sz w:val="18"/>
          <w:szCs w:val="18"/>
        </w:rPr>
        <w:sectPr>
          <w:pgSz w:h="11906" w:w="16838"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A">
      <w:pPr>
        <w:rPr>
          <w:rFonts w:ascii="Plus Jakarta Sans" w:cs="Plus Jakarta Sans" w:eastAsia="Plus Jakarta Sans" w:hAnsi="Plus Jakarta Sans"/>
        </w:rPr>
      </w:pPr>
      <w:r w:rsidDel="00000000" w:rsidR="00000000" w:rsidRPr="00000000">
        <w:rPr>
          <w:rtl w:val="0"/>
        </w:rPr>
      </w:r>
    </w:p>
    <w:sectPr>
      <w:type w:val="nextPage"/>
      <w:pgSz w:h="11906" w:w="16838"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5D7OCsDTJ1Sq6tAwGBs6zA17_b0jXaqj/view?usp=sharing" TargetMode="External"/><Relationship Id="rId11" Type="http://schemas.openxmlformats.org/officeDocument/2006/relationships/hyperlink" Target="https://drive.google.com/file/d/1_Jv-HIRYevu-GIt5Wt_Te3owHoXbzxoa/view?usp=drive_link" TargetMode="External"/><Relationship Id="rId22" Type="http://schemas.openxmlformats.org/officeDocument/2006/relationships/hyperlink" Target="https://www.notion.so/notion/Data-Processing-Addendum-361b540101274b1fa7e16b90402b0d99" TargetMode="External"/><Relationship Id="rId10" Type="http://schemas.openxmlformats.org/officeDocument/2006/relationships/hyperlink" Target="https://drive.google.com/file/d/1sQwuh2GLHYgKoLhmBh0MU2M3mFGvvHkE/view?usp=drive_link" TargetMode="External"/><Relationship Id="rId21" Type="http://schemas.openxmlformats.org/officeDocument/2006/relationships/hyperlink" Target="https://drive.google.com/file/d/1HzFYeBc-ZXaLlwyS0GCWt_9FVLYelefy/view?usp=drive_link" TargetMode="External"/><Relationship Id="rId13" Type="http://schemas.openxmlformats.org/officeDocument/2006/relationships/hyperlink" Target="https://drive.google.com/file/d/176eWSHew5ykxd0565w9ICfyrvaB9ZLL1/view?usp=sharing" TargetMode="External"/><Relationship Id="rId24" Type="http://schemas.openxmlformats.org/officeDocument/2006/relationships/hyperlink" Target="https://drive.google.com/file/d/1QmUWyfp56sl4p2C6yV0bGZowd-pw0wlf/view?usp=sharing" TargetMode="External"/><Relationship Id="rId12" Type="http://schemas.openxmlformats.org/officeDocument/2006/relationships/hyperlink" Target="https://drive.google.com/file/d/1iFQEharVEa23buXSBAiCWPDPjixEwmiF/view?usp=sharing" TargetMode="External"/><Relationship Id="rId23" Type="http://schemas.openxmlformats.org/officeDocument/2006/relationships/hyperlink" Target="https://loops.so/dp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azYYVc3oE8T89t_3QG7mUej5c3fgwwNy/view?usp=sharing" TargetMode="External"/><Relationship Id="rId15" Type="http://schemas.openxmlformats.org/officeDocument/2006/relationships/hyperlink" Target="https://cloud.google.com/terms/data-processing-addendum" TargetMode="External"/><Relationship Id="rId14" Type="http://schemas.openxmlformats.org/officeDocument/2006/relationships/hyperlink" Target="https://drive.google.com/file/d/1cIn9uj8IJTo39MgUhimVGHd1XEIVQOy9/view?usp=drive_link" TargetMode="External"/><Relationship Id="rId17" Type="http://schemas.openxmlformats.org/officeDocument/2006/relationships/hyperlink" Target="https://drive.google.com/file/d/1vtsfrTL79JHTF5Pph1eUVz82w7fYrqi4/view?usp=sharing" TargetMode="External"/><Relationship Id="rId16" Type="http://schemas.openxmlformats.org/officeDocument/2006/relationships/hyperlink" Target="https://www.salesforce.com/en-us/wp-content/uploads/sites/4/documents/legal/Agreements/data-processing-addendum.pdf" TargetMode="External"/><Relationship Id="rId5" Type="http://schemas.openxmlformats.org/officeDocument/2006/relationships/styles" Target="styles.xml"/><Relationship Id="rId19" Type="http://schemas.openxmlformats.org/officeDocument/2006/relationships/hyperlink" Target="https://superhuman.com/dpa" TargetMode="External"/><Relationship Id="rId6" Type="http://schemas.openxmlformats.org/officeDocument/2006/relationships/hyperlink" Target="https://www.microsoft.com/licensing/docs/view/Microsoft-Products-and-Services-Data-Protection-Addendum-DPA" TargetMode="External"/><Relationship Id="rId18" Type="http://schemas.openxmlformats.org/officeDocument/2006/relationships/hyperlink" Target="https://www.linkedin.com/legal/l/dpa" TargetMode="External"/><Relationship Id="rId7" Type="http://schemas.openxmlformats.org/officeDocument/2006/relationships/hyperlink" Target="https://d1.awsstatic.com/legal/aws-gdpr/AWS_GDPR_DPA.pdf" TargetMode="External"/><Relationship Id="rId8" Type="http://schemas.openxmlformats.org/officeDocument/2006/relationships/hyperlink" Target="https://drive.google.com/file/d/1cXUelM4Y3o5GZbzdgW_1FpFRDVhePy_0/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