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bwoxcxyeq1cl" w:id="0"/>
      <w:bookmarkEnd w:id="0"/>
      <w:r w:rsidDel="00000000" w:rsidR="00000000" w:rsidRPr="00000000">
        <w:rPr>
          <w:rtl w:val="0"/>
        </w:rPr>
        <w:t xml:space="preserve">Third-Party Management Policy</w:t>
      </w:r>
    </w:p>
    <w:p w:rsidR="00000000" w:rsidDel="00000000" w:rsidP="00000000" w:rsidRDefault="00000000" w:rsidRPr="00000000" w14:paraId="00000002">
      <w:pPr>
        <w:pStyle w:val="Heading2"/>
        <w:keepNext w:val="0"/>
        <w:keepLines w:val="0"/>
        <w:rPr>
          <w:rFonts w:ascii="Plus Jakarta Sans" w:cs="Plus Jakarta Sans" w:eastAsia="Plus Jakarta Sans" w:hAnsi="Plus Jakarta Sans"/>
          <w:b w:val="1"/>
          <w:bCs w:val="1"/>
          <w:sz w:val="34"/>
          <w:szCs w:val="34"/>
        </w:rPr>
      </w:pPr>
      <w:bookmarkStart w:colFirst="0" w:colLast="0" w:name="_heading=h.cm98zrptic5" w:id="1"/>
      <w:bookmarkEnd w:id="1"/>
      <w:r w:rsidDel="00000000" w:rsidR="00000000" w:rsidRPr="00000000">
        <w:rPr>
          <w:rtl w:val="0"/>
        </w:rPr>
        <w:t xml:space="preserve">Purpose</w:t>
      </w:r>
      <w:r w:rsidDel="00000000" w:rsidR="00000000" w:rsidRPr="00000000">
        <w:rPr>
          <w:rtl w:val="0"/>
        </w:rPr>
      </w:r>
    </w:p>
    <w:p w:rsidR="00000000" w:rsidDel="00000000" w:rsidP="00000000" w:rsidRDefault="00000000" w:rsidRPr="00000000" w14:paraId="00000003">
      <w:pPr>
        <w:numPr>
          <w:ilvl w:val="0"/>
          <w:numId w:val="6"/>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To ensure the protection of the company’s data and assets that are shared with, accessible to, or managed by suppliers, including external parties or third-party organizations such as service providers, vendors, and customers, and to maintain an agreed level of information security and service delivery in line with supplier agreements.</w:t>
      </w:r>
    </w:p>
    <w:p w:rsidR="00000000" w:rsidDel="00000000" w:rsidP="00000000" w:rsidRDefault="00000000" w:rsidRPr="00000000" w14:paraId="00000004">
      <w:pPr>
        <w:numPr>
          <w:ilvl w:val="0"/>
          <w:numId w:val="6"/>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To outline a baseline of security controls that the Company expects partners and other third-party companies to meet when interacting with Company Confidential data. Company Confidential Data refers to any non-public information that, if disclosed, could harm the company, its clients, employees, or partners.</w:t>
      </w:r>
    </w:p>
    <w:p w:rsidR="00000000" w:rsidDel="00000000" w:rsidP="00000000" w:rsidRDefault="00000000" w:rsidRPr="00000000" w14:paraId="00000005">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9skfg0e4gozp" w:id="2"/>
      <w:bookmarkEnd w:id="2"/>
      <w:r w:rsidDel="00000000" w:rsidR="00000000" w:rsidRPr="00000000">
        <w:rPr>
          <w:rFonts w:ascii="Plus Jakarta Sans" w:cs="Plus Jakarta Sans" w:eastAsia="Plus Jakarta Sans" w:hAnsi="Plus Jakarta Sans"/>
          <w:b w:val="1"/>
          <w:bCs w:val="1"/>
          <w:sz w:val="34"/>
          <w:szCs w:val="34"/>
          <w:rtl w:val="0"/>
        </w:rPr>
        <w:t xml:space="preserve">Scope</w:t>
      </w:r>
    </w:p>
    <w:p w:rsidR="00000000" w:rsidDel="00000000" w:rsidP="00000000" w:rsidRDefault="00000000" w:rsidRPr="00000000" w14:paraId="00000006">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data and information systems owned, leased, or used by the company that are business critical and/or process, store, or transmit Confidential data. This policy applies to all employees of the company and to all external parties, including but not limited to Company consultants, contractors, business partners, vendors, suppliers, partners, outsourced service providers, and other third-party entities with access to Company data, systems, networks, or system resources.</w:t>
      </w:r>
    </w:p>
    <w:p w:rsidR="00000000" w:rsidDel="00000000" w:rsidP="00000000" w:rsidRDefault="00000000" w:rsidRPr="00000000" w14:paraId="00000007">
      <w:pPr>
        <w:pStyle w:val="Title"/>
        <w:rPr/>
      </w:pPr>
      <w:bookmarkStart w:colFirst="0" w:colLast="0" w:name="_heading=h.ryhq0895ujk9" w:id="3"/>
      <w:bookmarkEnd w:id="3"/>
      <w:r w:rsidDel="00000000" w:rsidR="00000000" w:rsidRPr="00000000">
        <w:rPr>
          <w:rtl w:val="0"/>
        </w:rPr>
        <w:t xml:space="preserve">Policy</w:t>
      </w:r>
    </w:p>
    <w:p w:rsidR="00000000" w:rsidDel="00000000" w:rsidP="00000000" w:rsidRDefault="00000000" w:rsidRPr="00000000" w14:paraId="00000008">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Information security requirements between the company and third parties shall be agreed upon and documented.</w:t>
      </w:r>
    </w:p>
    <w:p w:rsidR="00000000" w:rsidDel="00000000" w:rsidP="00000000" w:rsidRDefault="00000000" w:rsidRPr="00000000" w14:paraId="00000009">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For all service providers who may access Company Confidential data, systems, or networks, proper due diligence shall be performed prior to provisioning access or engaging in processing activities.</w:t>
      </w:r>
    </w:p>
    <w:p w:rsidR="00000000" w:rsidDel="00000000" w:rsidP="00000000" w:rsidRDefault="00000000" w:rsidRPr="00000000" w14:paraId="0000000A">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Information shall be maintained regarding which regulatory or certification requirements are managed by or impacted by each service provider, and which are managed by the Company as required. Applicable regulatory or certification requirements may include ISO 27001, SOC 2, PCI DSS, CCPA, GDPR, or other frameworks, compliance standards, or regulations.</w:t>
      </w:r>
    </w:p>
    <w:p w:rsidR="00000000" w:rsidDel="00000000" w:rsidP="00000000" w:rsidRDefault="00000000" w:rsidRPr="00000000" w14:paraId="0000000B">
      <w:pPr>
        <w:pStyle w:val="Heading1"/>
        <w:keepNext w:val="0"/>
        <w:keepLines w:val="0"/>
        <w:rPr/>
      </w:pPr>
      <w:bookmarkStart w:colFirst="0" w:colLast="0" w:name="_heading=h.2l0jl0oorc9" w:id="4"/>
      <w:bookmarkEnd w:id="4"/>
      <w:r w:rsidDel="00000000" w:rsidR="00000000" w:rsidRPr="00000000">
        <w:rPr>
          <w:rtl w:val="0"/>
        </w:rPr>
        <w:t xml:space="preserve">Information Security in Third-Party Relationships</w:t>
      </w:r>
    </w:p>
    <w:p w:rsidR="00000000" w:rsidDel="00000000" w:rsidP="00000000" w:rsidRDefault="00000000" w:rsidRPr="00000000" w14:paraId="0000000C">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b96bfp2vsyba" w:id="5"/>
      <w:bookmarkEnd w:id="5"/>
      <w:r w:rsidDel="00000000" w:rsidR="00000000" w:rsidRPr="00000000">
        <w:rPr>
          <w:rFonts w:ascii="Plus Jakarta Sans" w:cs="Plus Jakarta Sans" w:eastAsia="Plus Jakarta Sans" w:hAnsi="Plus Jakarta Sans"/>
          <w:b w:val="1"/>
          <w:bCs w:val="1"/>
          <w:sz w:val="34"/>
          <w:szCs w:val="34"/>
          <w:rtl w:val="0"/>
        </w:rPr>
        <w:t xml:space="preserve">Addressing Security in Agreements</w:t>
      </w:r>
    </w:p>
    <w:p w:rsidR="00000000" w:rsidDel="00000000" w:rsidP="00000000" w:rsidRDefault="00000000" w:rsidRPr="00000000" w14:paraId="0000000D">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Relevant information security requirements shall be established and agreed upon with each supplier that may access, process, store, transmit, or impact the security of company Confidential data and systems, or provide physical or virtual IT infrastructure components for the company.</w:t>
      </w:r>
    </w:p>
    <w:p w:rsidR="00000000" w:rsidDel="00000000" w:rsidP="00000000" w:rsidRDefault="00000000" w:rsidRPr="00000000" w14:paraId="0000000E">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For all service providers who may have access to Company production systems, or who may impact the security of the Company production environment, written agreements shall be maintained that include the service provider's acknowledgment of their responsibilities for the confidentiality of company and customer data, and any commitments regarding the integrity, availability, and/or privacy controls that they manage in order to meet the standards and requirements that Company has established in accordance with Company's information security program or any relevant framework.</w:t>
      </w:r>
    </w:p>
    <w:p w:rsidR="00000000" w:rsidDel="00000000" w:rsidP="00000000" w:rsidRDefault="00000000" w:rsidRPr="00000000" w14:paraId="0000000F">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ibntrpb8rwo7" w:id="6"/>
      <w:bookmarkEnd w:id="6"/>
      <w:r w:rsidDel="00000000" w:rsidR="00000000" w:rsidRPr="00000000">
        <w:rPr>
          <w:rFonts w:ascii="Plus Jakarta Sans" w:cs="Plus Jakarta Sans" w:eastAsia="Plus Jakarta Sans" w:hAnsi="Plus Jakarta Sans"/>
          <w:b w:val="1"/>
          <w:bCs w:val="1"/>
          <w:sz w:val="34"/>
          <w:szCs w:val="34"/>
          <w:rtl w:val="0"/>
        </w:rPr>
        <w:t xml:space="preserve">Technology Supply Chain</w:t>
      </w:r>
    </w:p>
    <w:p w:rsidR="00000000" w:rsidDel="00000000" w:rsidP="00000000" w:rsidRDefault="00000000" w:rsidRPr="00000000" w14:paraId="00000010">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company will consider and assess risks associated with suppliers and the technology supply chain. Where warranted, agreements with suppliers shall include requirements to address the relevant information security risks associated with information and communications technology services and the product supply chain.</w:t>
      </w:r>
    </w:p>
    <w:p w:rsidR="00000000" w:rsidDel="00000000" w:rsidP="00000000" w:rsidRDefault="00000000" w:rsidRPr="00000000" w14:paraId="00000011">
      <w:pPr>
        <w:pStyle w:val="Heading1"/>
        <w:keepNext w:val="0"/>
        <w:keepLines w:val="0"/>
        <w:rPr/>
      </w:pPr>
      <w:bookmarkStart w:colFirst="0" w:colLast="0" w:name="_heading=h.jfgl5jttfh3i" w:id="7"/>
      <w:bookmarkEnd w:id="7"/>
      <w:r w:rsidDel="00000000" w:rsidR="00000000" w:rsidRPr="00000000">
        <w:rPr>
          <w:rtl w:val="0"/>
        </w:rPr>
        <w:t xml:space="preserve">Third-Party Service Delivery Management</w:t>
      </w:r>
    </w:p>
    <w:p w:rsidR="00000000" w:rsidDel="00000000" w:rsidP="00000000" w:rsidRDefault="00000000" w:rsidRPr="00000000" w14:paraId="00000012">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8jex35xkxcjj" w:id="8"/>
      <w:bookmarkEnd w:id="8"/>
      <w:r w:rsidDel="00000000" w:rsidR="00000000" w:rsidRPr="00000000">
        <w:rPr>
          <w:rFonts w:ascii="Plus Jakarta Sans" w:cs="Plus Jakarta Sans" w:eastAsia="Plus Jakarta Sans" w:hAnsi="Plus Jakarta Sans"/>
          <w:b w:val="1"/>
          <w:bCs w:val="1"/>
          <w:sz w:val="34"/>
          <w:szCs w:val="34"/>
          <w:rtl w:val="0"/>
        </w:rPr>
        <w:t xml:space="preserve">Monitoring &amp; Review of Third-Party Services</w:t>
      </w:r>
    </w:p>
    <w:p w:rsidR="00000000" w:rsidDel="00000000" w:rsidP="00000000" w:rsidRDefault="00000000" w:rsidRPr="00000000" w14:paraId="00000013">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company shall regularly monitor, review, and audit supplier service delivery. Supplier security and service delivery performance shall be reviewed at least annually. Third parties shall be reassessed if they experience a breach, change data handling practices, or expand their service footprint.</w:t>
      </w:r>
    </w:p>
    <w:p w:rsidR="00000000" w:rsidDel="00000000" w:rsidP="00000000" w:rsidRDefault="00000000" w:rsidRPr="00000000" w14:paraId="00000014">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sj5rjekl6x8c" w:id="9"/>
      <w:bookmarkEnd w:id="9"/>
      <w:r w:rsidDel="00000000" w:rsidR="00000000" w:rsidRPr="00000000">
        <w:rPr>
          <w:rFonts w:ascii="Plus Jakarta Sans" w:cs="Plus Jakarta Sans" w:eastAsia="Plus Jakarta Sans" w:hAnsi="Plus Jakarta Sans"/>
          <w:b w:val="1"/>
          <w:bCs w:val="1"/>
          <w:sz w:val="34"/>
          <w:szCs w:val="34"/>
          <w:rtl w:val="0"/>
        </w:rPr>
        <w:t xml:space="preserve">Management of Changes to Third-Party Services</w:t>
      </w:r>
    </w:p>
    <w:p w:rsidR="00000000" w:rsidDel="00000000" w:rsidP="00000000" w:rsidRDefault="00000000" w:rsidRPr="00000000" w14:paraId="00000015">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Changes to the provision of services by suppliers, including changes to agreements, services, technology, policies, procedures, or controls, shall be managed, taking into account the criticality of the business information, systems, and processes involved. The company shall assess the risk of any material changes made by suppliers and make appropriate modifications to agreements and services accordingly.</w:t>
      </w:r>
    </w:p>
    <w:p w:rsidR="00000000" w:rsidDel="00000000" w:rsidP="00000000" w:rsidRDefault="00000000" w:rsidRPr="00000000" w14:paraId="00000016">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2g6clsfqcok7" w:id="10"/>
      <w:bookmarkEnd w:id="10"/>
      <w:r w:rsidDel="00000000" w:rsidR="00000000" w:rsidRPr="00000000">
        <w:rPr>
          <w:rFonts w:ascii="Plus Jakarta Sans" w:cs="Plus Jakarta Sans" w:eastAsia="Plus Jakarta Sans" w:hAnsi="Plus Jakarta Sans"/>
          <w:b w:val="1"/>
          <w:bCs w:val="1"/>
          <w:sz w:val="34"/>
          <w:szCs w:val="34"/>
          <w:rtl w:val="0"/>
        </w:rPr>
        <w:t xml:space="preserve">Third-Party Risk Management</w:t>
      </w:r>
    </w:p>
    <w:p w:rsidR="00000000" w:rsidDel="00000000" w:rsidP="00000000" w:rsidRDefault="00000000" w:rsidRPr="00000000" w14:paraId="00000017">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company will ensure that potential risks posed by sharing Confidential data or providing access to company systems are identified, documented, and addressed according to this policy. Risk management plays an integral part in the governance and management of the organization at a strategic and operational level. </w:t>
      </w:r>
    </w:p>
    <w:p w:rsidR="00000000" w:rsidDel="00000000" w:rsidP="00000000" w:rsidRDefault="00000000" w:rsidRPr="00000000" w14:paraId="00000018">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company shall not share or transmit Confidential data to a third party without first performing a third-party risk assessment and fully executing a written contract, statement of work, or service agreement that describes expected service levels and any specific information security requirements. Employees at the company are not permitted to install and use applications outside of the company-approved list of tools and applications.</w:t>
      </w:r>
    </w:p>
    <w:p w:rsidR="00000000" w:rsidDel="00000000" w:rsidP="00000000" w:rsidRDefault="00000000" w:rsidRPr="00000000" w14:paraId="00000019">
      <w:pPr>
        <w:pStyle w:val="Heading2"/>
        <w:keepNext w:val="0"/>
        <w:keepLines w:val="0"/>
        <w:rPr/>
      </w:pPr>
      <w:bookmarkStart w:colFirst="0" w:colLast="0" w:name="_heading=h.dmj4a2bdvqh8" w:id="11"/>
      <w:bookmarkEnd w:id="11"/>
      <w:r w:rsidDel="00000000" w:rsidR="00000000" w:rsidRPr="00000000">
        <w:rPr>
          <w:rtl w:val="0"/>
        </w:rPr>
        <w:t xml:space="preserve">Information Security for Use of Cloud Services</w:t>
      </w:r>
    </w:p>
    <w:p w:rsidR="00000000" w:rsidDel="00000000" w:rsidP="00000000" w:rsidRDefault="00000000" w:rsidRPr="00000000" w14:paraId="0000001A">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This section outlines the fundamental parameters for managing and mitigating risks related to cloud service usage.</w:t>
      </w:r>
    </w:p>
    <w:p w:rsidR="00000000" w:rsidDel="00000000" w:rsidP="00000000" w:rsidRDefault="00000000" w:rsidRPr="00000000" w14:paraId="0000001B">
      <w:pPr>
        <w:pStyle w:val="Heading3"/>
        <w:rPr>
          <w:b w:val="1"/>
          <w:bCs w:val="1"/>
        </w:rPr>
      </w:pPr>
      <w:bookmarkStart w:colFirst="0" w:colLast="0" w:name="_heading=h.bdaq8eozv7vd" w:id="12"/>
      <w:bookmarkEnd w:id="12"/>
      <w:r w:rsidDel="00000000" w:rsidR="00000000" w:rsidRPr="00000000">
        <w:rPr>
          <w:rtl w:val="0"/>
        </w:rPr>
        <w:t xml:space="preserve">Responsibilities and Risk Management</w:t>
      </w:r>
      <w:r w:rsidDel="00000000" w:rsidR="00000000" w:rsidRPr="00000000">
        <w:rPr>
          <w:rtl w:val="0"/>
        </w:rPr>
      </w:r>
    </w:p>
    <w:p w:rsidR="00000000" w:rsidDel="00000000" w:rsidP="00000000" w:rsidRDefault="00000000" w:rsidRPr="00000000" w14:paraId="0000001C">
      <w:pPr>
        <w:numPr>
          <w:ilvl w:val="0"/>
          <w:numId w:val="3"/>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Roles and responsibilities related to the use and management of cloud services can be found in the </w:t>
      </w:r>
      <w:r w:rsidDel="00000000" w:rsidR="00000000" w:rsidRPr="00000000">
        <w:rPr>
          <w:rFonts w:ascii="Plus Jakarta Sans" w:cs="Plus Jakarta Sans" w:eastAsia="Plus Jakarta Sans" w:hAnsi="Plus Jakarta Sans"/>
          <w:i w:val="1"/>
          <w:iCs w:val="1"/>
          <w:rtl w:val="0"/>
        </w:rPr>
        <w:t xml:space="preserve">Roles and Responsibilities Policy</w:t>
      </w:r>
      <w:r w:rsidDel="00000000" w:rsidR="00000000" w:rsidRPr="00000000">
        <w:rPr>
          <w:rFonts w:ascii="Plus Jakarta Sans" w:cs="Plus Jakarta Sans" w:eastAsia="Plus Jakarta Sans" w:hAnsi="Plus Jakarta Sans"/>
          <w:rtl w:val="0"/>
        </w:rPr>
        <w:t xml:space="preserve">.</w:t>
      </w:r>
    </w:p>
    <w:p w:rsidR="00000000" w:rsidDel="00000000" w:rsidP="00000000" w:rsidRDefault="00000000" w:rsidRPr="00000000" w14:paraId="0000001D">
      <w:pPr>
        <w:numPr>
          <w:ilvl w:val="0"/>
          <w:numId w:val="3"/>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Information security risks associated with cloud services use shall be managed in accordance with this policy and the </w:t>
      </w:r>
      <w:r w:rsidDel="00000000" w:rsidR="00000000" w:rsidRPr="00000000">
        <w:rPr>
          <w:rFonts w:ascii="Plus Jakarta Sans" w:cs="Plus Jakarta Sans" w:eastAsia="Plus Jakarta Sans" w:hAnsi="Plus Jakarta Sans"/>
          <w:i w:val="1"/>
          <w:iCs w:val="1"/>
          <w:rtl w:val="0"/>
        </w:rPr>
        <w:t xml:space="preserve">Risk Management Policy</w:t>
      </w:r>
      <w:r w:rsidDel="00000000" w:rsidR="00000000" w:rsidRPr="00000000">
        <w:rPr>
          <w:rFonts w:ascii="Plus Jakarta Sans" w:cs="Plus Jakarta Sans" w:eastAsia="Plus Jakarta Sans" w:hAnsi="Plus Jakarta Sans"/>
          <w:rtl w:val="0"/>
        </w:rPr>
        <w:t xml:space="preserve">.</w:t>
      </w:r>
    </w:p>
    <w:p w:rsidR="00000000" w:rsidDel="00000000" w:rsidP="00000000" w:rsidRDefault="00000000" w:rsidRPr="00000000" w14:paraId="0000001E">
      <w:pPr>
        <w:pStyle w:val="Heading3"/>
        <w:spacing w:after="240" w:before="240" w:lineRule="auto"/>
        <w:rPr/>
      </w:pPr>
      <w:bookmarkStart w:colFirst="0" w:colLast="0" w:name="_heading=h.b6oji3i5lfyx" w:id="13"/>
      <w:bookmarkEnd w:id="13"/>
      <w:r w:rsidDel="00000000" w:rsidR="00000000" w:rsidRPr="00000000">
        <w:rPr>
          <w:rtl w:val="0"/>
        </w:rPr>
        <w:t xml:space="preserve">Security Requirements and Control</w:t>
      </w:r>
    </w:p>
    <w:p w:rsidR="00000000" w:rsidDel="00000000" w:rsidP="00000000" w:rsidRDefault="00000000" w:rsidRPr="00000000" w14:paraId="0000001F">
      <w:pPr>
        <w:numPr>
          <w:ilvl w:val="0"/>
          <w:numId w:val="5"/>
        </w:numPr>
        <w:spacing w:after="24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company shall be responsible for all customer controls as defined in cloud service providers' responsibility matrices.</w:t>
      </w:r>
    </w:p>
    <w:p w:rsidR="00000000" w:rsidDel="00000000" w:rsidP="00000000" w:rsidRDefault="00000000" w:rsidRPr="00000000" w14:paraId="00000020">
      <w:pPr>
        <w:pStyle w:val="Heading3"/>
        <w:spacing w:after="240" w:before="240" w:lineRule="auto"/>
        <w:rPr/>
      </w:pPr>
      <w:bookmarkStart w:colFirst="0" w:colLast="0" w:name="_heading=h.8xytkbnmd9z1" w:id="14"/>
      <w:bookmarkEnd w:id="14"/>
      <w:r w:rsidDel="00000000" w:rsidR="00000000" w:rsidRPr="00000000">
        <w:rPr>
          <w:rtl w:val="0"/>
        </w:rPr>
        <w:t xml:space="preserve">Service Selection and Usage Scope</w:t>
      </w:r>
    </w:p>
    <w:p w:rsidR="00000000" w:rsidDel="00000000" w:rsidP="00000000" w:rsidRDefault="00000000" w:rsidRPr="00000000" w14:paraId="00000021">
      <w:pPr>
        <w:numPr>
          <w:ilvl w:val="0"/>
          <w:numId w:val="2"/>
        </w:numPr>
        <w:spacing w:after="24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Reviews of cloud service agreements for inherently high-risk providers shall be performed annually to ensure they align with company requirements.</w:t>
      </w:r>
    </w:p>
    <w:p w:rsidR="00000000" w:rsidDel="00000000" w:rsidP="00000000" w:rsidRDefault="00000000" w:rsidRPr="00000000" w14:paraId="00000022">
      <w:pPr>
        <w:pStyle w:val="Heading3"/>
        <w:spacing w:after="240" w:before="240" w:lineRule="auto"/>
        <w:rPr/>
      </w:pPr>
      <w:bookmarkStart w:colFirst="0" w:colLast="0" w:name="_heading=h.lltdap6ncbqc" w:id="15"/>
      <w:bookmarkEnd w:id="15"/>
      <w:r w:rsidDel="00000000" w:rsidR="00000000" w:rsidRPr="00000000">
        <w:rPr>
          <w:rtl w:val="0"/>
        </w:rPr>
        <w:t xml:space="preserve">Incident Management</w:t>
      </w:r>
    </w:p>
    <w:p w:rsidR="00000000" w:rsidDel="00000000" w:rsidP="00000000" w:rsidRDefault="00000000" w:rsidRPr="00000000" w14:paraId="00000023">
      <w:pPr>
        <w:numPr>
          <w:ilvl w:val="0"/>
          <w:numId w:val="10"/>
        </w:numPr>
        <w:spacing w:after="24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Information security incidents related to cloud services are managed in accordance with the Incident Response Plan.</w:t>
      </w:r>
    </w:p>
    <w:p w:rsidR="00000000" w:rsidDel="00000000" w:rsidP="00000000" w:rsidRDefault="00000000" w:rsidRPr="00000000" w14:paraId="00000024">
      <w:pPr>
        <w:pStyle w:val="Heading3"/>
        <w:spacing w:after="240" w:before="240" w:lineRule="auto"/>
        <w:rPr/>
      </w:pPr>
      <w:bookmarkStart w:colFirst="0" w:colLast="0" w:name="_heading=h.6fgev5bi6bes" w:id="16"/>
      <w:bookmarkEnd w:id="16"/>
      <w:r w:rsidDel="00000000" w:rsidR="00000000" w:rsidRPr="00000000">
        <w:rPr>
          <w:rtl w:val="0"/>
        </w:rPr>
        <w:t xml:space="preserve">Service Review and Exit Strategy</w:t>
      </w:r>
    </w:p>
    <w:p w:rsidR="00000000" w:rsidDel="00000000" w:rsidP="00000000" w:rsidRDefault="00000000" w:rsidRPr="00000000" w14:paraId="00000025">
      <w:pPr>
        <w:numPr>
          <w:ilvl w:val="0"/>
          <w:numId w:val="11"/>
        </w:numPr>
        <w:spacing w:after="24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Risks related to exit and vendor lock-in should be evaluated prior to the acquisition as part of the vendor security assessment.</w:t>
      </w:r>
    </w:p>
    <w:p w:rsidR="00000000" w:rsidDel="00000000" w:rsidP="00000000" w:rsidRDefault="00000000" w:rsidRPr="00000000" w14:paraId="00000026">
      <w:pPr>
        <w:pStyle w:val="Heading3"/>
        <w:spacing w:after="240" w:before="240" w:lineRule="auto"/>
        <w:rPr/>
      </w:pPr>
      <w:bookmarkStart w:colFirst="0" w:colLast="0" w:name="_heading=h.f0fsu9m99ta8" w:id="17"/>
      <w:bookmarkEnd w:id="17"/>
      <w:r w:rsidDel="00000000" w:rsidR="00000000" w:rsidRPr="00000000">
        <w:rPr>
          <w:rtl w:val="0"/>
        </w:rPr>
        <w:t xml:space="preserve">Provider and Customer Agreement</w:t>
      </w:r>
    </w:p>
    <w:p w:rsidR="00000000" w:rsidDel="00000000" w:rsidP="00000000" w:rsidRDefault="00000000" w:rsidRPr="00000000" w14:paraId="00000027">
      <w:pPr>
        <w:numPr>
          <w:ilvl w:val="0"/>
          <w:numId w:val="9"/>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Agreements with cloud service providers will specify protections for the company's data and service availability, even though they might be predefined and non-negotiable.</w:t>
      </w:r>
    </w:p>
    <w:p w:rsidR="00000000" w:rsidDel="00000000" w:rsidP="00000000" w:rsidRDefault="00000000" w:rsidRPr="00000000" w14:paraId="00000028">
      <w:pPr>
        <w:numPr>
          <w:ilvl w:val="0"/>
          <w:numId w:val="9"/>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Where possible, the company will seek advance notification from providers concerning substantive changes in service delivery, including changes in technical infrastructure, data storage location, or usage of sub-contractors.</w:t>
      </w:r>
    </w:p>
    <w:p w:rsidR="00000000" w:rsidDel="00000000" w:rsidP="00000000" w:rsidRDefault="00000000" w:rsidRPr="00000000" w14:paraId="00000029">
      <w:pPr>
        <w:pStyle w:val="Heading3"/>
        <w:spacing w:after="240" w:before="240" w:lineRule="auto"/>
        <w:rPr/>
      </w:pPr>
      <w:bookmarkStart w:colFirst="0" w:colLast="0" w:name="_heading=h.u6084pewvd09" w:id="18"/>
      <w:bookmarkEnd w:id="18"/>
      <w:r w:rsidDel="00000000" w:rsidR="00000000" w:rsidRPr="00000000">
        <w:rPr>
          <w:rtl w:val="0"/>
        </w:rPr>
        <w:t xml:space="preserve">Ongoing Management and Assurance</w:t>
      </w:r>
    </w:p>
    <w:p w:rsidR="00000000" w:rsidDel="00000000" w:rsidP="00000000" w:rsidRDefault="00000000" w:rsidRPr="00000000" w14:paraId="0000002A">
      <w:pPr>
        <w:numPr>
          <w:ilvl w:val="0"/>
          <w:numId w:val="4"/>
        </w:numPr>
        <w:spacing w:after="24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Information regarding how to obtain and utilize information security capabilities provided by the cloud service provider should be assessed as part of the vendor review at the time of acquisition.</w:t>
      </w:r>
    </w:p>
    <w:p w:rsidR="00000000" w:rsidDel="00000000" w:rsidP="00000000" w:rsidRDefault="00000000" w:rsidRPr="00000000" w14:paraId="0000002B">
      <w:pPr>
        <w:pStyle w:val="Heading1"/>
        <w:keepNext w:val="0"/>
        <w:keepLines w:val="0"/>
        <w:rPr/>
      </w:pPr>
      <w:bookmarkStart w:colFirst="0" w:colLast="0" w:name="_heading=h.ro41osqlrgw8" w:id="19"/>
      <w:bookmarkEnd w:id="19"/>
      <w:r w:rsidDel="00000000" w:rsidR="00000000" w:rsidRPr="00000000">
        <w:rPr>
          <w:rtl w:val="0"/>
        </w:rPr>
        <w:t xml:space="preserve">Third-Party Security Standards</w:t>
      </w:r>
    </w:p>
    <w:p w:rsidR="00000000" w:rsidDel="00000000" w:rsidP="00000000" w:rsidRDefault="00000000" w:rsidRPr="00000000" w14:paraId="0000002C">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third parties must maintain reasonable organizational and technical controls as assessed by the company.</w:t>
      </w:r>
    </w:p>
    <w:p w:rsidR="00000000" w:rsidDel="00000000" w:rsidP="00000000" w:rsidRDefault="00000000" w:rsidRPr="00000000" w14:paraId="0000002D">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Assessment of third parties that receive, process, or store Confidential data or access the company's resources shall consider the following controls as applicable based on the service provided and the sensitivity of data stored, processed, or exchanged.</w:t>
      </w:r>
    </w:p>
    <w:p w:rsidR="00000000" w:rsidDel="00000000" w:rsidP="00000000" w:rsidRDefault="00000000" w:rsidRPr="00000000" w14:paraId="0000002E">
      <w:pPr>
        <w:spacing w:after="240" w:before="240" w:lineRule="auto"/>
        <w:rPr/>
      </w:pPr>
      <w:r w:rsidDel="00000000" w:rsidR="00000000" w:rsidRPr="00000000">
        <w:rPr>
          <w:rFonts w:ascii="Plus Jakarta Sans" w:cs="Plus Jakarta Sans" w:eastAsia="Plus Jakarta Sans" w:hAnsi="Plus Jakarta Sans"/>
          <w:rtl w:val="0"/>
        </w:rPr>
        <w:t xml:space="preserve">In place of the following controls, the company may opt to review and accept 3rd party assessments such as audit reports, SOC 2 reports, and ISO certifications as a means of mitigating the information security risk associated with the 3rd party having access to company confidential information.</w:t>
      </w:r>
      <w:r w:rsidDel="00000000" w:rsidR="00000000" w:rsidRPr="00000000">
        <w:rPr>
          <w:rtl w:val="0"/>
        </w:rPr>
      </w:r>
    </w:p>
    <w:p w:rsidR="00000000" w:rsidDel="00000000" w:rsidP="00000000" w:rsidRDefault="00000000" w:rsidRPr="00000000" w14:paraId="0000002F">
      <w:pPr>
        <w:pStyle w:val="Heading1"/>
        <w:keepNext w:val="0"/>
        <w:keepLines w:val="0"/>
        <w:rPr/>
      </w:pPr>
      <w:bookmarkStart w:colFirst="0" w:colLast="0" w:name="_heading=h.a96q3a4pajdn" w:id="20"/>
      <w:bookmarkEnd w:id="20"/>
      <w:r w:rsidDel="00000000" w:rsidR="00000000" w:rsidRPr="00000000">
        <w:rPr>
          <w:rtl w:val="0"/>
        </w:rPr>
        <w:t xml:space="preserve">Information Security Policy</w:t>
      </w:r>
    </w:p>
    <w:p w:rsidR="00000000" w:rsidDel="00000000" w:rsidP="00000000" w:rsidRDefault="00000000" w:rsidRPr="00000000" w14:paraId="00000030">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Third parties maintain information security policies supported by their executive management, which are regularly reviewed.</w:t>
      </w:r>
    </w:p>
    <w:p w:rsidR="00000000" w:rsidDel="00000000" w:rsidP="00000000" w:rsidRDefault="00000000" w:rsidRPr="00000000" w14:paraId="00000031">
      <w:pPr>
        <w:pStyle w:val="Heading1"/>
        <w:keepNext w:val="0"/>
        <w:keepLines w:val="0"/>
        <w:rPr/>
      </w:pPr>
      <w:bookmarkStart w:colFirst="0" w:colLast="0" w:name="_heading=h.uf0x7x19bfgs" w:id="21"/>
      <w:bookmarkEnd w:id="21"/>
      <w:r w:rsidDel="00000000" w:rsidR="00000000" w:rsidRPr="00000000">
        <w:rPr>
          <w:rtl w:val="0"/>
        </w:rPr>
        <w:t xml:space="preserve">Vendor Risk Assessment &amp; Treatment</w:t>
      </w:r>
    </w:p>
    <w:p w:rsidR="00000000" w:rsidDel="00000000" w:rsidP="00000000" w:rsidRDefault="00000000" w:rsidRPr="00000000" w14:paraId="00000032">
      <w:pPr>
        <w:pStyle w:val="Heading2"/>
        <w:rPr/>
      </w:pPr>
      <w:bookmarkStart w:colFirst="0" w:colLast="0" w:name="_heading=h.rqz8q93kbyy" w:id="22"/>
      <w:bookmarkEnd w:id="22"/>
      <w:r w:rsidDel="00000000" w:rsidR="00000000" w:rsidRPr="00000000">
        <w:rPr>
          <w:rtl w:val="0"/>
        </w:rPr>
        <w:t xml:space="preserve">Risk Assessment</w:t>
      </w:r>
    </w:p>
    <w:p w:rsidR="00000000" w:rsidDel="00000000" w:rsidP="00000000" w:rsidRDefault="00000000" w:rsidRPr="00000000" w14:paraId="00000033">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Company classifies vendors into four risk levels —Critical, High, Medium, or Low— based primarily on the type of data the vendor stores, processes, or accesses, and the sensitivity and business impact of that data.  This approach is aligned with the Company’s internal Data Management Policy and external standards, including ISO 27001.</w:t>
      </w:r>
    </w:p>
    <w:p w:rsidR="00000000" w:rsidDel="00000000" w:rsidP="00000000" w:rsidRDefault="00000000" w:rsidRPr="00000000" w14:paraId="00000034">
      <w:pPr>
        <w:rPr>
          <w:rFonts w:ascii="Plus Jakarta Sans" w:cs="Plus Jakarta Sans" w:eastAsia="Plus Jakarta Sans" w:hAnsi="Plus Jakarta Sans"/>
        </w:rPr>
      </w:pPr>
      <w:r w:rsidDel="00000000" w:rsidR="00000000" w:rsidRPr="00000000">
        <w:rPr>
          <w:rtl w:val="0"/>
        </w:rPr>
      </w:r>
    </w:p>
    <w:tbl>
      <w:tblPr>
        <w:tblStyle w:val="Table1"/>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4425"/>
        <w:gridCol w:w="3525"/>
        <w:tblGridChange w:id="0">
          <w:tblGrid>
            <w:gridCol w:w="1515"/>
            <w:gridCol w:w="4425"/>
            <w:gridCol w:w="3525"/>
          </w:tblGrid>
        </w:tblGridChange>
      </w:tblGrid>
      <w:tr>
        <w:trPr>
          <w:cantSplit w:val="0"/>
          <w:trHeight w:val="77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Risk Level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Definition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Examples of Data Handled</w:t>
            </w:r>
            <w:r w:rsidDel="00000000" w:rsidR="00000000" w:rsidRPr="00000000">
              <w:rPr>
                <w:rtl w:val="0"/>
              </w:rPr>
            </w:r>
          </w:p>
        </w:tc>
      </w:tr>
      <w:tr>
        <w:trPr>
          <w:cantSplit w:val="0"/>
          <w:trHeight w:val="185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 Critical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Vendors that store or process confidential data as defined in Normain's Data Management Policy, including customer PII, authentication data, vulnerability or incident reports, and any data where compromise would cause major business, legal, or reputational impact.</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Customer PII </w:t>
            </w:r>
          </w:p>
          <w:p w:rsidR="00000000" w:rsidDel="00000000" w:rsidP="00000000" w:rsidRDefault="00000000" w:rsidRPr="00000000" w14:paraId="0000003B">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Secrets, tokens, or credentials </w:t>
            </w:r>
          </w:p>
          <w:p w:rsidR="00000000" w:rsidDel="00000000" w:rsidP="00000000" w:rsidRDefault="00000000" w:rsidRPr="00000000" w14:paraId="0000003C">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Source code </w:t>
            </w:r>
          </w:p>
          <w:p w:rsidR="00000000" w:rsidDel="00000000" w:rsidP="00000000" w:rsidRDefault="00000000" w:rsidRPr="00000000" w14:paraId="0000003D">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Incident or risk reports </w:t>
            </w:r>
          </w:p>
          <w:p w:rsidR="00000000" w:rsidDel="00000000" w:rsidP="00000000" w:rsidRDefault="00000000" w:rsidRPr="00000000" w14:paraId="0000003E">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Strategic financial data</w:t>
            </w:r>
          </w:p>
        </w:tc>
      </w:tr>
      <w:tr>
        <w:trPr>
          <w:cantSplit w:val="0"/>
          <w:trHeight w:val="185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 High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Vendors that handle Restricted data or systems that are integrated into core business operations (e.g. sales, finance, internal communication), even if no direct PII is involved. Breach or misuse would cause operational or regulatory risk.</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Internal legal or financial documents </w:t>
            </w:r>
          </w:p>
          <w:p w:rsidR="00000000" w:rsidDel="00000000" w:rsidP="00000000" w:rsidRDefault="00000000" w:rsidRPr="00000000" w14:paraId="00000042">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Sales and marketing data </w:t>
            </w:r>
          </w:p>
          <w:p w:rsidR="00000000" w:rsidDel="00000000" w:rsidP="00000000" w:rsidRDefault="00000000" w:rsidRPr="00000000" w14:paraId="00000043">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Employee schedules or org charts </w:t>
            </w:r>
          </w:p>
          <w:p w:rsidR="00000000" w:rsidDel="00000000" w:rsidP="00000000" w:rsidRDefault="00000000" w:rsidRPr="00000000" w14:paraId="00000044">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System metadata, usage logs</w:t>
            </w:r>
          </w:p>
        </w:tc>
      </w:tr>
      <w:tr>
        <w:trPr>
          <w:cantSplit w:val="0"/>
          <w:trHeight w:val="158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rtl w:val="0"/>
              </w:rPr>
              <w:t xml:space="preserve">🟨 </w:t>
            </w:r>
            <w:r w:rsidDel="00000000" w:rsidR="00000000" w:rsidRPr="00000000">
              <w:rPr>
                <w:rFonts w:ascii="Plus Jakarta Sans" w:cs="Plus Jakarta Sans" w:eastAsia="Plus Jakarta Sans" w:hAnsi="Plus Jakarta Sans"/>
                <w:b w:val="1"/>
                <w:bCs w:val="1"/>
                <w:rtl w:val="0"/>
              </w:rPr>
              <w:t xml:space="preserve">Medium</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Vendors that access limited customer metadata, perform non-critical functions, or only handle data classified as Restricted with lower sensitivity or lower volume.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CRM integrations (read-only) </w:t>
            </w:r>
          </w:p>
          <w:p w:rsidR="00000000" w:rsidDel="00000000" w:rsidP="00000000" w:rsidRDefault="00000000" w:rsidRPr="00000000" w14:paraId="00000048">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Tools used for reporting or collaboration </w:t>
            </w:r>
          </w:p>
          <w:p w:rsidR="00000000" w:rsidDel="00000000" w:rsidP="00000000" w:rsidRDefault="00000000" w:rsidRPr="00000000" w14:paraId="00000049">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Systems storing only hashed or pseudonymized data</w:t>
            </w:r>
          </w:p>
        </w:tc>
      </w:tr>
      <w:tr>
        <w:trPr>
          <w:cantSplit w:val="0"/>
          <w:trHeight w:val="158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 Low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Vendors that handle only Public data or operate with read-only, non-sensitive roles. A breach would pose little or no risk to Normain or its customers.</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Public marketing platforms </w:t>
            </w:r>
          </w:p>
          <w:p w:rsidR="00000000" w:rsidDel="00000000" w:rsidP="00000000" w:rsidRDefault="00000000" w:rsidRPr="00000000" w14:paraId="0000004D">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Social media tools (non-advertising use) </w:t>
            </w:r>
          </w:p>
          <w:p w:rsidR="00000000" w:rsidDel="00000000" w:rsidP="00000000" w:rsidRDefault="00000000" w:rsidRPr="00000000" w14:paraId="0000004E">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External newsletter providers (no PII uploads)</w:t>
            </w:r>
          </w:p>
        </w:tc>
      </w:tr>
    </w:tbl>
    <w:p w:rsidR="00000000" w:rsidDel="00000000" w:rsidP="00000000" w:rsidRDefault="00000000" w:rsidRPr="00000000" w14:paraId="0000004F">
      <w:pPr>
        <w:pStyle w:val="Heading2"/>
        <w:keepNext w:val="0"/>
        <w:keepLines w:val="0"/>
        <w:rPr/>
      </w:pPr>
      <w:bookmarkStart w:colFirst="0" w:colLast="0" w:name="_heading=h.fosxvaptr7lp" w:id="23"/>
      <w:bookmarkEnd w:id="23"/>
      <w:r w:rsidDel="00000000" w:rsidR="00000000" w:rsidRPr="00000000">
        <w:rPr>
          <w:rtl w:val="0"/>
        </w:rPr>
        <w:t xml:space="preserve">Risk Treatment</w:t>
      </w:r>
    </w:p>
    <w:p w:rsidR="00000000" w:rsidDel="00000000" w:rsidP="00000000" w:rsidRDefault="00000000" w:rsidRPr="00000000" w14:paraId="00000050">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Company will treat third party vendor risks by performing due diligence and risk assessments by requiring the following documentation before granting access to Company data.</w:t>
      </w:r>
    </w:p>
    <w:p w:rsidR="00000000" w:rsidDel="00000000" w:rsidP="00000000" w:rsidRDefault="00000000" w:rsidRPr="00000000" w14:paraId="00000051">
      <w:pPr>
        <w:rPr>
          <w:rFonts w:ascii="Plus Jakarta Sans" w:cs="Plus Jakarta Sans" w:eastAsia="Plus Jakarta Sans" w:hAnsi="Plus Jakarta Sans"/>
        </w:rPr>
      </w:pPr>
      <w:r w:rsidDel="00000000" w:rsidR="00000000" w:rsidRPr="00000000">
        <w:rPr>
          <w:rtl w:val="0"/>
        </w:rPr>
      </w:r>
    </w:p>
    <w:tbl>
      <w:tblPr>
        <w:tblStyle w:val="Table2"/>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695"/>
        <w:gridCol w:w="1665"/>
        <w:gridCol w:w="2175"/>
        <w:gridCol w:w="1365"/>
        <w:tblGridChange w:id="0">
          <w:tblGrid>
            <w:gridCol w:w="2250"/>
            <w:gridCol w:w="1695"/>
            <w:gridCol w:w="1665"/>
            <w:gridCol w:w="2175"/>
            <w:gridCol w:w="1365"/>
          </w:tblGrid>
        </w:tblGridChange>
      </w:tblGrid>
      <w:tr>
        <w:trPr>
          <w:cantSplit w:val="0"/>
          <w:trHeight w:val="8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 Document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 Critical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 High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 Medium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 Low</w:t>
            </w:r>
            <w:r w:rsidDel="00000000" w:rsidR="00000000" w:rsidRPr="00000000">
              <w:rPr>
                <w:rtl w:val="0"/>
              </w:rPr>
            </w:r>
          </w:p>
        </w:tc>
      </w:tr>
      <w:tr>
        <w:trPr>
          <w:cantSplit w:val="0"/>
          <w:trHeight w:val="8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Public Privacy Policy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 Required</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 Required</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 Required</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 Required</w:t>
            </w:r>
          </w:p>
        </w:tc>
      </w:tr>
      <w:tr>
        <w:trPr>
          <w:cantSplit w:val="0"/>
          <w:trHeight w:val="8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SOC 2 or ISO 27001 audit report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 Required</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 SOC 2 report</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 Not required</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 Not required</w:t>
            </w:r>
          </w:p>
        </w:tc>
      </w:tr>
      <w:tr>
        <w:trPr>
          <w:cantSplit w:val="0"/>
          <w:trHeight w:val="8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Penetration test results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 Required</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 Summary</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 Not required</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 Not required</w:t>
            </w:r>
          </w:p>
        </w:tc>
      </w:tr>
      <w:tr>
        <w:trPr>
          <w:cantSplit w:val="0"/>
          <w:trHeight w:val="108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Security policies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 Optional (implied via audit reports)</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 Required</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 Not required</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 Not required</w:t>
            </w:r>
          </w:p>
        </w:tc>
      </w:tr>
      <w:tr>
        <w:trPr>
          <w:cantSplit w:val="0"/>
          <w:trHeight w:val="8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Incident response plan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 Required (implied via audit reports)</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 Required</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 Not required</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 Not required</w:t>
            </w:r>
          </w:p>
        </w:tc>
      </w:tr>
      <w:tr>
        <w:trPr>
          <w:cantSplit w:val="0"/>
          <w:trHeight w:val="8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Business continuity documentation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 Required (implied via audit reports)</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 Required</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 Not required</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 Not required</w:t>
            </w:r>
          </w:p>
        </w:tc>
      </w:tr>
      <w:tr>
        <w:trPr>
          <w:cantSplit w:val="0"/>
          <w:trHeight w:val="108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Security questionnaire or DPA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 Not required</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 Not required</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 </w:t>
            </w:r>
            <w:r w:rsidDel="00000000" w:rsidR="00000000" w:rsidRPr="00000000">
              <w:rPr>
                <w:rFonts w:ascii="Plus Jakarta Sans" w:cs="Plus Jakarta Sans" w:eastAsia="Plus Jakarta Sans" w:hAnsi="Plus Jakarta Sans"/>
                <w:i w:val="1"/>
                <w:iCs w:val="1"/>
                <w:sz w:val="20"/>
                <w:szCs w:val="20"/>
                <w:rtl w:val="0"/>
              </w:rPr>
              <w:t xml:space="preserve">One of:</w:t>
            </w:r>
            <w:r w:rsidDel="00000000" w:rsidR="00000000" w:rsidRPr="00000000">
              <w:rPr>
                <w:rFonts w:ascii="Plus Jakarta Sans" w:cs="Plus Jakarta Sans" w:eastAsia="Plus Jakarta Sans" w:hAnsi="Plus Jakarta Sans"/>
                <w:sz w:val="20"/>
                <w:szCs w:val="20"/>
                <w:rtl w:val="0"/>
              </w:rPr>
              <w:t xml:space="preserve"> Questionnaire </w:t>
            </w:r>
            <w:r w:rsidDel="00000000" w:rsidR="00000000" w:rsidRPr="00000000">
              <w:rPr>
                <w:rFonts w:ascii="Plus Jakarta Sans" w:cs="Plus Jakarta Sans" w:eastAsia="Plus Jakarta Sans" w:hAnsi="Plus Jakarta Sans"/>
                <w:b w:val="1"/>
                <w:bCs w:val="1"/>
                <w:sz w:val="20"/>
                <w:szCs w:val="20"/>
                <w:rtl w:val="0"/>
              </w:rPr>
              <w:t xml:space="preserve">or</w:t>
            </w:r>
            <w:r w:rsidDel="00000000" w:rsidR="00000000" w:rsidRPr="00000000">
              <w:rPr>
                <w:rFonts w:ascii="Plus Jakarta Sans" w:cs="Plus Jakarta Sans" w:eastAsia="Plus Jakarta Sans" w:hAnsi="Plus Jakarta Sans"/>
                <w:sz w:val="20"/>
                <w:szCs w:val="20"/>
                <w:rtl w:val="0"/>
              </w:rPr>
              <w:t xml:space="preserve"> DPA (as appropriate)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 Not required</w:t>
            </w:r>
          </w:p>
        </w:tc>
      </w:tr>
    </w:tbl>
    <w:p w:rsidR="00000000" w:rsidDel="00000000" w:rsidP="00000000" w:rsidRDefault="00000000" w:rsidRPr="00000000" w14:paraId="0000007A">
      <w:pPr>
        <w:pStyle w:val="Heading3"/>
        <w:keepNext w:val="0"/>
        <w:keepLines w:val="0"/>
        <w:spacing w:before="280" w:lineRule="auto"/>
        <w:rPr/>
      </w:pPr>
      <w:bookmarkStart w:colFirst="0" w:colLast="0" w:name="_heading=h.hzyzlufo3bok" w:id="24"/>
      <w:bookmarkEnd w:id="24"/>
      <w:r w:rsidDel="00000000" w:rsidR="00000000" w:rsidRPr="00000000">
        <w:rPr>
          <w:rtl w:val="0"/>
        </w:rPr>
        <w:t xml:space="preserve">If Required Documentation Is Missing</w:t>
      </w:r>
    </w:p>
    <w:p w:rsidR="00000000" w:rsidDel="00000000" w:rsidP="00000000" w:rsidRDefault="00000000" w:rsidRPr="00000000" w14:paraId="0000007B">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If a vendor cannot provide the expected documentation:</w:t>
      </w:r>
    </w:p>
    <w:p w:rsidR="00000000" w:rsidDel="00000000" w:rsidP="00000000" w:rsidRDefault="00000000" w:rsidRPr="00000000" w14:paraId="0000007C">
      <w:pPr>
        <w:numPr>
          <w:ilvl w:val="0"/>
          <w:numId w:val="8"/>
        </w:numPr>
        <w:spacing w:after="0" w:before="240" w:lineRule="auto"/>
        <w:ind w:left="720" w:hanging="360"/>
        <w:rPr/>
      </w:pPr>
      <w:r w:rsidDel="00000000" w:rsidR="00000000" w:rsidRPr="00000000">
        <w:rPr>
          <w:rFonts w:ascii="Plus Jakarta Sans" w:cs="Plus Jakarta Sans" w:eastAsia="Plus Jakarta Sans" w:hAnsi="Plus Jakarta Sans"/>
          <w:b w:val="1"/>
          <w:bCs w:val="1"/>
          <w:rtl w:val="0"/>
        </w:rPr>
        <w:t xml:space="preserve">Accept alternate evidence</w:t>
        <w:br w:type="textWrapping"/>
      </w:r>
      <w:r w:rsidDel="00000000" w:rsidR="00000000" w:rsidRPr="00000000">
        <w:rPr>
          <w:rFonts w:ascii="Plus Jakarta Sans" w:cs="Plus Jakarta Sans" w:eastAsia="Plus Jakarta Sans" w:hAnsi="Plus Jakarta Sans"/>
          <w:rtl w:val="0"/>
        </w:rPr>
        <w:t xml:space="preserve"> – NDA + Gap Letter explaining the missing material and timeline to resolve</w:t>
        <w:br w:type="textWrapping"/>
        <w:t xml:space="preserve"> – Internal docs or partial evidence where available</w:t>
        <w:br w:type="textWrapping"/>
      </w:r>
      <w:r w:rsidDel="00000000" w:rsidR="00000000" w:rsidRPr="00000000">
        <w:rPr>
          <w:rtl w:val="0"/>
        </w:rPr>
      </w:r>
    </w:p>
    <w:p w:rsidR="00000000" w:rsidDel="00000000" w:rsidP="00000000" w:rsidRDefault="00000000" w:rsidRPr="00000000" w14:paraId="0000007D">
      <w:pPr>
        <w:numPr>
          <w:ilvl w:val="0"/>
          <w:numId w:val="8"/>
        </w:numPr>
        <w:spacing w:after="0" w:before="0" w:lineRule="auto"/>
        <w:ind w:left="720" w:hanging="360"/>
        <w:rPr/>
      </w:pPr>
      <w:r w:rsidDel="00000000" w:rsidR="00000000" w:rsidRPr="00000000">
        <w:rPr>
          <w:rFonts w:ascii="Plus Jakarta Sans" w:cs="Plus Jakarta Sans" w:eastAsia="Plus Jakarta Sans" w:hAnsi="Plus Jakarta Sans"/>
          <w:b w:val="1"/>
          <w:bCs w:val="1"/>
          <w:rtl w:val="0"/>
        </w:rPr>
        <w:t xml:space="preserve">Apply compensating controls</w:t>
        <w:br w:type="textWrapping"/>
      </w:r>
      <w:r w:rsidDel="00000000" w:rsidR="00000000" w:rsidRPr="00000000">
        <w:rPr>
          <w:rFonts w:ascii="Plus Jakarta Sans" w:cs="Plus Jakarta Sans" w:eastAsia="Plus Jakarta Sans" w:hAnsi="Plus Jakarta Sans"/>
          <w:rtl w:val="0"/>
        </w:rPr>
        <w:t xml:space="preserve"> – Limit data sharing, add monitoring, require manual approvals, reduce vendor scope</w:t>
        <w:br w:type="textWrapping"/>
      </w:r>
      <w:r w:rsidDel="00000000" w:rsidR="00000000" w:rsidRPr="00000000">
        <w:rPr>
          <w:rtl w:val="0"/>
        </w:rPr>
      </w:r>
    </w:p>
    <w:p w:rsidR="00000000" w:rsidDel="00000000" w:rsidP="00000000" w:rsidRDefault="00000000" w:rsidRPr="00000000" w14:paraId="0000007E">
      <w:pPr>
        <w:numPr>
          <w:ilvl w:val="0"/>
          <w:numId w:val="8"/>
        </w:numPr>
        <w:spacing w:after="0" w:before="0" w:lineRule="auto"/>
        <w:ind w:left="720" w:hanging="360"/>
        <w:rPr/>
      </w:pPr>
      <w:r w:rsidDel="00000000" w:rsidR="00000000" w:rsidRPr="00000000">
        <w:rPr>
          <w:rFonts w:ascii="Plus Jakarta Sans" w:cs="Plus Jakarta Sans" w:eastAsia="Plus Jakarta Sans" w:hAnsi="Plus Jakarta Sans"/>
          <w:b w:val="1"/>
          <w:bCs w:val="1"/>
          <w:rtl w:val="0"/>
        </w:rPr>
        <w:t xml:space="preserve">Log and approve the exception</w:t>
        <w:br w:type="textWrapping"/>
      </w:r>
      <w:r w:rsidDel="00000000" w:rsidR="00000000" w:rsidRPr="00000000">
        <w:rPr>
          <w:rFonts w:ascii="Plus Jakarta Sans" w:cs="Plus Jakarta Sans" w:eastAsia="Plus Jakarta Sans" w:hAnsi="Plus Jakarta Sans"/>
          <w:rtl w:val="0"/>
        </w:rPr>
        <w:t xml:space="preserve"> – Document and formally review the risk through ISMS Governance Council or Security Delegate</w:t>
      </w:r>
      <w:r w:rsidDel="00000000" w:rsidR="00000000" w:rsidRPr="00000000">
        <w:rPr>
          <w:rFonts w:ascii="Plus Jakarta Sans" w:cs="Plus Jakarta Sans" w:eastAsia="Plus Jakarta Sans" w:hAnsi="Plus Jakarta Sans"/>
          <w:b w:val="1"/>
          <w:bCs w:val="1"/>
          <w:rtl w:val="0"/>
        </w:rPr>
        <w:br w:type="textWrapping"/>
      </w:r>
      <w:r w:rsidDel="00000000" w:rsidR="00000000" w:rsidRPr="00000000">
        <w:rPr>
          <w:rtl w:val="0"/>
        </w:rPr>
      </w:r>
    </w:p>
    <w:p w:rsidR="00000000" w:rsidDel="00000000" w:rsidP="00000000" w:rsidRDefault="00000000" w:rsidRPr="00000000" w14:paraId="0000007F">
      <w:pPr>
        <w:numPr>
          <w:ilvl w:val="0"/>
          <w:numId w:val="8"/>
        </w:numPr>
        <w:spacing w:after="240" w:before="0" w:lineRule="auto"/>
        <w:ind w:left="720" w:hanging="360"/>
        <w:rPr/>
      </w:pPr>
      <w:r w:rsidDel="00000000" w:rsidR="00000000" w:rsidRPr="00000000">
        <w:rPr>
          <w:rFonts w:ascii="Plus Jakarta Sans" w:cs="Plus Jakarta Sans" w:eastAsia="Plus Jakarta Sans" w:hAnsi="Plus Jakarta Sans"/>
          <w:b w:val="1"/>
          <w:bCs w:val="1"/>
          <w:rtl w:val="0"/>
        </w:rPr>
        <w:t xml:space="preserve">Escalate or replace vendor</w:t>
        <w:br w:type="textWrapping"/>
      </w:r>
      <w:r w:rsidDel="00000000" w:rsidR="00000000" w:rsidRPr="00000000">
        <w:rPr>
          <w:rFonts w:ascii="Plus Jakarta Sans" w:cs="Plus Jakarta Sans" w:eastAsia="Plus Jakarta Sans" w:hAnsi="Plus Jakarta Sans"/>
          <w:rtl w:val="0"/>
        </w:rPr>
        <w:t xml:space="preserve"> – If risk is high, evidence is missing, and no mitigation is possible</w:t>
      </w:r>
      <w:r w:rsidDel="00000000" w:rsidR="00000000" w:rsidRPr="00000000">
        <w:rPr>
          <w:rtl w:val="0"/>
        </w:rPr>
      </w:r>
    </w:p>
    <w:p w:rsidR="00000000" w:rsidDel="00000000" w:rsidP="00000000" w:rsidRDefault="00000000" w:rsidRPr="00000000" w14:paraId="00000080">
      <w:pPr>
        <w:pStyle w:val="Heading1"/>
        <w:keepNext w:val="0"/>
        <w:keepLines w:val="0"/>
        <w:rPr/>
      </w:pPr>
      <w:bookmarkStart w:colFirst="0" w:colLast="0" w:name="_heading=h.sqiybhw0dfzm" w:id="25"/>
      <w:bookmarkEnd w:id="25"/>
      <w:r w:rsidDel="00000000" w:rsidR="00000000" w:rsidRPr="00000000">
        <w:rPr>
          <w:rtl w:val="0"/>
        </w:rPr>
        <w:t xml:space="preserve">Operations Security</w:t>
      </w:r>
    </w:p>
    <w:p w:rsidR="00000000" w:rsidDel="00000000" w:rsidP="00000000" w:rsidRDefault="00000000" w:rsidRPr="00000000" w14:paraId="00000081">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Third parties implement commercially reasonable practices and procedures designed, as appropriate, to maintain operations security. Protections may include:</w:t>
      </w:r>
    </w:p>
    <w:p w:rsidR="00000000" w:rsidDel="00000000" w:rsidP="00000000" w:rsidRDefault="00000000" w:rsidRPr="00000000" w14:paraId="00000082">
      <w:pPr>
        <w:numPr>
          <w:ilvl w:val="0"/>
          <w:numId w:val="7"/>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Technical testing</w:t>
      </w:r>
    </w:p>
    <w:p w:rsidR="00000000" w:rsidDel="00000000" w:rsidP="00000000" w:rsidRDefault="00000000" w:rsidRPr="00000000" w14:paraId="00000083">
      <w:pPr>
        <w:numPr>
          <w:ilvl w:val="0"/>
          <w:numId w:val="7"/>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Protection against malicious software</w:t>
      </w:r>
    </w:p>
    <w:p w:rsidR="00000000" w:rsidDel="00000000" w:rsidP="00000000" w:rsidRDefault="00000000" w:rsidRPr="00000000" w14:paraId="00000084">
      <w:pPr>
        <w:numPr>
          <w:ilvl w:val="0"/>
          <w:numId w:val="7"/>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Network protection and management</w:t>
      </w:r>
    </w:p>
    <w:p w:rsidR="00000000" w:rsidDel="00000000" w:rsidP="00000000" w:rsidRDefault="00000000" w:rsidRPr="00000000" w14:paraId="00000085">
      <w:pPr>
        <w:numPr>
          <w:ilvl w:val="0"/>
          <w:numId w:val="7"/>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Technical vulnerability management</w:t>
      </w:r>
    </w:p>
    <w:p w:rsidR="00000000" w:rsidDel="00000000" w:rsidP="00000000" w:rsidRDefault="00000000" w:rsidRPr="00000000" w14:paraId="00000086">
      <w:pPr>
        <w:numPr>
          <w:ilvl w:val="0"/>
          <w:numId w:val="7"/>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Logging and monitoring</w:t>
      </w:r>
    </w:p>
    <w:p w:rsidR="00000000" w:rsidDel="00000000" w:rsidP="00000000" w:rsidRDefault="00000000" w:rsidRPr="00000000" w14:paraId="00000087">
      <w:pPr>
        <w:numPr>
          <w:ilvl w:val="0"/>
          <w:numId w:val="7"/>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Incident response</w:t>
      </w:r>
    </w:p>
    <w:p w:rsidR="00000000" w:rsidDel="00000000" w:rsidP="00000000" w:rsidRDefault="00000000" w:rsidRPr="00000000" w14:paraId="00000088">
      <w:pPr>
        <w:numPr>
          <w:ilvl w:val="0"/>
          <w:numId w:val="7"/>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Business continuity planning</w:t>
      </w:r>
    </w:p>
    <w:p w:rsidR="00000000" w:rsidDel="00000000" w:rsidP="00000000" w:rsidRDefault="00000000" w:rsidRPr="00000000" w14:paraId="00000089">
      <w:pPr>
        <w:pStyle w:val="Heading1"/>
        <w:keepNext w:val="0"/>
        <w:keepLines w:val="0"/>
        <w:rPr/>
      </w:pPr>
      <w:bookmarkStart w:colFirst="0" w:colLast="0" w:name="_heading=h.4ay1sswnvdom" w:id="26"/>
      <w:bookmarkEnd w:id="26"/>
      <w:r w:rsidDel="00000000" w:rsidR="00000000" w:rsidRPr="00000000">
        <w:rPr>
          <w:rtl w:val="0"/>
        </w:rPr>
        <w:t xml:space="preserve">Access Control</w:t>
      </w:r>
    </w:p>
    <w:p w:rsidR="00000000" w:rsidDel="00000000" w:rsidP="00000000" w:rsidRDefault="00000000" w:rsidRPr="00000000" w14:paraId="0000008A">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Third parties maintain a technical access control program.</w:t>
      </w:r>
    </w:p>
    <w:p w:rsidR="00000000" w:rsidDel="00000000" w:rsidP="00000000" w:rsidRDefault="00000000" w:rsidRPr="00000000" w14:paraId="0000008B">
      <w:pPr>
        <w:pStyle w:val="Heading1"/>
        <w:keepNext w:val="0"/>
        <w:keepLines w:val="0"/>
        <w:rPr/>
      </w:pPr>
      <w:bookmarkStart w:colFirst="0" w:colLast="0" w:name="_heading=h.5mlzlnfcf860" w:id="27"/>
      <w:bookmarkEnd w:id="27"/>
      <w:r w:rsidDel="00000000" w:rsidR="00000000" w:rsidRPr="00000000">
        <w:rPr>
          <w:rtl w:val="0"/>
        </w:rPr>
        <w:t xml:space="preserve">Secure System Development</w:t>
      </w:r>
    </w:p>
    <w:p w:rsidR="00000000" w:rsidDel="00000000" w:rsidP="00000000" w:rsidRDefault="00000000" w:rsidRPr="00000000" w14:paraId="0000008C">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Third parties maintain a secure development program consistent with industry software and systems development best practices including risk assessment, formal change management, code standards, code review, and testing.</w:t>
      </w:r>
    </w:p>
    <w:p w:rsidR="00000000" w:rsidDel="00000000" w:rsidP="00000000" w:rsidRDefault="00000000" w:rsidRPr="00000000" w14:paraId="0000008D">
      <w:pPr>
        <w:pStyle w:val="Heading1"/>
        <w:keepNext w:val="0"/>
        <w:keepLines w:val="0"/>
        <w:rPr/>
      </w:pPr>
      <w:bookmarkStart w:colFirst="0" w:colLast="0" w:name="_heading=h.t7vw9ay2umhg" w:id="28"/>
      <w:bookmarkEnd w:id="28"/>
      <w:r w:rsidDel="00000000" w:rsidR="00000000" w:rsidRPr="00000000">
        <w:rPr>
          <w:rtl w:val="0"/>
        </w:rPr>
        <w:t xml:space="preserve">Physical &amp; Environmental Security</w:t>
      </w:r>
    </w:p>
    <w:p w:rsidR="00000000" w:rsidDel="00000000" w:rsidP="00000000" w:rsidRDefault="00000000" w:rsidRPr="00000000" w14:paraId="0000008E">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If third parties are storing or processing confidential data, their physical and environmental security controls should meet the requirements of the company's Physical Security Policy.</w:t>
      </w:r>
    </w:p>
    <w:p w:rsidR="00000000" w:rsidDel="00000000" w:rsidP="00000000" w:rsidRDefault="00000000" w:rsidRPr="00000000" w14:paraId="0000008F">
      <w:pPr>
        <w:pStyle w:val="Heading1"/>
        <w:keepNext w:val="0"/>
        <w:keepLines w:val="0"/>
        <w:rPr/>
      </w:pPr>
      <w:bookmarkStart w:colFirst="0" w:colLast="0" w:name="_heading=h.qv4u4einau5w" w:id="29"/>
      <w:bookmarkEnd w:id="29"/>
      <w:r w:rsidDel="00000000" w:rsidR="00000000" w:rsidRPr="00000000">
        <w:rPr>
          <w:rtl w:val="0"/>
        </w:rPr>
        <w:t xml:space="preserve">Human Resources</w:t>
      </w:r>
    </w:p>
    <w:p w:rsidR="00000000" w:rsidDel="00000000" w:rsidP="00000000" w:rsidRDefault="00000000" w:rsidRPr="00000000" w14:paraId="00000090">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Third parties maintain human resource policies and processes which include criminal background checks for any employees or contractors who access Company confidential information.</w:t>
      </w:r>
    </w:p>
    <w:p w:rsidR="00000000" w:rsidDel="00000000" w:rsidP="00000000" w:rsidRDefault="00000000" w:rsidRPr="00000000" w14:paraId="00000091">
      <w:pPr>
        <w:pStyle w:val="Heading1"/>
        <w:keepNext w:val="0"/>
        <w:keepLines w:val="0"/>
        <w:rPr/>
      </w:pPr>
      <w:bookmarkStart w:colFirst="0" w:colLast="0" w:name="_heading=h.f3gkdkx3nlq8" w:id="30"/>
      <w:bookmarkEnd w:id="30"/>
      <w:r w:rsidDel="00000000" w:rsidR="00000000" w:rsidRPr="00000000">
        <w:rPr>
          <w:rtl w:val="0"/>
        </w:rPr>
        <w:t xml:space="preserve">Compliance &amp; Legal</w:t>
      </w:r>
    </w:p>
    <w:p w:rsidR="00000000" w:rsidDel="00000000" w:rsidP="00000000" w:rsidRDefault="00000000" w:rsidRPr="00000000" w14:paraId="00000092">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Company shall consider all applicable regulations and laws when evaluating suppliers and third parties who will access, store, process, or transmit Company confidential data. Third-party assessments should consider the following criteria:</w:t>
      </w:r>
    </w:p>
    <w:p w:rsidR="00000000" w:rsidDel="00000000" w:rsidP="00000000" w:rsidRDefault="00000000" w:rsidRPr="00000000" w14:paraId="00000093">
      <w:pPr>
        <w:numPr>
          <w:ilvl w:val="0"/>
          <w:numId w:val="1"/>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Protection of customer data, organizational records, and records retention and disposition</w:t>
      </w:r>
    </w:p>
    <w:p w:rsidR="00000000" w:rsidDel="00000000" w:rsidP="00000000" w:rsidRDefault="00000000" w:rsidRPr="00000000" w14:paraId="00000094">
      <w:pPr>
        <w:numPr>
          <w:ilvl w:val="0"/>
          <w:numId w:val="1"/>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Privacy of Personally Identifiable Information (PII)</w:t>
      </w:r>
    </w:p>
    <w:p w:rsidR="00000000" w:rsidDel="00000000" w:rsidP="00000000" w:rsidRDefault="00000000" w:rsidRPr="00000000" w14:paraId="00000095">
      <w:pPr>
        <w:pStyle w:val="Heading1"/>
        <w:keepNext w:val="0"/>
        <w:keepLines w:val="0"/>
        <w:rPr/>
      </w:pPr>
      <w:bookmarkStart w:colFirst="0" w:colLast="0" w:name="_heading=h.3a4wy4uhzn2i" w:id="31"/>
      <w:bookmarkEnd w:id="31"/>
      <w:r w:rsidDel="00000000" w:rsidR="00000000" w:rsidRPr="00000000">
        <w:rPr>
          <w:rtl w:val="0"/>
        </w:rPr>
        <w:t xml:space="preserve">Exceptions</w:t>
      </w:r>
    </w:p>
    <w:p w:rsidR="00000000" w:rsidDel="00000000" w:rsidP="00000000" w:rsidRDefault="00000000" w:rsidRPr="00000000" w14:paraId="00000096">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Requests for an exception to this Policy must be submitted to the Security Delegate.</w:t>
      </w:r>
    </w:p>
    <w:p w:rsidR="00000000" w:rsidDel="00000000" w:rsidP="00000000" w:rsidRDefault="00000000" w:rsidRPr="00000000" w14:paraId="00000097">
      <w:pPr>
        <w:pStyle w:val="Heading1"/>
        <w:keepNext w:val="0"/>
        <w:keepLines w:val="0"/>
        <w:rPr/>
      </w:pPr>
      <w:bookmarkStart w:colFirst="0" w:colLast="0" w:name="_heading=h.kmogt9zhd1ym" w:id="32"/>
      <w:bookmarkEnd w:id="32"/>
      <w:r w:rsidDel="00000000" w:rsidR="00000000" w:rsidRPr="00000000">
        <w:rPr>
          <w:rtl w:val="0"/>
        </w:rPr>
        <w:t xml:space="preserve">Violations &amp; Enforcement</w:t>
      </w:r>
    </w:p>
    <w:p w:rsidR="00000000" w:rsidDel="00000000" w:rsidP="00000000" w:rsidRDefault="00000000" w:rsidRPr="00000000" w14:paraId="00000098">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Any known violations of this policy should be reported to the Security Delegate. Violations of this policy can result in immediate withdrawal or suspension of system and network privileges and/or disciplinary action in accordance with company procedures up to and including termination of employment.</w:t>
      </w:r>
    </w:p>
    <w:p w:rsidR="00000000" w:rsidDel="00000000" w:rsidP="00000000" w:rsidRDefault="00000000" w:rsidRPr="00000000" w14:paraId="00000099">
      <w:pPr>
        <w:pStyle w:val="Heading1"/>
        <w:keepNext w:val="0"/>
        <w:keepLines w:val="0"/>
        <w:rPr/>
      </w:pPr>
      <w:bookmarkStart w:colFirst="0" w:colLast="0" w:name="_heading=h.odprwbt4o3o" w:id="33"/>
      <w:bookmarkEnd w:id="33"/>
      <w:r w:rsidDel="00000000" w:rsidR="00000000" w:rsidRPr="00000000">
        <w:rPr>
          <w:rtl w:val="0"/>
        </w:rPr>
        <w:t xml:space="preserve">Document History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Written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2025-06-06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Initial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Ryan Rich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Sara Landfors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2025-07-13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Sara Landfors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Sara Landfors</w:t>
            </w:r>
          </w:p>
        </w:tc>
      </w:tr>
    </w:tbl>
    <w:p w:rsidR="00000000" w:rsidDel="00000000" w:rsidP="00000000" w:rsidRDefault="00000000" w:rsidRPr="00000000" w14:paraId="000000A9">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AA">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AB">
      <w:pPr>
        <w:spacing w:after="240" w:before="240" w:lineRule="auto"/>
        <w:rPr>
          <w:rFonts w:ascii="Plus Jakarta Sans" w:cs="Plus Jakarta Sans" w:eastAsia="Plus Jakarta Sans" w:hAnsi="Plus Jakarta Sans"/>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Plus Jakarta Sans" w:cs="Plus Jakarta Sans" w:eastAsia="Plus Jakarta Sans" w:hAnsi="Plus Jakarta Sans"/>
      <w:b w:val="1"/>
      <w:bCs w:val="1"/>
      <w:sz w:val="40"/>
      <w:szCs w:val="40"/>
    </w:rPr>
  </w:style>
  <w:style w:type="paragraph" w:styleId="Heading2">
    <w:name w:val="heading 2"/>
    <w:basedOn w:val="Normal"/>
    <w:next w:val="Normal"/>
    <w:pPr>
      <w:keepNext w:val="1"/>
      <w:keepLines w:val="1"/>
      <w:spacing w:after="80" w:before="360" w:lineRule="auto"/>
    </w:pPr>
    <w:rPr>
      <w:rFonts w:ascii="Plus Jakarta Sans" w:cs="Plus Jakarta Sans" w:eastAsia="Plus Jakarta Sans" w:hAnsi="Plus Jakarta Sans"/>
      <w:b w:val="1"/>
      <w:bCs w:val="1"/>
      <w:sz w:val="34"/>
      <w:szCs w:val="34"/>
    </w:rPr>
  </w:style>
  <w:style w:type="paragraph" w:styleId="Heading3">
    <w:name w:val="heading 3"/>
    <w:basedOn w:val="Normal"/>
    <w:next w:val="Normal"/>
    <w:pPr>
      <w:keepNext w:val="1"/>
      <w:keepLines w:val="1"/>
      <w:spacing w:after="240" w:before="240" w:lineRule="auto"/>
    </w:pPr>
    <w:rPr>
      <w:rFonts w:ascii="Plus Jakarta Sans" w:cs="Plus Jakarta Sans" w:eastAsia="Plus Jakarta Sans" w:hAnsi="Plus Jakarta Sans"/>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Rule="auto"/>
    </w:pPr>
    <w:rPr>
      <w:rFonts w:ascii="Plus Jakarta Sans" w:cs="Plus Jakarta Sans" w:eastAsia="Plus Jakarta Sans" w:hAnsi="Plus Jakarta Sans"/>
      <w:b w:val="1"/>
      <w:bCs w:val="1"/>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Plus Jakarta Sans" w:cs="Plus Jakarta Sans" w:eastAsia="Plus Jakarta Sans" w:hAnsi="Plus Jakarta Sans"/>
      <w:b w:val="1"/>
      <w:sz w:val="40"/>
      <w:szCs w:val="40"/>
    </w:rPr>
  </w:style>
  <w:style w:type="paragraph" w:styleId="Heading2">
    <w:name w:val="heading 2"/>
    <w:basedOn w:val="Normal"/>
    <w:next w:val="Normal"/>
    <w:pPr>
      <w:keepNext w:val="1"/>
      <w:keepLines w:val="1"/>
      <w:spacing w:after="80" w:before="360" w:lineRule="auto"/>
    </w:pPr>
    <w:rPr>
      <w:rFonts w:ascii="Plus Jakarta Sans" w:cs="Plus Jakarta Sans" w:eastAsia="Plus Jakarta Sans" w:hAnsi="Plus Jakarta Sans"/>
      <w:b w:val="1"/>
      <w:sz w:val="34"/>
      <w:szCs w:val="34"/>
    </w:rPr>
  </w:style>
  <w:style w:type="paragraph" w:styleId="Heading3">
    <w:name w:val="heading 3"/>
    <w:basedOn w:val="Normal"/>
    <w:next w:val="Normal"/>
    <w:pPr>
      <w:keepNext w:val="1"/>
      <w:keepLines w:val="1"/>
      <w:spacing w:after="240" w:before="240" w:lineRule="auto"/>
    </w:pPr>
    <w:rPr>
      <w:rFonts w:ascii="Plus Jakarta Sans" w:cs="Plus Jakarta Sans" w:eastAsia="Plus Jakarta Sans" w:hAnsi="Plus Jakarta Sans"/>
      <w:b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240" w:before="240" w:lineRule="auto"/>
    </w:pPr>
    <w:rPr>
      <w:rFonts w:ascii="Plus Jakarta Sans" w:cs="Plus Jakarta Sans" w:eastAsia="Plus Jakarta Sans" w:hAnsi="Plus Jakarta Sans"/>
      <w:b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KdiNHKZBL4qfXJd5FoEbMpZYpw==">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