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A3D5C"/>
          </w:tcPr>
          <w:p>
            <w:r>
              <w:rPr>
                <w:rFonts w:ascii="Calibri" w:hAnsi="Calibri" w:eastAsia="Calibri"/>
                <w:b/>
                <w:i w:val="0"/>
                <w:color w:val="8FD8EA"/>
                <w:sz w:val="18"/>
              </w:rPr>
              <w:t>GENEVA P. DECANO, RPh  |  PRACTICE PROJECT</w:t>
            </w:r>
          </w:p>
          <w:p>
            <w:r>
              <w:rPr>
                <w:rFonts w:ascii="Georgia" w:hAnsi="Georgia" w:eastAsia="Georgia"/>
                <w:b/>
                <w:i w:val="0"/>
                <w:color w:val="FFFFFF"/>
                <w:sz w:val="44"/>
              </w:rPr>
              <w:t>Medication Reconciliation Sheet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CDEEF6"/>
                <w:sz w:val="22"/>
              </w:rPr>
              <w:t>One clear list of everything a patient takes, so the care team can spot gaps and duplicates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D4EEF5"/>
          </w:tcPr>
          <w:p>
            <w:r>
              <w:rPr>
                <w:rFonts w:ascii="Calibri" w:hAnsi="Calibri" w:eastAsia="Calibri"/>
                <w:b w:val="0"/>
                <w:i w:val="0"/>
                <w:color w:val="0A3D5C"/>
                <w:sz w:val="20"/>
              </w:rPr>
              <w:t>Sample patient is fictional. This sheet is a documentation aid; clinical decisions stay with the provider.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DFE7"/>
          <w:left w:val="single" w:sz="4" w:color="BFDFE7"/>
          <w:bottom w:val="single" w:sz="4" w:color="BFDFE7"/>
          <w:right w:val="single" w:sz="4" w:color="BFDFE7"/>
          <w:insideH w:val="single" w:sz="4" w:color="BFDFE7"/>
          <w:insideV w:val="single" w:sz="4" w:color="BFDFE7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Patient</w:t>
            </w:r>
          </w:p>
        </w:tc>
        <w:tc>
          <w:tcPr>
            <w:tcW w:type="dxa" w:w="2484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 of birth</w:t>
            </w:r>
          </w:p>
        </w:tc>
        <w:tc>
          <w:tcPr>
            <w:tcW w:type="dxa" w:w="2484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 prepared</w:t>
            </w:r>
          </w:p>
        </w:tc>
        <w:tc>
          <w:tcPr>
            <w:tcW w:type="dxa" w:w="2484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Allergies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Sample Patient (fictional)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01/01/1970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[date]</w:t>
            </w:r>
          </w:p>
        </w:tc>
        <w:tc>
          <w:tcPr>
            <w:tcW w:type="dxa" w:w="248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Penicillin: rash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Current Medication List</w:t>
            </w:r>
          </w:p>
        </w:tc>
      </w:tr>
    </w:tbl>
    <w:p>
      <w:pPr>
        <w:keepNext/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DFE7"/>
          <w:left w:val="single" w:sz="4" w:color="BFDFE7"/>
          <w:bottom w:val="single" w:sz="4" w:color="BFDFE7"/>
          <w:right w:val="single" w:sz="4" w:color="BFDFE7"/>
          <w:insideH w:val="single" w:sz="4" w:color="BFDFE7"/>
          <w:insideV w:val="single" w:sz="4" w:color="BFDFE7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872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Medication</w:t>
            </w:r>
          </w:p>
        </w:tc>
        <w:tc>
          <w:tcPr>
            <w:tcW w:type="dxa" w:w="1152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Dose</w:t>
            </w:r>
          </w:p>
        </w:tc>
        <w:tc>
          <w:tcPr>
            <w:tcW w:type="dxa" w:w="2160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Frequency</w:t>
            </w:r>
          </w:p>
        </w:tc>
        <w:tc>
          <w:tcPr>
            <w:tcW w:type="dxa" w:w="1440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Prescriber</w:t>
            </w:r>
          </w:p>
        </w:tc>
        <w:tc>
          <w:tcPr>
            <w:tcW w:type="dxa" w:w="1584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728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Metformin</w:t>
            </w:r>
          </w:p>
        </w:tc>
        <w:tc>
          <w:tcPr>
            <w:tcW w:type="dxa" w:w="115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500 mg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Twice daily with meals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[Dr. A]</w:t>
            </w:r>
          </w:p>
        </w:tc>
        <w:tc>
          <w:tcPr>
            <w:tcW w:type="dxa" w:w="158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Prescription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Continue</w:t>
            </w:r>
          </w:p>
        </w:tc>
      </w:tr>
      <w:tr>
        <w:tc>
          <w:tcPr>
            <w:tcW w:type="dxa" w:w="187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Amlodipine</w:t>
            </w:r>
          </w:p>
        </w:tc>
        <w:tc>
          <w:tcPr>
            <w:tcW w:type="dxa" w:w="115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 mg</w:t>
            </w:r>
          </w:p>
        </w:tc>
        <w:tc>
          <w:tcPr>
            <w:tcW w:type="dxa" w:w="2160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Once daily</w:t>
            </w:r>
          </w:p>
        </w:tc>
        <w:tc>
          <w:tcPr>
            <w:tcW w:type="dxa" w:w="1440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[Dr. A]</w:t>
            </w:r>
          </w:p>
        </w:tc>
        <w:tc>
          <w:tcPr>
            <w:tcW w:type="dxa" w:w="158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Prescription</w:t>
            </w:r>
          </w:p>
        </w:tc>
        <w:tc>
          <w:tcPr>
            <w:tcW w:type="dxa" w:w="1728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Continue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Atorvastatin</w:t>
            </w:r>
          </w:p>
        </w:tc>
        <w:tc>
          <w:tcPr>
            <w:tcW w:type="dxa" w:w="115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20 mg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Once daily at bedtime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[Dr. B]</w:t>
            </w:r>
          </w:p>
        </w:tc>
        <w:tc>
          <w:tcPr>
            <w:tcW w:type="dxa" w:w="158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Prescription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Verify dose</w:t>
            </w:r>
          </w:p>
        </w:tc>
      </w:tr>
      <w:tr>
        <w:tc>
          <w:tcPr>
            <w:tcW w:type="dxa" w:w="187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Paracetamol</w:t>
            </w:r>
          </w:p>
        </w:tc>
        <w:tc>
          <w:tcPr>
            <w:tcW w:type="dxa" w:w="115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500 mg</w:t>
            </w:r>
          </w:p>
        </w:tc>
        <w:tc>
          <w:tcPr>
            <w:tcW w:type="dxa" w:w="2160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As needed</w:t>
            </w:r>
          </w:p>
        </w:tc>
        <w:tc>
          <w:tcPr>
            <w:tcW w:type="dxa" w:w="1440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Self</w:t>
            </w:r>
          </w:p>
        </w:tc>
        <w:tc>
          <w:tcPr>
            <w:tcW w:type="dxa" w:w="158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Over the counter</w:t>
            </w:r>
          </w:p>
        </w:tc>
        <w:tc>
          <w:tcPr>
            <w:tcW w:type="dxa" w:w="1728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Confirm daily maximum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[Medication]</w:t>
            </w:r>
          </w:p>
        </w:tc>
        <w:tc>
          <w:tcPr>
            <w:tcW w:type="dxa" w:w="115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Review Checklist</w:t>
            </w:r>
          </w:p>
        </w:tc>
      </w:tr>
    </w:tbl>
    <w:p>
      <w:pPr>
        <w:keepNext/>
        <w:spacing w:after="40"/>
      </w:pP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Patient name and date of birth verified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All prescription, over-the-counter, and herbal products listed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Allergies recorded and cross-checked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Doses and frequencies match the label or prescription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Duplicate or overlapping therapies flagged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☐  Unclear items marked for provider or pharmacist review</w:t>
      </w:r>
    </w:p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Flags for Provider Review</w:t>
            </w:r>
          </w:p>
        </w:tc>
      </w:tr>
    </w:tbl>
    <w:p>
      <w:pPr>
        <w:keepNext/>
        <w:spacing w:after="40"/>
      </w:pP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•  Atorvastatin: dose differs between two sources; confirm with prescriber.</w:t>
      </w:r>
    </w:p>
    <w:p>
      <w:pPr>
        <w:spacing w:after="40"/>
        <w:ind w:left="360"/>
      </w:pPr>
      <w:r>
        <w:rPr>
          <w:rFonts w:ascii="Calibri" w:hAnsi="Calibri" w:eastAsia="Calibri"/>
          <w:b w:val="0"/>
          <w:i w:val="0"/>
          <w:sz w:val="21"/>
        </w:rPr>
        <w:t>•  Paracetamol: confirm how often the patient actually takes it and the daily total.</w:t>
      </w:r>
    </w:p>
    <w:p>
      <w:pPr>
        <w:spacing w:after="80" w:before="0"/>
      </w:pPr>
    </w:p>
    <w:p>
      <w:pPr>
        <w:spacing w:after="80"/>
      </w:pPr>
      <w:r>
        <w:rPr>
          <w:rFonts w:ascii="Calibri" w:hAnsi="Calibri" w:eastAsia="Calibri"/>
          <w:b w:val="0"/>
          <w:i w:val="0"/>
          <w:sz w:val="21"/>
        </w:rPr>
        <w:t>Prepared by: ____________________     Reviewed by: ____________________     Date: ____________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A5568"/>
          <w:sz w:val="18"/>
        </w:rPr>
        <w:t>Practice project with fictional data. No real patient information.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