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40"/>
        <w:jc w:val="left"/>
      </w:pPr>
      <w:r>
        <w:rPr>
          <w:rFonts w:ascii="IBM Plex Sans" w:hAnsi="IBM Plex Sans" w:cs="IBM Plex Sans"/>
          <w:b/>
          <w:i w:val="0"/>
          <w:color w:val="000000"/>
          <w:sz w:val="48"/>
        </w:rPr>
        <w:t>AUTHORIZED RESELLER</w:t>
        <w:br/>
        <w:t>VERIFICATION ADVISORY</w:t>
      </w:r>
    </w:p>
    <w:p>
      <w:pPr>
        <w:spacing w:after="160"/>
        <w:pBdr>
          <w:bottom w:val="single" w:sz="12" w:space="1" w:color="006633"/>
        </w:pBdr>
      </w:pPr>
    </w:p>
    <w:p>
      <w:pPr>
        <w:spacing w:after="320" w:before="0"/>
        <w:jc w:val="left"/>
      </w:pPr>
      <w:r>
        <w:rPr>
          <w:rFonts w:ascii="IBM Plex Sans" w:hAnsi="IBM Plex Sans" w:cs="IBM Plex Sans"/>
          <w:b w:val="0"/>
          <w:i w:val="0"/>
          <w:color w:val="505050"/>
          <w:sz w:val="24"/>
        </w:rPr>
        <w:t>Official Customer Guidance</w:t>
      </w:r>
    </w:p>
    <w:p>
      <w:pPr>
        <w:spacing w:after="200" w:before="160"/>
        <w:jc w:val="left"/>
      </w:pPr>
      <w:r>
        <w:rPr>
          <w:rFonts w:ascii="IBM Plex Sans" w:hAnsi="IBM Plex Sans" w:cs="IBM Plex Sans"/>
          <w:b/>
          <w:i w:val="0"/>
          <w:color w:val="000000"/>
          <w:sz w:val="28"/>
        </w:rPr>
        <w:t>Executive Summary</w:t>
      </w:r>
    </w:p>
    <w:p>
      <w:pPr>
        <w:spacing w:after="400" w:before="0"/>
        <w:jc w:val="left"/>
      </w:pPr>
      <w:r>
        <w:rPr>
          <w:rFonts w:ascii="IBM Plex Sans" w:hAnsi="IBM Plex Sans" w:cs="IBM Plex Sans"/>
          <w:b w:val="0"/>
          <w:i w:val="0"/>
          <w:color w:val="505050"/>
          <w:sz w:val="21"/>
        </w:rPr>
        <w:t>Rentar Environmental Solutions maintains an authorized global distribution network to ensure that every customer receives genuine Rentar Fuel Catalyst products backed by factory technical support, current technical documentation, and applicable warranty coverage. This advisory provides practical guidance for procurement officers, fleet managers, and engineering teams seeking to verify whether a company is currently authorized to sell, distribute, or represent Rentar products. Verification protects customers from unauthorized representation and helps maintain the performance, safety, and reliability standards expected of Rentar technology deployed in mining, marine, agriculture, power generation, and industrial operations worldwide.</w:t>
      </w:r>
    </w:p>
    <w:p>
      <w:pPr>
        <w:spacing w:after="160" w:before="80"/>
        <w:jc w:val="left"/>
      </w:pPr>
      <w:r>
        <w:rPr>
          <w:rFonts w:ascii="IBM Plex Sans" w:hAnsi="IBM Plex Sans" w:cs="IBM Plex Sans"/>
          <w:b/>
          <w:i w:val="0"/>
          <w:color w:val="000000"/>
          <w:sz w:val="28"/>
        </w:rPr>
        <w:t>Intellectual Property Protection</w:t>
      </w:r>
    </w:p>
    <w:p>
      <w:pPr>
        <w:spacing w:after="400" w:before="0"/>
        <w:jc w:val="left"/>
      </w:pPr>
      <w:r>
        <w:rPr>
          <w:rFonts w:ascii="IBM Plex Sans" w:hAnsi="IBM Plex Sans" w:cs="IBM Plex Sans"/>
          <w:b w:val="0"/>
          <w:i w:val="0"/>
          <w:color w:val="505050"/>
          <w:sz w:val="21"/>
        </w:rPr>
        <w:t>Rentar technology is protected through applicable patents, trademarks, proprietary know-how, contractual rights, and related intellectual property protections across jurisdictions worldwide. The Rentar Fuel Catalyst reflects more than two decades of engineering development, field validation, and manufacturing refinement for heavy-duty diesel applications. Rentar's intellectual property portfolio includes the catalyst formulation, manufacturing processes, commercial licensing rights, application engineering methodologies, and associated technical documentation. Unauthorized commercial representation of Rentar products may violate applicable laws depending on jurisdiction.</w:t>
      </w:r>
    </w:p>
    <w:p>
      <w:pPr>
        <w:spacing w:after="200" w:before="80"/>
        <w:jc w:val="left"/>
      </w:pPr>
      <w:r>
        <w:rPr>
          <w:rFonts w:ascii="IBM Plex Sans" w:hAnsi="IBM Plex Sans" w:cs="IBM Plex Sans"/>
          <w:b/>
          <w:i w:val="0"/>
          <w:color w:val="000000"/>
          <w:sz w:val="28"/>
        </w:rPr>
        <w:t>Why Verification Matters</w:t>
      </w:r>
    </w:p>
    <w:tbl>
      <w:tblPr>
        <w:tblW w:type="auto" w:w="0"/>
        <w:jc w:val="center"/>
        <w:tblLayout w:type="autofit"/>
        <w:tblLook w:firstColumn="1" w:firstRow="1" w:lastColumn="0" w:lastRow="0" w:noHBand="0" w:noVBand="1" w:val="04A0"/>
      </w:tblPr>
      <w:tblGrid>
        <w:gridCol w:w="3120"/>
        <w:gridCol w:w="3120"/>
        <w:gridCol w:w="3120"/>
      </w:tblGrid>
      <w:tr>
        <w:tc>
          <w:tcPr>
            <w:tcW w:type="dxa" w:w="3120"/>
          </w:tcPr>
          <w:p>
            <w:pPr>
              <w:spacing w:after="120"/>
            </w:pPr>
            <w:r>
              <w:rPr>
                <w:rFonts w:ascii="IBM Plex Sans" w:hAnsi="IBM Plex Sans" w:cs="IBM Plex Sans"/>
                <w:b/>
                <w:i w:val="0"/>
                <w:color w:val="000000"/>
                <w:sz w:val="20"/>
              </w:rPr>
              <w:t>Genuine Product</w:t>
            </w:r>
          </w:p>
          <w:p>
            <w:pPr>
              <w:spacing w:after="120"/>
              <w:pBdr>
                <w:bottom w:val="single" w:sz="6" w:space="1" w:color="006633"/>
              </w:pBdr>
            </w:pPr>
          </w:p>
          <w:p>
            <w:pPr>
              <w:spacing w:after="0"/>
            </w:pPr>
            <w:r>
              <w:rPr>
                <w:rFonts w:ascii="IBM Plex Sans" w:hAnsi="IBM Plex Sans" w:cs="IBM Plex Sans"/>
                <w:b w:val="0"/>
                <w:i w:val="0"/>
                <w:color w:val="505050"/>
                <w:sz w:val="18"/>
              </w:rPr>
              <w:t>Verification ensures you receive authentic Rentar Fuel Catalyst products manufactured to Rentar's specifications, performance standards, and quality controls. Unauthorized sources cannot guarantee product authenticity or performance.</w:t>
            </w:r>
          </w:p>
        </w:tc>
        <w:tc>
          <w:tcPr>
            <w:tcW w:type="dxa" w:w="3120"/>
          </w:tcPr>
          <w:p>
            <w:pPr>
              <w:spacing w:after="120"/>
            </w:pPr>
            <w:r>
              <w:rPr>
                <w:rFonts w:ascii="IBM Plex Sans" w:hAnsi="IBM Plex Sans" w:cs="IBM Plex Sans"/>
                <w:b/>
                <w:i w:val="0"/>
                <w:color w:val="000000"/>
                <w:sz w:val="20"/>
              </w:rPr>
              <w:t>Factory Technical Support</w:t>
            </w:r>
          </w:p>
          <w:p>
            <w:pPr>
              <w:spacing w:after="120"/>
              <w:pBdr>
                <w:bottom w:val="single" w:sz="6" w:space="1" w:color="006633"/>
              </w:pBdr>
            </w:pPr>
          </w:p>
          <w:p>
            <w:pPr>
              <w:spacing w:after="0"/>
            </w:pPr>
            <w:r>
              <w:rPr>
                <w:rFonts w:ascii="IBM Plex Sans" w:hAnsi="IBM Plex Sans" w:cs="IBM Plex Sans"/>
                <w:b w:val="0"/>
                <w:i w:val="0"/>
                <w:color w:val="505050"/>
                <w:sz w:val="18"/>
              </w:rPr>
              <w:t>Authorized distributors provide factory-backed technical support including application engineering, installation guidance, and ongoing operational assistance directly from Rentar's engineering organization.</w:t>
            </w:r>
          </w:p>
        </w:tc>
        <w:tc>
          <w:tcPr>
            <w:tcW w:type="dxa" w:w="3120"/>
          </w:tcPr>
          <w:p>
            <w:pPr>
              <w:spacing w:after="120"/>
            </w:pPr>
            <w:r>
              <w:rPr>
                <w:rFonts w:ascii="IBM Plex Sans" w:hAnsi="IBM Plex Sans" w:cs="IBM Plex Sans"/>
                <w:b/>
                <w:i w:val="0"/>
                <w:color w:val="000000"/>
                <w:sz w:val="20"/>
              </w:rPr>
              <w:t>Warranty Eligibility</w:t>
            </w:r>
          </w:p>
          <w:p>
            <w:pPr>
              <w:spacing w:after="120"/>
              <w:pBdr>
                <w:bottom w:val="single" w:sz="6" w:space="1" w:color="006633"/>
              </w:pBdr>
            </w:pPr>
          </w:p>
          <w:p>
            <w:pPr>
              <w:spacing w:after="0"/>
            </w:pPr>
            <w:r>
              <w:rPr>
                <w:rFonts w:ascii="IBM Plex Sans" w:hAnsi="IBM Plex Sans" w:cs="IBM Plex Sans"/>
                <w:b w:val="0"/>
                <w:i w:val="0"/>
                <w:color w:val="505050"/>
                <w:sz w:val="18"/>
              </w:rPr>
              <w:t>Products purchased through unauthorized channels may not be eligible for warranty coverage or factory support. Verification protects your investment and ensures access to Rentar's full support infrastructure.</w:t>
            </w:r>
          </w:p>
        </w:tc>
      </w:tr>
    </w:tbl>
    <w:p>
      <w:r>
        <w:br w:type="page"/>
      </w:r>
    </w:p>
    <w:p>
      <w:pPr>
        <w:spacing w:after="240" w:before="160"/>
        <w:jc w:val="left"/>
      </w:pPr>
      <w:r>
        <w:rPr>
          <w:rFonts w:ascii="IBM Plex Sans" w:hAnsi="IBM Plex Sans" w:cs="IBM Plex Sans"/>
          <w:b/>
          <w:i w:val="0"/>
          <w:color w:val="000000"/>
          <w:sz w:val="28"/>
        </w:rPr>
        <w:t>Five Questions Every Purchaser Should Ask</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0D1B2A" w:val="clear"/>
          </w:tcPr>
          <w:p>
            <w:pPr>
              <w:jc w:val="center"/>
            </w:pPr>
            <w:r>
              <w:rPr>
                <w:rFonts w:ascii="IBM Plex Sans" w:hAnsi="IBM Plex Sans" w:cs="IBM Plex Sans"/>
                <w:b/>
                <w:i w:val="0"/>
                <w:color w:val="FFFFFF"/>
                <w:sz w:val="18"/>
              </w:rPr>
              <w:t>Question</w:t>
            </w:r>
          </w:p>
        </w:tc>
        <w:tc>
          <w:tcPr>
            <w:tcW w:type="dxa" w:w="2592"/>
            <w:shd w:fill="0D1B2A" w:val="clear"/>
          </w:tcPr>
          <w:p>
            <w:pPr>
              <w:jc w:val="center"/>
            </w:pPr>
            <w:r>
              <w:rPr>
                <w:rFonts w:ascii="IBM Plex Sans" w:hAnsi="IBM Plex Sans" w:cs="IBM Plex Sans"/>
                <w:b/>
                <w:i w:val="0"/>
                <w:color w:val="FFFFFF"/>
                <w:sz w:val="18"/>
              </w:rPr>
              <w:t>Purpose</w:t>
            </w:r>
          </w:p>
        </w:tc>
        <w:tc>
          <w:tcPr>
            <w:tcW w:type="dxa" w:w="3600"/>
            <w:shd w:fill="0D1B2A" w:val="clear"/>
          </w:tcPr>
          <w:p>
            <w:pPr>
              <w:jc w:val="center"/>
            </w:pPr>
            <w:r>
              <w:rPr>
                <w:rFonts w:ascii="IBM Plex Sans" w:hAnsi="IBM Plex Sans" w:cs="IBM Plex Sans"/>
                <w:b/>
                <w:i w:val="0"/>
                <w:color w:val="FFFFFF"/>
                <w:sz w:val="18"/>
              </w:rPr>
              <w:t>Expected Response</w:t>
            </w:r>
          </w:p>
        </w:tc>
      </w:tr>
      <w:tr>
        <w:tc>
          <w:tcPr>
            <w:tcW w:type="dxa" w:w="3168"/>
          </w:tcPr>
          <w:p>
            <w:pPr>
              <w:spacing w:after="40"/>
            </w:pPr>
            <w:r>
              <w:rPr>
                <w:rFonts w:ascii="IBM Plex Sans" w:hAnsi="IBM Plex Sans" w:cs="IBM Plex Sans"/>
                <w:b/>
                <w:i w:val="0"/>
                <w:color w:val="000000"/>
                <w:sz w:val="17"/>
              </w:rPr>
              <w:t>Is your company currently</w:t>
              <w:br/>
              <w:t>an authorized Rentar</w:t>
              <w:br/>
              <w:t>distributor?</w:t>
            </w:r>
          </w:p>
        </w:tc>
        <w:tc>
          <w:tcPr>
            <w:tcW w:type="dxa" w:w="2592"/>
          </w:tcPr>
          <w:p>
            <w:pPr>
              <w:spacing w:after="40"/>
            </w:pPr>
            <w:r>
              <w:rPr>
                <w:rFonts w:ascii="IBM Plex Sans" w:hAnsi="IBM Plex Sans" w:cs="IBM Plex Sans"/>
                <w:b w:val="0"/>
                <w:i w:val="0"/>
                <w:color w:val="000000"/>
                <w:sz w:val="17"/>
              </w:rPr>
              <w:t>Establish authorization</w:t>
              <w:br/>
              <w:t>status directly.</w:t>
            </w:r>
          </w:p>
        </w:tc>
        <w:tc>
          <w:tcPr>
            <w:tcW w:type="dxa" w:w="3600"/>
          </w:tcPr>
          <w:p>
            <w:pPr>
              <w:spacing w:after="40"/>
            </w:pPr>
            <w:r>
              <w:rPr>
                <w:rFonts w:ascii="IBM Plex Sans" w:hAnsi="IBM Plex Sans" w:cs="IBM Plex Sans"/>
                <w:b w:val="0"/>
                <w:i w:val="0"/>
                <w:color w:val="000000"/>
                <w:sz w:val="17"/>
              </w:rPr>
              <w:t>Yes, with written</w:t>
              <w:br/>
              <w:t>authorization from Rentar</w:t>
              <w:br/>
              <w:t>Environmental Solutions.</w:t>
            </w:r>
          </w:p>
        </w:tc>
      </w:tr>
      <w:tr>
        <w:tc>
          <w:tcPr>
            <w:tcW w:type="dxa" w:w="3168"/>
            <w:shd w:fill="F5F5F5" w:val="clear"/>
          </w:tcPr>
          <w:p>
            <w:pPr>
              <w:spacing w:after="40"/>
            </w:pPr>
            <w:r>
              <w:rPr>
                <w:rFonts w:ascii="IBM Plex Sans" w:hAnsi="IBM Plex Sans" w:cs="IBM Plex Sans"/>
                <w:b/>
                <w:i w:val="0"/>
                <w:color w:val="000000"/>
                <w:sz w:val="17"/>
              </w:rPr>
              <w:t>Can you provide written</w:t>
              <w:br/>
              <w:t>proof of authorization?</w:t>
            </w:r>
          </w:p>
        </w:tc>
        <w:tc>
          <w:tcPr>
            <w:tcW w:type="dxa" w:w="2592"/>
            <w:shd w:fill="F5F5F5" w:val="clear"/>
          </w:tcPr>
          <w:p>
            <w:pPr>
              <w:spacing w:after="40"/>
            </w:pPr>
            <w:r>
              <w:rPr>
                <w:rFonts w:ascii="IBM Plex Sans" w:hAnsi="IBM Plex Sans" w:cs="IBM Plex Sans"/>
                <w:b w:val="0"/>
                <w:i w:val="0"/>
                <w:color w:val="000000"/>
                <w:sz w:val="17"/>
              </w:rPr>
              <w:t>Obtain verifiable</w:t>
              <w:br/>
              <w:t>documentation of</w:t>
              <w:br/>
              <w:t>authorization status.</w:t>
            </w:r>
          </w:p>
        </w:tc>
        <w:tc>
          <w:tcPr>
            <w:tcW w:type="dxa" w:w="3600"/>
            <w:shd w:fill="F5F5F5" w:val="clear"/>
          </w:tcPr>
          <w:p>
            <w:pPr>
              <w:spacing w:after="40"/>
            </w:pPr>
            <w:r>
              <w:rPr>
                <w:rFonts w:ascii="IBM Plex Sans" w:hAnsi="IBM Plex Sans" w:cs="IBM Plex Sans"/>
                <w:b w:val="0"/>
                <w:i w:val="0"/>
                <w:color w:val="000000"/>
                <w:sz w:val="17"/>
              </w:rPr>
              <w:t>Written authorization</w:t>
              <w:br/>
              <w:t>letter or certificate from</w:t>
              <w:br/>
              <w:t>Rentar on company letterhead.</w:t>
            </w:r>
          </w:p>
        </w:tc>
      </w:tr>
      <w:tr>
        <w:tc>
          <w:tcPr>
            <w:tcW w:type="dxa" w:w="3168"/>
          </w:tcPr>
          <w:p>
            <w:pPr>
              <w:spacing w:after="40"/>
            </w:pPr>
            <w:r>
              <w:rPr>
                <w:rFonts w:ascii="IBM Plex Sans" w:hAnsi="IBM Plex Sans" w:cs="IBM Plex Sans"/>
                <w:b/>
                <w:i w:val="0"/>
                <w:color w:val="000000"/>
                <w:sz w:val="17"/>
              </w:rPr>
              <w:t>Do you source products</w:t>
              <w:br/>
              <w:t>directly from Rentar?</w:t>
            </w:r>
          </w:p>
        </w:tc>
        <w:tc>
          <w:tcPr>
            <w:tcW w:type="dxa" w:w="2592"/>
          </w:tcPr>
          <w:p>
            <w:pPr>
              <w:spacing w:after="40"/>
            </w:pPr>
            <w:r>
              <w:rPr>
                <w:rFonts w:ascii="IBM Plex Sans" w:hAnsi="IBM Plex Sans" w:cs="IBM Plex Sans"/>
                <w:b w:val="0"/>
                <w:i w:val="0"/>
                <w:color w:val="000000"/>
                <w:sz w:val="17"/>
              </w:rPr>
              <w:t>Confirm supply chain</w:t>
              <w:br/>
              <w:t>integrity from manufacturer</w:t>
              <w:br/>
              <w:t>to end customer.</w:t>
            </w:r>
          </w:p>
        </w:tc>
        <w:tc>
          <w:tcPr>
            <w:tcW w:type="dxa" w:w="3600"/>
          </w:tcPr>
          <w:p>
            <w:pPr>
              <w:spacing w:after="40"/>
            </w:pPr>
            <w:r>
              <w:rPr>
                <w:rFonts w:ascii="IBM Plex Sans" w:hAnsi="IBM Plex Sans" w:cs="IBM Plex Sans"/>
                <w:b w:val="0"/>
                <w:i w:val="0"/>
                <w:color w:val="000000"/>
                <w:sz w:val="17"/>
              </w:rPr>
              <w:t>Yes, direct supply from</w:t>
              <w:br/>
              <w:t>Rentar with traceable</w:t>
              <w:br/>
              <w:t>product documentation.</w:t>
            </w:r>
          </w:p>
        </w:tc>
      </w:tr>
      <w:tr>
        <w:tc>
          <w:tcPr>
            <w:tcW w:type="dxa" w:w="3168"/>
            <w:shd w:fill="F5F5F5" w:val="clear"/>
          </w:tcPr>
          <w:p>
            <w:pPr>
              <w:spacing w:after="40"/>
            </w:pPr>
            <w:r>
              <w:rPr>
                <w:rFonts w:ascii="IBM Plex Sans" w:hAnsi="IBM Plex Sans" w:cs="IBM Plex Sans"/>
                <w:b/>
                <w:i w:val="0"/>
                <w:color w:val="000000"/>
                <w:sz w:val="17"/>
              </w:rPr>
              <w:t>Will my products be eligible</w:t>
              <w:br/>
              <w:t>for factory warranty</w:t>
              <w:br/>
              <w:t>and support?</w:t>
            </w:r>
          </w:p>
        </w:tc>
        <w:tc>
          <w:tcPr>
            <w:tcW w:type="dxa" w:w="2592"/>
            <w:shd w:fill="F5F5F5" w:val="clear"/>
          </w:tcPr>
          <w:p>
            <w:pPr>
              <w:spacing w:after="40"/>
            </w:pPr>
            <w:r>
              <w:rPr>
                <w:rFonts w:ascii="IBM Plex Sans" w:hAnsi="IBM Plex Sans" w:cs="IBM Plex Sans"/>
                <w:b w:val="0"/>
                <w:i w:val="0"/>
                <w:color w:val="000000"/>
                <w:sz w:val="17"/>
              </w:rPr>
              <w:t>Protect investment and</w:t>
              <w:br/>
              <w:t>ensure access to Rentar</w:t>
              <w:br/>
              <w:t>support infrastructure.</w:t>
            </w:r>
          </w:p>
        </w:tc>
        <w:tc>
          <w:tcPr>
            <w:tcW w:type="dxa" w:w="3600"/>
            <w:shd w:fill="F5F5F5" w:val="clear"/>
          </w:tcPr>
          <w:p>
            <w:pPr>
              <w:spacing w:after="40"/>
            </w:pPr>
            <w:r>
              <w:rPr>
                <w:rFonts w:ascii="IBM Plex Sans" w:hAnsi="IBM Plex Sans" w:cs="IBM Plex Sans"/>
                <w:b w:val="0"/>
                <w:i w:val="0"/>
                <w:color w:val="000000"/>
                <w:sz w:val="17"/>
              </w:rPr>
              <w:t>Yes, all products supplied</w:t>
              <w:br/>
              <w:t>through authorized channels</w:t>
              <w:br/>
              <w:t>carry full warranty coverage.</w:t>
            </w:r>
          </w:p>
        </w:tc>
      </w:tr>
      <w:tr>
        <w:tc>
          <w:tcPr>
            <w:tcW w:type="dxa" w:w="3168"/>
          </w:tcPr>
          <w:p>
            <w:pPr>
              <w:spacing w:after="40"/>
            </w:pPr>
            <w:r>
              <w:rPr>
                <w:rFonts w:ascii="IBM Plex Sans" w:hAnsi="IBM Plex Sans" w:cs="IBM Plex Sans"/>
                <w:b/>
                <w:i w:val="0"/>
                <w:color w:val="000000"/>
                <w:sz w:val="17"/>
              </w:rPr>
              <w:t>Can I verify your</w:t>
              <w:br/>
              <w:t>authorization status</w:t>
              <w:br/>
              <w:t>directly with Rentar?</w:t>
            </w:r>
          </w:p>
        </w:tc>
        <w:tc>
          <w:tcPr>
            <w:tcW w:type="dxa" w:w="2592"/>
          </w:tcPr>
          <w:p>
            <w:pPr>
              <w:spacing w:after="40"/>
            </w:pPr>
            <w:r>
              <w:rPr>
                <w:rFonts w:ascii="IBM Plex Sans" w:hAnsi="IBM Plex Sans" w:cs="IBM Plex Sans"/>
                <w:b w:val="0"/>
                <w:i w:val="0"/>
                <w:color w:val="000000"/>
                <w:sz w:val="17"/>
              </w:rPr>
              <w:t>Independent verification</w:t>
              <w:br/>
              <w:t>for procurement confidence</w:t>
              <w:br/>
              <w:t>and compliance.</w:t>
            </w:r>
          </w:p>
        </w:tc>
        <w:tc>
          <w:tcPr>
            <w:tcW w:type="dxa" w:w="3600"/>
          </w:tcPr>
          <w:p>
            <w:pPr>
              <w:spacing w:after="40"/>
            </w:pPr>
            <w:r>
              <w:rPr>
                <w:rFonts w:ascii="IBM Plex Sans" w:hAnsi="IBM Plex Sans" w:cs="IBM Plex Sans"/>
                <w:b w:val="0"/>
                <w:i w:val="0"/>
                <w:color w:val="000000"/>
                <w:sz w:val="17"/>
              </w:rPr>
              <w:t>Yes, contact Rentar at</w:t>
              <w:br/>
              <w:t>info@rentar.com for</w:t>
              <w:br/>
              <w:t>authorization verification.</w:t>
            </w:r>
          </w:p>
        </w:tc>
      </w:tr>
    </w:tbl>
    <w:p>
      <w:pPr>
        <w:spacing w:after="40" w:before="0"/>
        <w:jc w:val="left"/>
      </w:pPr>
      <w:r>
        <w:rPr>
          <w:rFonts w:ascii="IBM Plex Sans" w:hAnsi="IBM Plex Sans" w:cs="IBM Plex Sans"/>
          <w:b w:val="0"/>
          <w:i w:val="0"/>
          <w:color w:val="000000"/>
          <w:sz w:val="8"/>
        </w:rPr>
      </w:r>
    </w:p>
    <w:p>
      <w:pPr>
        <w:spacing w:after="160" w:before="320"/>
        <w:jc w:val="left"/>
      </w:pPr>
      <w:r>
        <w:rPr>
          <w:rFonts w:ascii="IBM Plex Sans" w:hAnsi="IBM Plex Sans" w:cs="IBM Plex Sans"/>
          <w:b/>
          <w:i w:val="0"/>
          <w:color w:val="000000"/>
          <w:sz w:val="28"/>
        </w:rPr>
        <w:t>Verify Authorization</w:t>
      </w:r>
    </w:p>
    <w:p>
      <w:pPr>
        <w:spacing w:after="320" w:before="0"/>
        <w:jc w:val="left"/>
      </w:pPr>
      <w:r>
        <w:rPr>
          <w:rFonts w:ascii="IBM Plex Sans" w:hAnsi="IBM Plex Sans" w:cs="IBM Plex Sans"/>
          <w:b w:val="0"/>
          <w:i w:val="0"/>
          <w:color w:val="505050"/>
          <w:sz w:val="21"/>
        </w:rPr>
        <w:t>Rentar will verify whether a company or individual is currently authorized to sell, distribute, or represent Rentar Fuel Catalyst products. To request verification, contact info@rentar.com. Please include the company name, website, and any relevant quotation or sales literature for prompt review.</w:t>
      </w:r>
    </w:p>
    <w:p>
      <w:pPr>
        <w:spacing w:after="160" w:before="80"/>
        <w:jc w:val="left"/>
      </w:pPr>
      <w:r>
        <w:rPr>
          <w:rFonts w:ascii="IBM Plex Sans" w:hAnsi="IBM Plex Sans" w:cs="IBM Plex Sans"/>
          <w:b/>
          <w:i w:val="0"/>
          <w:color w:val="000000"/>
          <w:sz w:val="28"/>
        </w:rPr>
        <w:t>Report Unauthorized Representation</w:t>
      </w:r>
    </w:p>
    <w:p>
      <w:pPr>
        <w:spacing w:after="80" w:before="0"/>
        <w:jc w:val="left"/>
      </w:pPr>
      <w:r>
        <w:rPr>
          <w:rFonts w:ascii="IBM Plex Sans" w:hAnsi="IBM Plex Sans" w:cs="IBM Plex Sans"/>
          <w:b w:val="0"/>
          <w:i w:val="0"/>
          <w:color w:val="505050"/>
          <w:sz w:val="21"/>
        </w:rPr>
        <w:t>To report unauthorized representation of Rentar products, please contact info@rentar.com with the following information:</w:t>
      </w:r>
    </w:p>
    <w:p>
      <w:pPr>
        <w:spacing w:after="40"/>
        <w:ind w:left="360"/>
      </w:pPr>
      <w:r>
        <w:rPr>
          <w:rFonts w:ascii="IBM Plex Sans" w:hAnsi="IBM Plex Sans" w:cs="IBM Plex Sans"/>
          <w:b w:val="0"/>
          <w:i w:val="0"/>
          <w:color w:val="505050"/>
          <w:sz w:val="20"/>
        </w:rPr>
        <w:t>•  Company name</w:t>
      </w:r>
    </w:p>
    <w:p>
      <w:pPr>
        <w:spacing w:after="40"/>
        <w:ind w:left="360"/>
      </w:pPr>
      <w:r>
        <w:rPr>
          <w:rFonts w:ascii="IBM Plex Sans" w:hAnsi="IBM Plex Sans" w:cs="IBM Plex Sans"/>
          <w:b w:val="0"/>
          <w:i w:val="0"/>
          <w:color w:val="505050"/>
          <w:sz w:val="20"/>
        </w:rPr>
        <w:t>•  Website</w:t>
      </w:r>
    </w:p>
    <w:p>
      <w:pPr>
        <w:spacing w:after="40"/>
        <w:ind w:left="360"/>
      </w:pPr>
      <w:r>
        <w:rPr>
          <w:rFonts w:ascii="IBM Plex Sans" w:hAnsi="IBM Plex Sans" w:cs="IBM Plex Sans"/>
          <w:b w:val="0"/>
          <w:i w:val="0"/>
          <w:color w:val="505050"/>
          <w:sz w:val="20"/>
        </w:rPr>
        <w:t>•  Quotation or offer received</w:t>
      </w:r>
    </w:p>
    <w:p>
      <w:pPr>
        <w:spacing w:after="40"/>
        <w:ind w:left="360"/>
      </w:pPr>
      <w:r>
        <w:rPr>
          <w:rFonts w:ascii="IBM Plex Sans" w:hAnsi="IBM Plex Sans" w:cs="IBM Plex Sans"/>
          <w:b w:val="0"/>
          <w:i w:val="0"/>
          <w:color w:val="505050"/>
          <w:sz w:val="20"/>
        </w:rPr>
        <w:t>•  Sales literature or marketing materials</w:t>
      </w:r>
    </w:p>
    <w:p>
      <w:pPr>
        <w:spacing w:after="40"/>
        <w:ind w:left="360"/>
      </w:pPr>
      <w:r>
        <w:rPr>
          <w:rFonts w:ascii="IBM Plex Sans" w:hAnsi="IBM Plex Sans" w:cs="IBM Plex Sans"/>
          <w:b w:val="0"/>
          <w:i w:val="0"/>
          <w:color w:val="505050"/>
          <w:sz w:val="20"/>
        </w:rPr>
        <w:t>•  Supporting documents</w:t>
      </w:r>
    </w:p>
    <w:p>
      <w:pPr>
        <w:spacing w:after="40" w:before="0"/>
        <w:jc w:val="left"/>
      </w:pPr>
      <w:r>
        <w:rPr>
          <w:rFonts w:ascii="IBM Plex Sans" w:hAnsi="IBM Plex Sans" w:cs="IBM Plex Sans"/>
          <w:b w:val="0"/>
          <w:i w:val="0"/>
          <w:color w:val="000000"/>
          <w:sz w:val="8"/>
        </w:rPr>
      </w:r>
    </w:p>
    <w:p>
      <w:pPr>
        <w:spacing w:before="80" w:after="80"/>
        <w:pBdr>
          <w:bottom w:val="single" w:sz="4" w:space="1" w:color="C8C8C8"/>
        </w:pBdr>
      </w:pPr>
    </w:p>
    <w:p>
      <w:pPr>
        <w:spacing w:after="160" w:before="160"/>
        <w:jc w:val="left"/>
      </w:pPr>
      <w:r>
        <w:rPr>
          <w:rFonts w:ascii="IBM Plex Sans" w:hAnsi="IBM Plex Sans" w:cs="IBM Plex Sans"/>
          <w:b/>
          <w:i w:val="0"/>
          <w:color w:val="000000"/>
          <w:sz w:val="28"/>
        </w:rPr>
        <w:t>Corporate Contact Information</w:t>
      </w:r>
    </w:p>
    <w:p>
      <w:pPr>
        <w:spacing w:after="40" w:before="0"/>
        <w:jc w:val="left"/>
      </w:pPr>
      <w:r>
        <w:rPr>
          <w:rFonts w:ascii="IBM Plex Sans" w:hAnsi="IBM Plex Sans" w:cs="IBM Plex Sans"/>
          <w:b w:val="0"/>
          <w:i w:val="0"/>
          <w:color w:val="505050"/>
          <w:sz w:val="21"/>
        </w:rPr>
        <w:t>Rentar Environmental Solutions, Inc.</w:t>
      </w:r>
    </w:p>
    <w:p>
      <w:pPr>
        <w:spacing w:after="40" w:before="0"/>
        <w:jc w:val="left"/>
      </w:pPr>
      <w:r>
        <w:rPr>
          <w:rFonts w:ascii="IBM Plex Sans" w:hAnsi="IBM Plex Sans" w:cs="IBM Plex Sans"/>
          <w:b w:val="0"/>
          <w:i w:val="0"/>
          <w:color w:val="505050"/>
          <w:sz w:val="21"/>
        </w:rPr>
        <w:t>515 N Flagler Drive, Suite 350</w:t>
      </w:r>
    </w:p>
    <w:p>
      <w:pPr>
        <w:spacing w:after="40" w:before="0"/>
        <w:jc w:val="left"/>
      </w:pPr>
      <w:r>
        <w:rPr>
          <w:rFonts w:ascii="IBM Plex Sans" w:hAnsi="IBM Plex Sans" w:cs="IBM Plex Sans"/>
          <w:b w:val="0"/>
          <w:i w:val="0"/>
          <w:color w:val="505050"/>
          <w:sz w:val="21"/>
        </w:rPr>
        <w:t>West Palm Beach, FL 33401 USA</w:t>
      </w:r>
    </w:p>
    <w:p>
      <w:pPr>
        <w:spacing w:after="40" w:before="0"/>
        <w:jc w:val="left"/>
      </w:pPr>
      <w:r>
        <w:rPr>
          <w:rFonts w:ascii="IBM Plex Sans" w:hAnsi="IBM Plex Sans" w:cs="IBM Plex Sans"/>
          <w:b w:val="0"/>
          <w:i w:val="0"/>
          <w:color w:val="505050"/>
          <w:sz w:val="21"/>
        </w:rPr>
        <w:t>info@rentar.com</w:t>
      </w:r>
    </w:p>
    <w:p>
      <w:pPr>
        <w:spacing w:after="40" w:before="0"/>
        <w:jc w:val="left"/>
      </w:pPr>
      <w:r>
        <w:rPr>
          <w:rFonts w:ascii="IBM Plex Sans" w:hAnsi="IBM Plex Sans" w:cs="IBM Plex Sans"/>
          <w:b w:val="0"/>
          <w:i w:val="0"/>
          <w:color w:val="505050"/>
          <w:sz w:val="21"/>
        </w:rPr>
        <w:t>www.rentar.com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40"/>
      <w:jc w:val="center"/>
    </w:pPr>
    <w:r>
      <w:rPr>
        <w:rFonts w:ascii="IBM Plex Sans" w:hAnsi="IBM Plex Sans" w:cs="IBM Plex Sans"/>
        <w:b w:val="0"/>
        <w:i w:val="0"/>
        <w:color w:val="505050"/>
        <w:sz w:val="14"/>
      </w:rPr>
      <w:t>© 2026 Rentar Environmental Solutions, Inc.. All Rights Reserved.</w:t>
    </w:r>
  </w:p>
  <w:p>
    <w:pPr>
      <w:spacing w:before="80" w:after="80"/>
      <w:pBdr>
        <w:bottom w:val="single" w:sz="4" w:space="1" w:color="C8C8C8"/>
      </w:pBdr>
    </w:pPr>
  </w:p>
  <w:p>
    <w:pPr>
      <w:spacing w:after="20"/>
      <w:jc w:val="center"/>
    </w:pPr>
    <w:r>
      <w:rPr>
        <w:rFonts w:ascii="IBM Plex Sans" w:hAnsi="IBM Plex Sans" w:cs="IBM Plex Sans"/>
        <w:b w:val="0"/>
        <w:i w:val="0"/>
        <w:color w:val="505050"/>
        <w:sz w:val="14"/>
      </w:rPr>
      <w:t>This advisory is provided for informational purposes to assist customers in verifying authorized distribution channels for genuine Rentar Fuel Catalyst products.</w:t>
    </w:r>
  </w:p>
  <w:p>
    <w:pPr>
      <w:spacing w:after="40"/>
      <w:jc w:val="center"/>
    </w:pPr>
    <w:r>
      <w:rPr>
        <w:rFonts w:ascii="IBM Plex Sans" w:hAnsi="IBM Plex Sans" w:cs="IBM Plex Sans"/>
        <w:b w:val="0"/>
        <w:i w:val="0"/>
        <w:color w:val="505050"/>
        <w:sz w:val="14"/>
      </w:rPr>
      <w:t>Document IP-001  |  Rev. 1.0</w:t>
    </w:r>
  </w:p>
  <w:p>
    <w:pPr>
      <w:spacing w:before="80" w:after="80"/>
      <w:pBdr>
        <w:bottom w:val="single" w:sz="4" w:space="1" w:color="C8C8C8"/>
      </w:pBd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80"/>
      <w:gridCol w:w="4680"/>
    </w:tblGrid>
    <w:tr>
      <w:tc>
        <w:tcPr>
          <w:tcW w:type="dxa" w:w="4680"/>
        </w:tcPr>
        <w:p>
          <w:pPr>
            <w:spacing w:after="0"/>
          </w:pPr>
          <w:r>
            <w:rPr>
              <w:rFonts w:ascii="IBM Plex Sans" w:hAnsi="IBM Plex Sans" w:cs="IBM Plex Sans"/>
              <w:b/>
              <w:i w:val="0"/>
              <w:color w:val="505050"/>
              <w:sz w:val="18"/>
            </w:rPr>
            <w:t>RENTAR</w:t>
          </w:r>
        </w:p>
      </w:tc>
      <w:tc>
        <w:tcPr>
          <w:tcW w:type="dxa" w:w="4680"/>
        </w:tcPr>
        <w:p>
          <w:pPr>
            <w:spacing w:after="0"/>
            <w:jc w:val="right"/>
          </w:pPr>
          <w:r>
            <w:rPr>
              <w:rFonts w:ascii="IBM Plex Sans" w:hAnsi="IBM Plex Sans" w:cs="IBM Plex Sans"/>
              <w:b w:val="0"/>
              <w:i w:val="0"/>
              <w:color w:val="505050"/>
              <w:sz w:val="14"/>
            </w:rPr>
            <w:t>Document IP-001  |  Rev. 1.0  |  2026</w:t>
          </w:r>
        </w:p>
      </w:tc>
    </w:tr>
  </w:tbl>
  <w:p>
    <w:pPr>
      <w:spacing w:before="80" w:after="80"/>
      <w:pBdr>
        <w:bottom w:val="single" w:sz="4" w:space="1" w:color="C8C8C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IBM Plex Sans" w:hAnsi="IBM Plex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