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0F51F" w14:textId="77777777" w:rsidR="007D789D" w:rsidRDefault="007D789D" w:rsidP="007D789D">
      <w:pPr>
        <w:jc w:val="center"/>
        <w:rPr>
          <w:rFonts w:ascii="Georgia" w:hAnsi="Georgia"/>
        </w:rPr>
      </w:pPr>
      <w:r>
        <w:rPr>
          <w:noProof/>
        </w:rPr>
        <w:drawing>
          <wp:inline distT="0" distB="0" distL="0" distR="0" wp14:anchorId="2BD6B056" wp14:editId="6637AAAE">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7268717D" w14:textId="77777777" w:rsidR="007D789D" w:rsidRPr="00982FF1" w:rsidRDefault="007D789D" w:rsidP="007D789D">
      <w:pPr>
        <w:jc w:val="center"/>
        <w:rPr>
          <w:rFonts w:ascii="Cambria" w:hAnsi="Cambria"/>
          <w:i/>
        </w:rPr>
      </w:pPr>
      <w:r>
        <w:rPr>
          <w:rFonts w:ascii="Cambria" w:hAnsi="Cambria"/>
          <w:i/>
        </w:rPr>
        <w:t>BIOS 522: Survival Analysis Methods</w:t>
      </w:r>
    </w:p>
    <w:p w14:paraId="06339E25" w14:textId="77777777" w:rsidR="00982FF1" w:rsidRPr="00982FF1" w:rsidRDefault="00982FF1" w:rsidP="00982FF1">
      <w:pPr>
        <w:jc w:val="center"/>
        <w:rPr>
          <w:rFonts w:ascii="Cambria" w:hAnsi="Cambria"/>
          <w:sz w:val="32"/>
        </w:rPr>
      </w:pPr>
    </w:p>
    <w:p w14:paraId="0546AB24" w14:textId="55BD0DF1" w:rsidR="00982FF1" w:rsidRPr="00982FF1" w:rsidRDefault="00A205BE"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CC7101">
        <w:rPr>
          <w:rFonts w:ascii="Cambria" w:hAnsi="Cambria"/>
          <w:b/>
          <w:sz w:val="32"/>
        </w:rPr>
        <w:t>6</w:t>
      </w:r>
      <w:r w:rsidR="00982FF1">
        <w:rPr>
          <w:rFonts w:ascii="Cambria" w:hAnsi="Cambria"/>
          <w:b/>
          <w:sz w:val="32"/>
        </w:rPr>
        <w:t>:</w:t>
      </w:r>
    </w:p>
    <w:p w14:paraId="03203250" w14:textId="3E25785F" w:rsidR="005B4B6F" w:rsidRPr="00982FF1" w:rsidRDefault="00A205BE" w:rsidP="005B4B6F">
      <w:pPr>
        <w:jc w:val="center"/>
        <w:rPr>
          <w:rFonts w:ascii="Cambria" w:hAnsi="Cambria"/>
          <w:b/>
          <w:sz w:val="32"/>
        </w:rPr>
      </w:pPr>
      <w:r>
        <w:rPr>
          <w:rFonts w:ascii="Cambria" w:hAnsi="Cambria"/>
          <w:b/>
          <w:sz w:val="32"/>
        </w:rPr>
        <w:t>Interpreting the Cox model</w:t>
      </w:r>
    </w:p>
    <w:p w14:paraId="0536DD51" w14:textId="77777777" w:rsidR="005B4B6F" w:rsidRPr="00982FF1" w:rsidRDefault="005B4B6F" w:rsidP="005B4B6F">
      <w:pPr>
        <w:tabs>
          <w:tab w:val="left" w:pos="1530"/>
        </w:tabs>
        <w:rPr>
          <w:rFonts w:ascii="Cambria" w:hAnsi="Cambria"/>
        </w:rPr>
      </w:pPr>
      <w:r>
        <w:rPr>
          <w:rFonts w:ascii="Cambria" w:hAnsi="Cambria"/>
        </w:rPr>
        <w:tab/>
      </w:r>
    </w:p>
    <w:p w14:paraId="16D1BFD4" w14:textId="30E1412F" w:rsidR="00887C8F" w:rsidRPr="00C632D0" w:rsidRDefault="00887C8F" w:rsidP="00887C8F">
      <w:pPr>
        <w:rPr>
          <w:rFonts w:ascii="Cambria" w:hAnsi="Cambria"/>
          <w:i/>
        </w:rPr>
      </w:pPr>
      <w:r w:rsidRPr="00CA4B7E">
        <w:rPr>
          <w:rFonts w:ascii="Cambria" w:hAnsi="Cambria"/>
          <w:i/>
        </w:rPr>
        <w:t>T</w:t>
      </w:r>
      <w:r>
        <w:rPr>
          <w:rFonts w:ascii="Cambria" w:hAnsi="Cambria"/>
          <w:i/>
        </w:rPr>
        <w:t>his week, we interpreted hazard ratios for binary, categorical, and continuous covariates. We extended the allowable shapes by transformations, splines, and interactions. We defined global and local hypothesis tests for the Cox model and constructed confidence intervals for hazard ratios.</w:t>
      </w:r>
    </w:p>
    <w:p w14:paraId="55E824D1" w14:textId="77777777" w:rsidR="00887C8F" w:rsidRDefault="00887C8F" w:rsidP="006A2CAC">
      <w:pPr>
        <w:rPr>
          <w:rFonts w:ascii="Cambria" w:hAnsi="Cambria"/>
        </w:rPr>
      </w:pPr>
    </w:p>
    <w:p w14:paraId="6033041E" w14:textId="77777777" w:rsidR="005B4B6F" w:rsidRPr="005B4B6F" w:rsidRDefault="00C7594C" w:rsidP="006A2CAC">
      <w:pPr>
        <w:rPr>
          <w:rFonts w:ascii="Cambria" w:hAnsi="Cambria"/>
          <w:u w:val="single"/>
        </w:rPr>
      </w:pPr>
      <w:r>
        <w:rPr>
          <w:rFonts w:ascii="Cambria" w:hAnsi="Cambria"/>
          <w:u w:val="single"/>
        </w:rPr>
        <w:t>Problem 1</w:t>
      </w:r>
      <w:r w:rsidR="005B4B6F" w:rsidRPr="005B4B6F">
        <w:rPr>
          <w:rFonts w:ascii="Cambria" w:hAnsi="Cambria"/>
          <w:u w:val="single"/>
        </w:rPr>
        <w:t>. Calculating hazard ratios</w:t>
      </w:r>
    </w:p>
    <w:p w14:paraId="2031EB33" w14:textId="3C48D359" w:rsidR="005B4B6F" w:rsidRPr="00723CFD" w:rsidRDefault="00845198" w:rsidP="006A2CAC">
      <w:pPr>
        <w:rPr>
          <w:rFonts w:ascii="Cambria" w:hAnsi="Cambria"/>
        </w:rPr>
      </w:pPr>
      <w:r w:rsidRPr="00723CFD">
        <w:rPr>
          <w:rFonts w:ascii="Cambria" w:hAnsi="Cambria"/>
        </w:rPr>
        <w:t>Using data from the</w:t>
      </w:r>
      <w:r w:rsidR="005B4B6F" w:rsidRPr="00723CFD">
        <w:rPr>
          <w:rFonts w:ascii="Cambria" w:hAnsi="Cambria"/>
        </w:rPr>
        <w:t xml:space="preserve"> ACTG </w:t>
      </w:r>
      <w:r w:rsidRPr="00723CFD">
        <w:rPr>
          <w:rFonts w:ascii="Cambria" w:hAnsi="Cambria"/>
        </w:rPr>
        <w:t>320 trial</w:t>
      </w:r>
      <w:r w:rsidR="00887C8F" w:rsidRPr="00723CFD">
        <w:rPr>
          <w:rFonts w:ascii="Cambria" w:hAnsi="Cambria"/>
        </w:rPr>
        <w:t xml:space="preserve"> described in the Week 3 R Tutorial</w:t>
      </w:r>
      <w:r w:rsidRPr="00723CFD">
        <w:rPr>
          <w:rFonts w:ascii="Cambria" w:hAnsi="Cambria"/>
        </w:rPr>
        <w:t>, we fit the following Cox proportional hazards model</w:t>
      </w:r>
      <w:r w:rsidR="00887C8F" w:rsidRPr="00723CFD">
        <w:rPr>
          <w:rFonts w:ascii="Cambria" w:hAnsi="Cambria"/>
        </w:rPr>
        <w:t>:</w:t>
      </w:r>
    </w:p>
    <w:p w14:paraId="3618BBB9" w14:textId="77777777" w:rsidR="00845198" w:rsidRPr="00845198" w:rsidRDefault="00624B10" w:rsidP="00845198">
      <w:pPr>
        <w:jc w:val="both"/>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tx</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k80</m:t>
              </m:r>
            </m:sub>
          </m:sSub>
          <m:r>
            <w:rPr>
              <w:rFonts w:ascii="Cambria Math" w:eastAsiaTheme="minorEastAsia" w:hAnsi="Cambria Math"/>
            </w:rPr>
            <m:t>I</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i,krn</m:t>
                  </m:r>
                </m:sub>
              </m:sSub>
              <m:r>
                <w:rPr>
                  <w:rFonts w:ascii="Cambria Math" w:eastAsiaTheme="minorEastAsia" w:hAnsi="Cambria Math"/>
                </w:rPr>
                <m:t>=80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k90</m:t>
              </m:r>
            </m:sub>
          </m:sSub>
          <m:r>
            <w:rPr>
              <w:rFonts w:ascii="Cambria Math" w:eastAsiaTheme="minorEastAsia" w:hAnsi="Cambria Math"/>
            </w:rPr>
            <m:t>I</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i,krn</m:t>
                  </m:r>
                </m:sub>
              </m:sSub>
              <m:r>
                <w:rPr>
                  <w:rFonts w:ascii="Cambria Math" w:eastAsiaTheme="minorEastAsia" w:hAnsi="Cambria Math"/>
                </w:rPr>
                <m:t>=90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k100</m:t>
              </m:r>
            </m:sub>
          </m:sSub>
          <m:r>
            <w:rPr>
              <w:rFonts w:ascii="Cambria Math" w:eastAsiaTheme="minorEastAsia" w:hAnsi="Cambria Math"/>
            </w:rPr>
            <m:t>I</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i,krn</m:t>
                  </m:r>
                </m:sub>
              </m:sSub>
              <m:r>
                <w:rPr>
                  <w:rFonts w:ascii="Cambria Math" w:eastAsiaTheme="minorEastAsia" w:hAnsi="Cambria Math"/>
                </w:rPr>
                <m:t>=100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CD4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i,CD4</m:t>
              </m:r>
            </m:sub>
          </m:sSub>
          <m:r>
            <w:rPr>
              <w:rFonts w:ascii="Cambria Math" w:eastAsiaTheme="minorEastAsia" w:hAnsi="Cambria Math"/>
            </w:rPr>
            <m:t xml:space="preserve"> )</m:t>
          </m:r>
        </m:oMath>
      </m:oMathPara>
    </w:p>
    <w:p w14:paraId="59FE6746" w14:textId="03EBEFDC" w:rsidR="00845198" w:rsidRPr="00723CFD" w:rsidRDefault="00845198" w:rsidP="00845198">
      <w:pPr>
        <w:jc w:val="both"/>
        <w:rPr>
          <w:rFonts w:ascii="Cambria" w:hAnsi="Cambria"/>
        </w:rPr>
      </w:pPr>
      <w:r w:rsidRPr="00723CFD">
        <w:rPr>
          <w:rFonts w:ascii="Cambria" w:eastAsiaTheme="minorEastAsia" w:hAnsi="Cambr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i,tx</m:t>
            </m:r>
          </m:sub>
        </m:sSub>
        <m:r>
          <m:rPr>
            <m:sty m:val="p"/>
          </m:rPr>
          <w:rPr>
            <w:rFonts w:ascii="Cambria Math" w:eastAsiaTheme="minorEastAsia" w:hAnsi="Cambria Math"/>
          </w:rPr>
          <m:t>=1</m:t>
        </m:r>
      </m:oMath>
      <w:r w:rsidRPr="00723CFD">
        <w:rPr>
          <w:rFonts w:ascii="Cambria" w:eastAsiaTheme="minorEastAsia" w:hAnsi="Cambria"/>
        </w:rPr>
        <w:t xml:space="preserve"> if the participant receives indinavir (0 otherwise),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i,krn</m:t>
            </m:r>
          </m:sub>
        </m:sSub>
      </m:oMath>
      <w:r w:rsidRPr="00723CFD">
        <w:rPr>
          <w:rFonts w:ascii="Cambria" w:eastAsiaTheme="minorEastAsia" w:hAnsi="Cambria"/>
        </w:rPr>
        <w:t xml:space="preserve"> is the participant’s baseline Karnofsky score, and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i,CD4</m:t>
            </m:r>
          </m:sub>
        </m:sSub>
      </m:oMath>
      <w:r w:rsidRPr="00723CFD">
        <w:rPr>
          <w:rFonts w:ascii="Cambria" w:eastAsiaTheme="minorEastAsia" w:hAnsi="Cambria"/>
        </w:rPr>
        <w:t xml:space="preserve"> is the participant’s baseline CD4 cell count (</w:t>
      </w:r>
      <w:r w:rsidRPr="00723CFD">
        <w:rPr>
          <w:rFonts w:ascii="Cambria" w:hAnsi="Cambria"/>
        </w:rPr>
        <w:t>cells/mm</w:t>
      </w:r>
      <w:r w:rsidRPr="00723CFD">
        <w:rPr>
          <w:rFonts w:ascii="Cambria" w:hAnsi="Cambria"/>
          <w:vertAlign w:val="superscript"/>
        </w:rPr>
        <w:t>3</w:t>
      </w:r>
      <w:r w:rsidRPr="00723CFD">
        <w:rPr>
          <w:rFonts w:ascii="Cambria" w:hAnsi="Cambria"/>
        </w:rPr>
        <w:t xml:space="preserve">). </w:t>
      </w:r>
      <w:proofErr w:type="spellStart"/>
      <w:r w:rsidR="000B555B" w:rsidRPr="00723CFD">
        <w:rPr>
          <w:rFonts w:ascii="Cambria" w:hAnsi="Cambria"/>
        </w:rPr>
        <w:t>Karnofsky</w:t>
      </w:r>
      <w:proofErr w:type="spellEnd"/>
      <w:r w:rsidR="000B555B" w:rsidRPr="00723CFD">
        <w:rPr>
          <w:rFonts w:ascii="Cambria" w:hAnsi="Cambria"/>
        </w:rPr>
        <w:t xml:space="preserve"> score measure</w:t>
      </w:r>
      <w:r w:rsidR="00887C8F" w:rsidRPr="00723CFD">
        <w:rPr>
          <w:rFonts w:ascii="Cambria" w:hAnsi="Cambria"/>
        </w:rPr>
        <w:t>s</w:t>
      </w:r>
      <w:r w:rsidR="000B555B" w:rsidRPr="00723CFD">
        <w:rPr>
          <w:rFonts w:ascii="Cambria" w:hAnsi="Cambria"/>
        </w:rPr>
        <w:t xml:space="preserve"> health and functional impairment, with patients having scores of 70 (most impairment), 80, 90, </w:t>
      </w:r>
      <w:r w:rsidR="00E66CE9" w:rsidRPr="00723CFD">
        <w:rPr>
          <w:rFonts w:ascii="Cambria" w:hAnsi="Cambria"/>
        </w:rPr>
        <w:t xml:space="preserve">or </w:t>
      </w:r>
      <w:r w:rsidR="000B555B" w:rsidRPr="00723CFD">
        <w:rPr>
          <w:rFonts w:ascii="Cambria" w:hAnsi="Cambria"/>
        </w:rPr>
        <w:t>100 (</w:t>
      </w:r>
      <w:r w:rsidR="00723CFD">
        <w:rPr>
          <w:rFonts w:ascii="Cambria" w:hAnsi="Cambria"/>
        </w:rPr>
        <w:t>no</w:t>
      </w:r>
      <w:r w:rsidR="000B555B" w:rsidRPr="00723CFD">
        <w:rPr>
          <w:rFonts w:ascii="Cambria" w:hAnsi="Cambria"/>
        </w:rPr>
        <w:t xml:space="preserve"> impairment). </w:t>
      </w:r>
      <w:r w:rsidR="00887C8F" w:rsidRPr="00723CFD">
        <w:rPr>
          <w:rFonts w:ascii="Cambria" w:hAnsi="Cambria"/>
        </w:rPr>
        <w:t>The outcome is</w:t>
      </w:r>
      <w:r w:rsidRPr="00723CFD">
        <w:rPr>
          <w:rFonts w:ascii="Cambria" w:hAnsi="Cambria"/>
        </w:rPr>
        <w:t xml:space="preserve"> new AIDS-defining event or death.</w:t>
      </w:r>
    </w:p>
    <w:p w14:paraId="32C23AA7" w14:textId="77777777" w:rsidR="00845198" w:rsidRPr="00723CFD" w:rsidRDefault="00845198" w:rsidP="00733846">
      <w:pPr>
        <w:rPr>
          <w:rFonts w:ascii="Cambria" w:hAnsi="Cambria"/>
        </w:rPr>
      </w:pPr>
      <w:r w:rsidRPr="00723CFD">
        <w:rPr>
          <w:rFonts w:ascii="Cambria" w:hAnsi="Cambria"/>
        </w:rPr>
        <w:t>We fit the model with partial likelihood. We obtain the following coefficients:</w:t>
      </w:r>
    </w:p>
    <w:tbl>
      <w:tblPr>
        <w:tblStyle w:val="TableGrid"/>
        <w:tblW w:w="0" w:type="auto"/>
        <w:tblLook w:val="04A0" w:firstRow="1" w:lastRow="0" w:firstColumn="1" w:lastColumn="0" w:noHBand="0" w:noVBand="1"/>
      </w:tblPr>
      <w:tblGrid>
        <w:gridCol w:w="2444"/>
        <w:gridCol w:w="2445"/>
        <w:gridCol w:w="2445"/>
      </w:tblGrid>
      <w:tr w:rsidR="00733846" w14:paraId="64CF08DB" w14:textId="77777777" w:rsidTr="00733846">
        <w:tc>
          <w:tcPr>
            <w:tcW w:w="2444" w:type="dxa"/>
            <w:vAlign w:val="center"/>
          </w:tcPr>
          <w:p w14:paraId="6050D535" w14:textId="77777777" w:rsidR="00733846" w:rsidRPr="00733846" w:rsidRDefault="00733846" w:rsidP="00733846">
            <w:pPr>
              <w:rPr>
                <w:rFonts w:ascii="Cambria" w:hAnsi="Cambria"/>
                <w:b/>
              </w:rPr>
            </w:pPr>
            <w:r w:rsidRPr="00733846">
              <w:rPr>
                <w:rFonts w:ascii="Cambria" w:hAnsi="Cambria"/>
                <w:b/>
              </w:rPr>
              <w:t>Covariate</w:t>
            </w:r>
          </w:p>
        </w:tc>
        <w:tc>
          <w:tcPr>
            <w:tcW w:w="2445" w:type="dxa"/>
            <w:vAlign w:val="center"/>
          </w:tcPr>
          <w:p w14:paraId="18104978" w14:textId="77777777" w:rsidR="00733846" w:rsidRPr="00733846" w:rsidRDefault="00733846" w:rsidP="00733846">
            <w:pPr>
              <w:rPr>
                <w:rFonts w:ascii="Cambria" w:hAnsi="Cambria"/>
                <w:b/>
              </w:rPr>
            </w:pPr>
            <w:r w:rsidRPr="00733846">
              <w:rPr>
                <w:rFonts w:ascii="Cambria" w:hAnsi="Cambria"/>
                <w:b/>
              </w:rPr>
              <w:t>Coefficient</w:t>
            </w:r>
          </w:p>
        </w:tc>
        <w:tc>
          <w:tcPr>
            <w:tcW w:w="2445" w:type="dxa"/>
            <w:vAlign w:val="center"/>
          </w:tcPr>
          <w:p w14:paraId="43DF33B2" w14:textId="77777777" w:rsidR="00733846" w:rsidRPr="00733846" w:rsidRDefault="00733846" w:rsidP="00733846">
            <w:pPr>
              <w:rPr>
                <w:rFonts w:ascii="Cambria" w:hAnsi="Cambria"/>
                <w:b/>
              </w:rPr>
            </w:pPr>
            <w:proofErr w:type="gramStart"/>
            <w:r w:rsidRPr="00733846">
              <w:rPr>
                <w:rFonts w:ascii="Cambria" w:hAnsi="Cambria"/>
                <w:b/>
              </w:rPr>
              <w:t>Exp(</w:t>
            </w:r>
            <w:proofErr w:type="gramEnd"/>
            <w:r w:rsidRPr="00733846">
              <w:rPr>
                <w:rFonts w:ascii="Cambria" w:hAnsi="Cambria"/>
                <w:b/>
              </w:rPr>
              <w:t>Coefficient)</w:t>
            </w:r>
          </w:p>
        </w:tc>
      </w:tr>
      <w:tr w:rsidR="00733846" w14:paraId="02136F6A" w14:textId="77777777" w:rsidTr="00E66CE9">
        <w:trPr>
          <w:trHeight w:val="432"/>
        </w:trPr>
        <w:tc>
          <w:tcPr>
            <w:tcW w:w="2444" w:type="dxa"/>
            <w:vAlign w:val="center"/>
          </w:tcPr>
          <w:p w14:paraId="7593A78D" w14:textId="77777777" w:rsidR="00733846" w:rsidRDefault="00733846" w:rsidP="00733846">
            <w:pPr>
              <w:rPr>
                <w:rFonts w:ascii="Cambria" w:hAnsi="Cambria"/>
              </w:rPr>
            </w:pPr>
            <w:r>
              <w:rPr>
                <w:rFonts w:ascii="Cambria" w:hAnsi="Cambria"/>
              </w:rPr>
              <w:t>Treatment</w:t>
            </w:r>
          </w:p>
        </w:tc>
        <w:tc>
          <w:tcPr>
            <w:tcW w:w="2445" w:type="dxa"/>
            <w:vAlign w:val="center"/>
          </w:tcPr>
          <w:p w14:paraId="3C8FBEF0" w14:textId="77777777" w:rsidR="00733846" w:rsidRDefault="00624B10"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tx</m:t>
                  </m:r>
                </m:sub>
              </m:sSub>
              <m:r>
                <w:rPr>
                  <w:rFonts w:ascii="Cambria Math" w:hAnsi="Cambria Math"/>
                </w:rPr>
                <m:t>=-0.65</m:t>
              </m:r>
            </m:oMath>
            <w:r w:rsidR="00733846">
              <w:rPr>
                <w:rFonts w:ascii="Cambria" w:eastAsiaTheme="minorEastAsia" w:hAnsi="Cambria"/>
              </w:rPr>
              <w:t xml:space="preserve"> </w:t>
            </w:r>
          </w:p>
        </w:tc>
        <w:tc>
          <w:tcPr>
            <w:tcW w:w="2445" w:type="dxa"/>
            <w:vAlign w:val="center"/>
          </w:tcPr>
          <w:p w14:paraId="5865EC1A" w14:textId="27B446E7" w:rsidR="00733846" w:rsidRDefault="00624B10"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tx</m:t>
                          </m:r>
                        </m:sub>
                      </m:sSub>
                    </m:e>
                  </m:d>
                </m:e>
              </m:func>
              <m:r>
                <w:rPr>
                  <w:rFonts w:ascii="Cambria Math" w:hAnsi="Cambria Math"/>
                </w:rPr>
                <m:t>=0.52</m:t>
              </m:r>
            </m:oMath>
            <w:r w:rsidR="00733846">
              <w:rPr>
                <w:rFonts w:ascii="Cambria" w:eastAsiaTheme="minorEastAsia" w:hAnsi="Cambria"/>
              </w:rPr>
              <w:t xml:space="preserve"> </w:t>
            </w:r>
          </w:p>
        </w:tc>
      </w:tr>
      <w:tr w:rsidR="00733846" w14:paraId="14B16DAF" w14:textId="77777777" w:rsidTr="00E66CE9">
        <w:trPr>
          <w:trHeight w:val="432"/>
        </w:trPr>
        <w:tc>
          <w:tcPr>
            <w:tcW w:w="2444" w:type="dxa"/>
            <w:vAlign w:val="center"/>
          </w:tcPr>
          <w:p w14:paraId="3EA5E59D" w14:textId="29A74862" w:rsidR="00733846" w:rsidRDefault="00733846" w:rsidP="00733846">
            <w:pPr>
              <w:rPr>
                <w:rFonts w:ascii="Cambria" w:hAnsi="Cambria"/>
              </w:rPr>
            </w:pPr>
            <w:proofErr w:type="spellStart"/>
            <w:r>
              <w:rPr>
                <w:rFonts w:ascii="Cambria" w:hAnsi="Cambria"/>
              </w:rPr>
              <w:t>Karnofsky</w:t>
            </w:r>
            <w:proofErr w:type="spellEnd"/>
            <w:r>
              <w:rPr>
                <w:rFonts w:ascii="Cambria" w:hAnsi="Cambria"/>
              </w:rPr>
              <w:t xml:space="preserve"> score </w:t>
            </w:r>
            <w:r w:rsidR="00887C8F">
              <w:rPr>
                <w:rFonts w:ascii="Cambria" w:hAnsi="Cambria"/>
              </w:rPr>
              <w:t>=</w:t>
            </w:r>
            <w:r>
              <w:rPr>
                <w:rFonts w:ascii="Cambria" w:hAnsi="Cambria"/>
              </w:rPr>
              <w:t xml:space="preserve"> 80</w:t>
            </w:r>
          </w:p>
        </w:tc>
        <w:tc>
          <w:tcPr>
            <w:tcW w:w="2445" w:type="dxa"/>
            <w:vAlign w:val="center"/>
          </w:tcPr>
          <w:p w14:paraId="7D66830A" w14:textId="77777777" w:rsidR="00733846" w:rsidRDefault="00624B10"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k80</m:t>
                  </m:r>
                </m:sub>
              </m:sSub>
              <m:r>
                <w:rPr>
                  <w:rFonts w:ascii="Cambria Math" w:hAnsi="Cambria Math"/>
                </w:rPr>
                <m:t>=-0.45</m:t>
              </m:r>
            </m:oMath>
            <w:r w:rsidR="00733846">
              <w:rPr>
                <w:rFonts w:ascii="Cambria" w:eastAsiaTheme="minorEastAsia" w:hAnsi="Cambria"/>
              </w:rPr>
              <w:t xml:space="preserve"> </w:t>
            </w:r>
          </w:p>
        </w:tc>
        <w:tc>
          <w:tcPr>
            <w:tcW w:w="2445" w:type="dxa"/>
            <w:vAlign w:val="center"/>
          </w:tcPr>
          <w:p w14:paraId="61CA949D" w14:textId="77777777" w:rsidR="00733846" w:rsidRDefault="00624B10"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k80</m:t>
                          </m:r>
                        </m:sub>
                      </m:sSub>
                    </m:e>
                  </m:d>
                </m:e>
              </m:func>
              <m:r>
                <w:rPr>
                  <w:rFonts w:ascii="Cambria Math" w:hAnsi="Cambria Math"/>
                </w:rPr>
                <m:t>=0.64</m:t>
              </m:r>
            </m:oMath>
            <w:r w:rsidR="00733846">
              <w:rPr>
                <w:rFonts w:ascii="Cambria" w:eastAsiaTheme="minorEastAsia" w:hAnsi="Cambria"/>
              </w:rPr>
              <w:t xml:space="preserve"> </w:t>
            </w:r>
          </w:p>
        </w:tc>
      </w:tr>
      <w:tr w:rsidR="00733846" w14:paraId="1FAB2F5C" w14:textId="77777777" w:rsidTr="00E66CE9">
        <w:trPr>
          <w:trHeight w:val="432"/>
        </w:trPr>
        <w:tc>
          <w:tcPr>
            <w:tcW w:w="2444" w:type="dxa"/>
            <w:vAlign w:val="center"/>
          </w:tcPr>
          <w:p w14:paraId="75C9981B" w14:textId="769811DC" w:rsidR="00733846" w:rsidRDefault="00666E55" w:rsidP="00733846">
            <w:pPr>
              <w:rPr>
                <w:rFonts w:ascii="Cambria" w:hAnsi="Cambria"/>
              </w:rPr>
            </w:pPr>
            <w:proofErr w:type="spellStart"/>
            <w:r>
              <w:rPr>
                <w:rFonts w:ascii="Cambria" w:hAnsi="Cambria"/>
              </w:rPr>
              <w:t>Karnofsky</w:t>
            </w:r>
            <w:proofErr w:type="spellEnd"/>
            <w:r>
              <w:rPr>
                <w:rFonts w:ascii="Cambria" w:hAnsi="Cambria"/>
              </w:rPr>
              <w:t xml:space="preserve"> score </w:t>
            </w:r>
            <w:r w:rsidR="00887C8F">
              <w:rPr>
                <w:rFonts w:ascii="Cambria" w:hAnsi="Cambria"/>
              </w:rPr>
              <w:t>=</w:t>
            </w:r>
            <w:r>
              <w:rPr>
                <w:rFonts w:ascii="Cambria" w:hAnsi="Cambria"/>
              </w:rPr>
              <w:t xml:space="preserve"> 9</w:t>
            </w:r>
            <w:r w:rsidR="00733846">
              <w:rPr>
                <w:rFonts w:ascii="Cambria" w:hAnsi="Cambria"/>
              </w:rPr>
              <w:t>0</w:t>
            </w:r>
          </w:p>
        </w:tc>
        <w:tc>
          <w:tcPr>
            <w:tcW w:w="2445" w:type="dxa"/>
            <w:vAlign w:val="center"/>
          </w:tcPr>
          <w:p w14:paraId="51DD333A" w14:textId="77777777" w:rsidR="00733846" w:rsidRDefault="00624B10"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k90</m:t>
                  </m:r>
                </m:sub>
              </m:sSub>
              <m:r>
                <w:rPr>
                  <w:rFonts w:ascii="Cambria Math" w:hAnsi="Cambria Math"/>
                </w:rPr>
                <m:t>=-1.14</m:t>
              </m:r>
            </m:oMath>
            <w:r w:rsidR="00733846">
              <w:rPr>
                <w:rFonts w:ascii="Cambria" w:eastAsiaTheme="minorEastAsia" w:hAnsi="Cambria"/>
              </w:rPr>
              <w:t xml:space="preserve"> </w:t>
            </w:r>
          </w:p>
        </w:tc>
        <w:tc>
          <w:tcPr>
            <w:tcW w:w="2445" w:type="dxa"/>
            <w:vAlign w:val="center"/>
          </w:tcPr>
          <w:p w14:paraId="05AD166A" w14:textId="77777777" w:rsidR="00733846" w:rsidRDefault="00624B10"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k90</m:t>
                          </m:r>
                        </m:sub>
                      </m:sSub>
                    </m:e>
                  </m:d>
                </m:e>
              </m:func>
              <m:r>
                <w:rPr>
                  <w:rFonts w:ascii="Cambria Math" w:hAnsi="Cambria Math"/>
                </w:rPr>
                <m:t>=0.32</m:t>
              </m:r>
            </m:oMath>
            <w:r w:rsidR="00733846">
              <w:rPr>
                <w:rFonts w:ascii="Cambria" w:eastAsiaTheme="minorEastAsia" w:hAnsi="Cambria"/>
              </w:rPr>
              <w:t xml:space="preserve"> </w:t>
            </w:r>
          </w:p>
        </w:tc>
      </w:tr>
      <w:tr w:rsidR="00733846" w14:paraId="7F1C00B6" w14:textId="77777777" w:rsidTr="00E66CE9">
        <w:trPr>
          <w:trHeight w:val="432"/>
        </w:trPr>
        <w:tc>
          <w:tcPr>
            <w:tcW w:w="2444" w:type="dxa"/>
            <w:vAlign w:val="center"/>
          </w:tcPr>
          <w:p w14:paraId="0544A4E2" w14:textId="5B39F464" w:rsidR="00733846" w:rsidRDefault="00666E55" w:rsidP="00733846">
            <w:pPr>
              <w:rPr>
                <w:rFonts w:ascii="Cambria" w:hAnsi="Cambria"/>
              </w:rPr>
            </w:pPr>
            <w:proofErr w:type="spellStart"/>
            <w:r>
              <w:rPr>
                <w:rFonts w:ascii="Cambria" w:hAnsi="Cambria"/>
              </w:rPr>
              <w:t>Karnofsky</w:t>
            </w:r>
            <w:proofErr w:type="spellEnd"/>
            <w:r>
              <w:rPr>
                <w:rFonts w:ascii="Cambria" w:hAnsi="Cambria"/>
              </w:rPr>
              <w:t xml:space="preserve"> score </w:t>
            </w:r>
            <w:r w:rsidR="00887C8F">
              <w:rPr>
                <w:rFonts w:ascii="Cambria" w:hAnsi="Cambria"/>
              </w:rPr>
              <w:t>=</w:t>
            </w:r>
            <w:r>
              <w:rPr>
                <w:rFonts w:ascii="Cambria" w:hAnsi="Cambria"/>
              </w:rPr>
              <w:t xml:space="preserve"> 10</w:t>
            </w:r>
            <w:r w:rsidR="00733846">
              <w:rPr>
                <w:rFonts w:ascii="Cambria" w:hAnsi="Cambria"/>
              </w:rPr>
              <w:t>0</w:t>
            </w:r>
            <w:r w:rsidR="00E66CE9">
              <w:rPr>
                <w:rFonts w:ascii="Cambria" w:hAnsi="Cambria"/>
              </w:rPr>
              <w:t xml:space="preserve"> </w:t>
            </w:r>
          </w:p>
        </w:tc>
        <w:tc>
          <w:tcPr>
            <w:tcW w:w="2445" w:type="dxa"/>
            <w:vAlign w:val="center"/>
          </w:tcPr>
          <w:p w14:paraId="35761804" w14:textId="77777777" w:rsidR="00733846" w:rsidRDefault="00624B10"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k100</m:t>
                  </m:r>
                </m:sub>
              </m:sSub>
              <m:r>
                <w:rPr>
                  <w:rFonts w:ascii="Cambria Math" w:hAnsi="Cambria Math"/>
                </w:rPr>
                <m:t>=-1.59</m:t>
              </m:r>
            </m:oMath>
            <w:r w:rsidR="00733846">
              <w:rPr>
                <w:rFonts w:ascii="Cambria" w:eastAsiaTheme="minorEastAsia" w:hAnsi="Cambria"/>
              </w:rPr>
              <w:t xml:space="preserve"> </w:t>
            </w:r>
          </w:p>
        </w:tc>
        <w:tc>
          <w:tcPr>
            <w:tcW w:w="2445" w:type="dxa"/>
            <w:vAlign w:val="center"/>
          </w:tcPr>
          <w:p w14:paraId="6300783E" w14:textId="77777777" w:rsidR="00733846" w:rsidRDefault="00624B10"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k100</m:t>
                          </m:r>
                        </m:sub>
                      </m:sSub>
                    </m:e>
                  </m:d>
                </m:e>
              </m:func>
              <m:r>
                <w:rPr>
                  <w:rFonts w:ascii="Cambria Math" w:hAnsi="Cambria Math"/>
                </w:rPr>
                <m:t>=0.20</m:t>
              </m:r>
            </m:oMath>
            <w:r w:rsidR="00733846">
              <w:rPr>
                <w:rFonts w:ascii="Cambria" w:eastAsiaTheme="minorEastAsia" w:hAnsi="Cambria"/>
              </w:rPr>
              <w:t xml:space="preserve"> </w:t>
            </w:r>
          </w:p>
        </w:tc>
      </w:tr>
      <w:tr w:rsidR="00733846" w14:paraId="71B90768" w14:textId="77777777" w:rsidTr="00E66CE9">
        <w:trPr>
          <w:trHeight w:val="432"/>
        </w:trPr>
        <w:tc>
          <w:tcPr>
            <w:tcW w:w="2444" w:type="dxa"/>
            <w:vAlign w:val="center"/>
          </w:tcPr>
          <w:p w14:paraId="705452E8" w14:textId="77777777" w:rsidR="00733846" w:rsidRDefault="00733846" w:rsidP="00733846">
            <w:pPr>
              <w:rPr>
                <w:rFonts w:ascii="Cambria" w:hAnsi="Cambria"/>
              </w:rPr>
            </w:pPr>
            <w:r>
              <w:rPr>
                <w:rFonts w:ascii="Cambria" w:hAnsi="Cambria"/>
              </w:rPr>
              <w:t>CD4</w:t>
            </w:r>
          </w:p>
        </w:tc>
        <w:tc>
          <w:tcPr>
            <w:tcW w:w="2445" w:type="dxa"/>
            <w:vAlign w:val="center"/>
          </w:tcPr>
          <w:p w14:paraId="6DFD73CE" w14:textId="77777777" w:rsidR="00733846" w:rsidRDefault="00624B10"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CD4</m:t>
                  </m:r>
                </m:sub>
              </m:sSub>
              <m:r>
                <w:rPr>
                  <w:rFonts w:ascii="Cambria Math" w:hAnsi="Cambria Math"/>
                </w:rPr>
                <m:t>=-0.014</m:t>
              </m:r>
            </m:oMath>
            <w:r w:rsidR="00733846">
              <w:rPr>
                <w:rFonts w:ascii="Cambria" w:eastAsiaTheme="minorEastAsia" w:hAnsi="Cambria"/>
              </w:rPr>
              <w:t xml:space="preserve"> </w:t>
            </w:r>
          </w:p>
        </w:tc>
        <w:tc>
          <w:tcPr>
            <w:tcW w:w="2445" w:type="dxa"/>
            <w:vAlign w:val="center"/>
          </w:tcPr>
          <w:p w14:paraId="7CCADD75" w14:textId="77777777" w:rsidR="00733846" w:rsidRDefault="00624B10"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CD4</m:t>
                          </m:r>
                        </m:sub>
                      </m:sSub>
                    </m:e>
                  </m:d>
                </m:e>
              </m:func>
              <m:r>
                <w:rPr>
                  <w:rFonts w:ascii="Cambria Math" w:hAnsi="Cambria Math"/>
                </w:rPr>
                <m:t>=0.986</m:t>
              </m:r>
            </m:oMath>
            <w:r w:rsidR="00733846">
              <w:rPr>
                <w:rFonts w:ascii="Cambria" w:eastAsiaTheme="minorEastAsia" w:hAnsi="Cambria"/>
              </w:rPr>
              <w:t xml:space="preserve"> </w:t>
            </w:r>
          </w:p>
        </w:tc>
      </w:tr>
    </w:tbl>
    <w:p w14:paraId="4E106D4B" w14:textId="77777777" w:rsidR="00845198" w:rsidRPr="00723CFD" w:rsidRDefault="00330F05" w:rsidP="00887C8F">
      <w:pPr>
        <w:rPr>
          <w:rFonts w:ascii="Cambria" w:hAnsi="Cambria"/>
        </w:rPr>
      </w:pPr>
      <w:r w:rsidRPr="00723CFD">
        <w:rPr>
          <w:rFonts w:ascii="Cambria" w:hAnsi="Cambria"/>
        </w:rPr>
        <w:lastRenderedPageBreak/>
        <w:t>Using the coefficients in the table above, calculate the estimated hazard ratio comparing each of the following sets of populations.</w:t>
      </w:r>
    </w:p>
    <w:p w14:paraId="673DB8B3" w14:textId="77777777" w:rsidR="00330F05" w:rsidRPr="00330F05" w:rsidRDefault="00330F05" w:rsidP="00330F05">
      <w:pPr>
        <w:pStyle w:val="ListParagraph"/>
        <w:rPr>
          <w:rFonts w:ascii="Cambria" w:hAnsi="Cambria"/>
        </w:rPr>
      </w:pPr>
    </w:p>
    <w:p w14:paraId="45E39ECB" w14:textId="77777777" w:rsidR="008B4551" w:rsidRPr="008B4551" w:rsidRDefault="00330F05" w:rsidP="008B4551">
      <w:pPr>
        <w:pStyle w:val="ListParagraph"/>
        <w:numPr>
          <w:ilvl w:val="0"/>
          <w:numId w:val="7"/>
        </w:numPr>
        <w:rPr>
          <w:rFonts w:ascii="Cambria" w:hAnsi="Cambria"/>
        </w:rPr>
      </w:pPr>
      <w:r w:rsidRPr="00330F05">
        <w:rPr>
          <w:rFonts w:ascii="Cambria" w:hAnsi="Cambria"/>
        </w:rPr>
        <w:t xml:space="preserve">Participants with </w:t>
      </w:r>
      <w:proofErr w:type="spellStart"/>
      <w:r w:rsidRPr="00330F05">
        <w:rPr>
          <w:rFonts w:ascii="Cambria" w:hAnsi="Cambria"/>
        </w:rPr>
        <w:t>tx</w:t>
      </w:r>
      <w:proofErr w:type="spellEnd"/>
      <w:r w:rsidRPr="00330F05">
        <w:rPr>
          <w:rFonts w:ascii="Cambria" w:hAnsi="Cambria"/>
        </w:rPr>
        <w:t xml:space="preserve"> = 1, </w:t>
      </w:r>
      <w:proofErr w:type="spellStart"/>
      <w:r w:rsidRPr="00330F05">
        <w:rPr>
          <w:rFonts w:ascii="Cambria" w:hAnsi="Cambria"/>
        </w:rPr>
        <w:t>Karnofsky</w:t>
      </w:r>
      <w:proofErr w:type="spellEnd"/>
      <w:r w:rsidRPr="00330F05">
        <w:rPr>
          <w:rFonts w:ascii="Cambria" w:hAnsi="Cambria"/>
        </w:rPr>
        <w:t xml:space="preserve"> score = 100, CD4 = 50    </w:t>
      </w:r>
      <w:r w:rsidRPr="00330F05">
        <w:rPr>
          <w:rFonts w:ascii="Cambria" w:hAnsi="Cambria"/>
          <w:i/>
        </w:rPr>
        <w:t>vs.</w:t>
      </w:r>
    </w:p>
    <w:p w14:paraId="484F9D93" w14:textId="77777777" w:rsidR="00330F05" w:rsidRPr="008B4551" w:rsidRDefault="00330F05" w:rsidP="008B4551">
      <w:pPr>
        <w:pStyle w:val="ListParagraph"/>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sidRPr="008B4551">
        <w:rPr>
          <w:rFonts w:ascii="Cambria" w:hAnsi="Cambria"/>
        </w:rPr>
        <w:t>Karnofsky</w:t>
      </w:r>
      <w:proofErr w:type="spellEnd"/>
      <w:r w:rsidRPr="008B4551">
        <w:rPr>
          <w:rFonts w:ascii="Cambria" w:hAnsi="Cambria"/>
        </w:rPr>
        <w:t xml:space="preserve"> score = 70, CD4 = 50.</w:t>
      </w:r>
    </w:p>
    <w:p w14:paraId="4EAA582F" w14:textId="77777777" w:rsidR="00624B10" w:rsidRDefault="00624B10" w:rsidP="00624B10">
      <w:pPr>
        <w:rPr>
          <w:rFonts w:ascii="Cambria" w:hAnsi="Cambria"/>
          <w:color w:val="FF0000"/>
        </w:rPr>
      </w:pPr>
      <w:r>
        <w:rPr>
          <w:rFonts w:ascii="Cambria" w:hAnsi="Cambria"/>
          <w:color w:val="FF0000"/>
        </w:rPr>
        <w:t>There are several ways to approach this problem. We could start from first principles (the long way):</w:t>
      </w:r>
    </w:p>
    <w:p w14:paraId="7805F064" w14:textId="77777777" w:rsidR="00624B10" w:rsidRPr="004E0B29" w:rsidRDefault="00624B10" w:rsidP="00624B10">
      <w:pPr>
        <w:rPr>
          <w:rFonts w:ascii="Cambria" w:eastAsiaTheme="minorEastAsia" w:hAnsi="Cambria"/>
          <w:color w:val="FF0000"/>
        </w:rPr>
      </w:pPr>
      <m:oMathPara>
        <m:oMath>
          <m:r>
            <w:rPr>
              <w:rFonts w:ascii="Cambria Math" w:hAnsi="Cambria Math"/>
              <w:color w:val="FF0000"/>
            </w:rPr>
            <m:t>HR=</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oMath>
      </m:oMathPara>
    </w:p>
    <w:p w14:paraId="16E42D0F" w14:textId="77777777" w:rsidR="00624B10" w:rsidRPr="004E0B29" w:rsidRDefault="00624B10" w:rsidP="00624B10">
      <w:pPr>
        <w:rPr>
          <w:rFonts w:ascii="Cambria" w:eastAsiaTheme="minorEastAsia" w:hAnsi="Cambria"/>
          <w:color w:val="FF0000"/>
        </w:rPr>
      </w:pPr>
      <m:oMathPara>
        <m:oMath>
          <m:r>
            <w:rPr>
              <w:rFonts w:ascii="Cambria Math" w:hAnsi="Cambria Math"/>
              <w:color w:val="FF0000"/>
            </w:rPr>
            <m:t>=</m:t>
          </m:r>
          <m:f>
            <m:fPr>
              <m:ctrlPr>
                <w:rPr>
                  <w:rFonts w:ascii="Cambria Math" w:eastAsiaTheme="minorEastAsia"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ctrlPr>
                <w:rPr>
                  <w:rFonts w:ascii="Cambria Math" w:hAnsi="Cambria Math"/>
                  <w:i/>
                  <w:color w:val="FF0000"/>
                </w:rPr>
              </m:ctrlPr>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oMath>
      </m:oMathPara>
    </w:p>
    <w:p w14:paraId="4AA14E53" w14:textId="77777777" w:rsidR="00624B10" w:rsidRPr="004E0B29" w:rsidRDefault="00624B10" w:rsidP="00624B10">
      <w:pPr>
        <w:rPr>
          <w:rFonts w:ascii="Cambria" w:eastAsiaTheme="minorEastAsia" w:hAnsi="Cambria"/>
          <w:color w:val="FF0000"/>
        </w:rPr>
      </w:pPr>
      <w:r>
        <w:rPr>
          <w:rFonts w:ascii="Cambria" w:eastAsiaTheme="minorEastAsia" w:hAnsi="Cambria"/>
          <w:color w:val="FF0000"/>
        </w:rPr>
        <w:t>We could plug in the coefficients at this point and calculate the hazard ratio.</w:t>
      </w:r>
    </w:p>
    <w:p w14:paraId="294690A2" w14:textId="77777777" w:rsidR="00624B10" w:rsidRPr="004E0B29" w:rsidRDefault="00624B10" w:rsidP="00624B10">
      <w:pPr>
        <w:rPr>
          <w:rFonts w:ascii="Cambria" w:eastAsiaTheme="minorEastAsia" w:hAnsi="Cambria"/>
          <w:color w:val="FF0000"/>
        </w:rPr>
      </w:pPr>
      <w:r>
        <w:rPr>
          <w:rFonts w:ascii="Cambria" w:eastAsiaTheme="minorEastAsia" w:hAnsi="Cambria"/>
          <w:color w:val="FF0000"/>
        </w:rPr>
        <w:t xml:space="preserve">Alternatively, we can see that more of these terms will cancel if we keep going. </w:t>
      </w:r>
    </w:p>
    <w:p w14:paraId="13275F76" w14:textId="77777777" w:rsidR="00624B10" w:rsidRDefault="00624B10" w:rsidP="00624B10">
      <w:pPr>
        <w:rPr>
          <w:rFonts w:ascii="Cambria" w:hAnsi="Cambria"/>
          <w:color w:val="FF0000"/>
        </w:rPr>
      </w:pPr>
      <m:oMathPara>
        <m:oMath>
          <m:r>
            <w:rPr>
              <w:rFonts w:ascii="Cambria Math" w:hAnsi="Cambria Math"/>
              <w:color w:val="FF0000"/>
            </w:rPr>
            <m:t>HR</m:t>
          </m:r>
          <m:r>
            <m:rPr>
              <m:aln/>
            </m:rPr>
            <w:rPr>
              <w:rFonts w:ascii="Cambria Math" w:hAnsi="Cambria Math"/>
              <w:color w:val="FF0000"/>
            </w:rPr>
            <m:t>=</m:t>
          </m:r>
          <m:f>
            <m:fPr>
              <m:ctrlPr>
                <w:rPr>
                  <w:rFonts w:ascii="Cambria Math" w:eastAsiaTheme="minorEastAsia"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e>
                  </m:d>
                </m:e>
              </m:func>
              <m:r>
                <m:rPr>
                  <m:sty m:val="p"/>
                </m:rPr>
                <w:rPr>
                  <w:rFonts w:ascii="Cambria Math" w:hAnsi="Cambria Math"/>
                  <w:color w:val="FF0000"/>
                </w:rPr>
                <m:t>exp⁡</m:t>
              </m:r>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ctrlPr>
                <w:rPr>
                  <w:rFonts w:ascii="Cambria Math" w:hAnsi="Cambria Math"/>
                  <w:i/>
                  <w:color w:val="FF0000"/>
                </w:rPr>
              </m:ctrlPr>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e>
                  </m:d>
                </m:e>
              </m:func>
              <m:r>
                <m:rPr>
                  <m:sty m:val="p"/>
                </m:rPr>
                <w:rPr>
                  <w:rFonts w:ascii="Cambria Math" w:hAnsi="Cambria Math"/>
                  <w:color w:val="FF0000"/>
                </w:rPr>
                <m:t>exp⁡</m:t>
              </m:r>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den>
          </m:f>
          <m:r>
            <m:rPr>
              <m:sty m:val="p"/>
            </m:rPr>
            <w:rPr>
              <w:rFonts w:ascii="Cambria" w:eastAsiaTheme="minorEastAsia" w:hAnsi="Cambria"/>
              <w:color w:val="FF0000"/>
            </w:rPr>
            <w:br/>
          </m:r>
        </m:oMath>
        <m:oMath>
          <m:r>
            <m:rPr>
              <m:aln/>
            </m:rP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e>
              </m:d>
            </m:e>
          </m:func>
        </m:oMath>
      </m:oMathPara>
    </w:p>
    <w:p w14:paraId="6885E5B7" w14:textId="77777777" w:rsidR="00624B10" w:rsidRDefault="00624B10" w:rsidP="00624B10">
      <w:pPr>
        <w:rPr>
          <w:rFonts w:ascii="Cambria" w:hAnsi="Cambria"/>
          <w:color w:val="FF0000"/>
        </w:rPr>
      </w:pPr>
      <w:r>
        <w:rPr>
          <w:rFonts w:ascii="Cambria" w:hAnsi="Cambria"/>
          <w:color w:val="FF0000"/>
        </w:rPr>
        <w:t xml:space="preserve">Thus, the hazard ratio for a population with </w:t>
      </w:r>
      <w:proofErr w:type="spellStart"/>
      <w:r>
        <w:rPr>
          <w:rFonts w:ascii="Cambria" w:hAnsi="Cambria"/>
          <w:color w:val="FF0000"/>
        </w:rPr>
        <w:t>Karnofsky</w:t>
      </w:r>
      <w:proofErr w:type="spellEnd"/>
      <w:r>
        <w:rPr>
          <w:rFonts w:ascii="Cambria" w:hAnsi="Cambria"/>
          <w:color w:val="FF0000"/>
        </w:rPr>
        <w:t xml:space="preserve"> = 100 versus a population with </w:t>
      </w:r>
      <w:proofErr w:type="spellStart"/>
      <w:r>
        <w:rPr>
          <w:rFonts w:ascii="Cambria" w:hAnsi="Cambria"/>
          <w:color w:val="FF0000"/>
        </w:rPr>
        <w:t>Karnofsky</w:t>
      </w:r>
      <w:proofErr w:type="spellEnd"/>
      <w:r>
        <w:rPr>
          <w:rFonts w:ascii="Cambria" w:hAnsi="Cambria"/>
          <w:color w:val="FF0000"/>
        </w:rPr>
        <w:t xml:space="preserve"> = 70 (as long as everything else is the same) is captured by a single coefficient,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oMath>
      <w:r>
        <w:rPr>
          <w:rFonts w:ascii="Cambria" w:hAnsi="Cambria"/>
          <w:color w:val="FF0000"/>
        </w:rPr>
        <w:t>.</w:t>
      </w:r>
    </w:p>
    <w:p w14:paraId="73CA91FE" w14:textId="77777777" w:rsidR="00624B10" w:rsidRDefault="00624B10" w:rsidP="00624B10">
      <w:pPr>
        <w:rPr>
          <w:rFonts w:ascii="Cambria" w:hAnsi="Cambria"/>
          <w:color w:val="FF0000"/>
        </w:rPr>
      </w:pPr>
      <w:r>
        <w:rPr>
          <w:rFonts w:ascii="Cambria" w:hAnsi="Cambria"/>
          <w:color w:val="FF0000"/>
        </w:rPr>
        <w:t xml:space="preserve">The short way to answer this problem would be to recognize that since only </w:t>
      </w:r>
      <w:proofErr w:type="spellStart"/>
      <w:r>
        <w:rPr>
          <w:rFonts w:ascii="Cambria" w:hAnsi="Cambria"/>
          <w:color w:val="FF0000"/>
        </w:rPr>
        <w:t>Karnofsky</w:t>
      </w:r>
      <w:proofErr w:type="spellEnd"/>
      <w:r>
        <w:rPr>
          <w:rFonts w:ascii="Cambria" w:hAnsi="Cambria"/>
          <w:color w:val="FF0000"/>
        </w:rPr>
        <w:t xml:space="preserve"> score has changed, the answer is:</w:t>
      </w:r>
    </w:p>
    <w:p w14:paraId="3D4FA86C" w14:textId="77777777" w:rsidR="00624B10" w:rsidRPr="008B4551" w:rsidRDefault="00624B10" w:rsidP="00624B10">
      <w:pPr>
        <w:rPr>
          <w:rFonts w:ascii="Cambria" w:eastAsiaTheme="minorEastAsia" w:hAnsi="Cambria"/>
          <w:color w:val="FF0000"/>
        </w:rPr>
      </w:pPr>
      <m:oMathPara>
        <m:oMath>
          <m:r>
            <w:rPr>
              <w:rFonts w:ascii="Cambria Math" w:hAnsi="Cambria Math"/>
              <w:color w:val="FF0000"/>
            </w:rPr>
            <m:t>HR=</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color w:val="FF0000"/>
                    </w:rPr>
                  </m:ctrlPr>
                </m:dPr>
                <m:e>
                  <m:sSub>
                    <m:sSubPr>
                      <m:ctrlPr>
                        <w:rPr>
                          <w:rFonts w:ascii="Cambria Math" w:hAnsi="Cambria Math"/>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k100</m:t>
                      </m:r>
                    </m:sub>
                  </m:sSub>
                </m:e>
              </m:d>
            </m:e>
          </m:func>
          <m:r>
            <m:rPr>
              <m:sty m:val="p"/>
            </m:rP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color w:val="FF0000"/>
                    </w:rPr>
                  </m:ctrlPr>
                </m:dPr>
                <m:e>
                  <m:r>
                    <m:rPr>
                      <m:sty m:val="p"/>
                    </m:rPr>
                    <w:rPr>
                      <w:rFonts w:ascii="Cambria Math" w:hAnsi="Cambria Math"/>
                      <w:color w:val="FF0000"/>
                    </w:rPr>
                    <m:t>-1.59</m:t>
                  </m:r>
                </m:e>
              </m:d>
            </m:e>
          </m:func>
          <m:r>
            <m:rPr>
              <m:sty m:val="p"/>
            </m:rPr>
            <w:rPr>
              <w:rFonts w:ascii="Cambria Math" w:hAnsi="Cambria Math"/>
              <w:color w:val="FF0000"/>
            </w:rPr>
            <m:t>=0.20</m:t>
          </m:r>
        </m:oMath>
      </m:oMathPara>
    </w:p>
    <w:p w14:paraId="522B12AA" w14:textId="77777777" w:rsidR="00AB50D1" w:rsidRDefault="00AB50D1" w:rsidP="006A2CAC">
      <w:pPr>
        <w:rPr>
          <w:rFonts w:ascii="Cambria" w:eastAsiaTheme="minorEastAsia" w:hAnsi="Cambria"/>
        </w:rPr>
      </w:pPr>
    </w:p>
    <w:p w14:paraId="5977E311" w14:textId="77777777" w:rsidR="00330F05" w:rsidRPr="008B4551" w:rsidRDefault="00330F05" w:rsidP="008B4551">
      <w:pPr>
        <w:pStyle w:val="ListParagraph"/>
        <w:numPr>
          <w:ilvl w:val="0"/>
          <w:numId w:val="7"/>
        </w:numPr>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sidR="008B4551">
        <w:rPr>
          <w:rFonts w:ascii="Cambria" w:hAnsi="Cambria"/>
        </w:rPr>
        <w:t>Karnofsky</w:t>
      </w:r>
      <w:proofErr w:type="spellEnd"/>
      <w:r w:rsidR="008B4551">
        <w:rPr>
          <w:rFonts w:ascii="Cambria" w:hAnsi="Cambria"/>
        </w:rPr>
        <w:t xml:space="preserve"> score = 70,</w:t>
      </w:r>
      <w:r w:rsidRPr="008B4551">
        <w:rPr>
          <w:rFonts w:ascii="Cambria" w:hAnsi="Cambria"/>
        </w:rPr>
        <w:t xml:space="preserve"> CD4 = </w:t>
      </w:r>
      <w:r w:rsidR="008B4551">
        <w:rPr>
          <w:rFonts w:ascii="Cambria" w:hAnsi="Cambria"/>
        </w:rPr>
        <w:t>70</w:t>
      </w:r>
      <w:r w:rsidRPr="008B4551">
        <w:rPr>
          <w:rFonts w:ascii="Cambria" w:hAnsi="Cambria"/>
        </w:rPr>
        <w:t xml:space="preserve">    </w:t>
      </w:r>
      <w:r w:rsidRPr="008B4551">
        <w:rPr>
          <w:rFonts w:ascii="Cambria" w:hAnsi="Cambria"/>
          <w:i/>
        </w:rPr>
        <w:t>vs.</w:t>
      </w:r>
    </w:p>
    <w:p w14:paraId="674EDED0" w14:textId="77777777" w:rsidR="00330F05" w:rsidRPr="008B4551" w:rsidRDefault="00330F05" w:rsidP="008B4551">
      <w:pPr>
        <w:pStyle w:val="ListParagraph"/>
        <w:rPr>
          <w:rFonts w:ascii="Cambria" w:hAnsi="Cambria"/>
        </w:rPr>
      </w:pPr>
      <w:r w:rsidRPr="00330F05">
        <w:rPr>
          <w:rFonts w:ascii="Cambria" w:hAnsi="Cambria"/>
        </w:rPr>
        <w:t xml:space="preserve">Participants with </w:t>
      </w:r>
      <w:proofErr w:type="spellStart"/>
      <w:r w:rsidRPr="00330F05">
        <w:rPr>
          <w:rFonts w:ascii="Cambria" w:hAnsi="Cambria"/>
        </w:rPr>
        <w:t>tx</w:t>
      </w:r>
      <w:proofErr w:type="spellEnd"/>
      <w:r w:rsidRPr="00330F05">
        <w:rPr>
          <w:rFonts w:ascii="Cambria" w:hAnsi="Cambria"/>
        </w:rPr>
        <w:t xml:space="preserve"> = 1, </w:t>
      </w:r>
      <w:proofErr w:type="spellStart"/>
      <w:r w:rsidRPr="00330F05">
        <w:rPr>
          <w:rFonts w:ascii="Cambria" w:hAnsi="Cambria"/>
        </w:rPr>
        <w:t>Karnofsky</w:t>
      </w:r>
      <w:proofErr w:type="spellEnd"/>
      <w:r w:rsidRPr="00330F05">
        <w:rPr>
          <w:rFonts w:ascii="Cambria" w:hAnsi="Cambria"/>
        </w:rPr>
        <w:t xml:space="preserve"> score = 70, CD4 = 50.</w:t>
      </w:r>
    </w:p>
    <w:p w14:paraId="0ED041F8" w14:textId="77777777" w:rsidR="00624B10" w:rsidRDefault="00624B10" w:rsidP="00624B10">
      <w:pPr>
        <w:rPr>
          <w:rFonts w:ascii="Cambria" w:hAnsi="Cambria"/>
          <w:color w:val="FF0000"/>
        </w:rPr>
      </w:pPr>
      <w:r>
        <w:rPr>
          <w:rFonts w:ascii="Cambria" w:hAnsi="Cambria"/>
          <w:color w:val="FF0000"/>
        </w:rPr>
        <w:t>Again, there are several ways to approach this problem. We will start from first principles (the long way):</w:t>
      </w:r>
    </w:p>
    <w:p w14:paraId="667F710D" w14:textId="77777777" w:rsidR="00624B10" w:rsidRPr="004E0B29" w:rsidRDefault="00624B10" w:rsidP="00624B10">
      <w:pPr>
        <w:rPr>
          <w:rFonts w:ascii="Cambria" w:eastAsiaTheme="minorEastAsia" w:hAnsi="Cambria"/>
          <w:color w:val="FF0000"/>
        </w:rPr>
      </w:pPr>
      <m:oMathPara>
        <m:oMath>
          <m:r>
            <w:rPr>
              <w:rFonts w:ascii="Cambria Math" w:hAnsi="Cambria Math"/>
              <w:color w:val="FF0000"/>
            </w:rPr>
            <m:t>HR=</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70</m:t>
                      </m:r>
                    </m:e>
                  </m:d>
                </m:e>
              </m:func>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oMath>
      </m:oMathPara>
    </w:p>
    <w:p w14:paraId="4220F523" w14:textId="77777777" w:rsidR="00624B10" w:rsidRPr="004E0B29" w:rsidRDefault="00624B10" w:rsidP="00624B10">
      <w:pPr>
        <w:rPr>
          <w:rFonts w:ascii="Cambria" w:eastAsiaTheme="minorEastAsia" w:hAnsi="Cambria"/>
          <w:color w:val="FF0000"/>
        </w:rPr>
      </w:pPr>
      <m:oMathPara>
        <m:oMath>
          <m:r>
            <w:rPr>
              <w:rFonts w:ascii="Cambria Math" w:hAnsi="Cambria Math"/>
              <w:color w:val="FF0000"/>
            </w:rPr>
            <m:t>=</m:t>
          </m:r>
          <m:f>
            <m:fPr>
              <m:ctrlPr>
                <w:rPr>
                  <w:rFonts w:ascii="Cambria Math" w:eastAsiaTheme="minorEastAsia"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70</m:t>
                      </m:r>
                    </m:e>
                  </m:d>
                </m:e>
              </m:func>
              <m:ctrlPr>
                <w:rPr>
                  <w:rFonts w:ascii="Cambria Math" w:hAnsi="Cambria Math"/>
                  <w:i/>
                  <w:color w:val="FF0000"/>
                </w:rPr>
              </m:ctrlPr>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oMath>
      </m:oMathPara>
    </w:p>
    <w:p w14:paraId="05690B65" w14:textId="77777777" w:rsidR="00624B10" w:rsidRPr="004E0B29" w:rsidRDefault="00624B10" w:rsidP="00624B10">
      <w:pPr>
        <w:rPr>
          <w:rFonts w:ascii="Cambria" w:eastAsiaTheme="minorEastAsia" w:hAnsi="Cambria"/>
          <w:color w:val="FF0000"/>
        </w:rPr>
      </w:pPr>
      <w:r>
        <w:rPr>
          <w:rFonts w:ascii="Cambria" w:eastAsiaTheme="minorEastAsia" w:hAnsi="Cambria"/>
          <w:color w:val="FF0000"/>
        </w:rPr>
        <w:t>We could plug in the coefficients at this point and calculate the hazard ratio.</w:t>
      </w:r>
    </w:p>
    <w:p w14:paraId="29E6E6B4" w14:textId="77777777" w:rsidR="00624B10" w:rsidRPr="004E0B29" w:rsidRDefault="00624B10" w:rsidP="00624B10">
      <w:pPr>
        <w:rPr>
          <w:rFonts w:ascii="Cambria" w:eastAsiaTheme="minorEastAsia" w:hAnsi="Cambria"/>
          <w:color w:val="FF0000"/>
        </w:rPr>
      </w:pPr>
      <w:r>
        <w:rPr>
          <w:rFonts w:ascii="Cambria" w:eastAsiaTheme="minorEastAsia" w:hAnsi="Cambria"/>
          <w:color w:val="FF0000"/>
        </w:rPr>
        <w:t xml:space="preserve">Alternatively, we can see that more of these terms will cancel if we keep going. </w:t>
      </w:r>
    </w:p>
    <w:p w14:paraId="1A2D4609" w14:textId="77777777" w:rsidR="00624B10" w:rsidRPr="00287C6A" w:rsidRDefault="00624B10" w:rsidP="00624B10">
      <w:pPr>
        <w:rPr>
          <w:rFonts w:ascii="Cambria" w:eastAsiaTheme="minorEastAsia" w:hAnsi="Cambria"/>
          <w:color w:val="FF0000"/>
        </w:rPr>
      </w:pPr>
      <m:oMathPara>
        <m:oMath>
          <m:r>
            <w:rPr>
              <w:rFonts w:ascii="Cambria Math" w:hAnsi="Cambria Math"/>
              <w:color w:val="FF0000"/>
            </w:rPr>
            <w:lastRenderedPageBreak/>
            <m:t>HR</m:t>
          </m:r>
          <m:r>
            <m:rPr>
              <m:aln/>
            </m:rPr>
            <w:rPr>
              <w:rFonts w:ascii="Cambria Math" w:hAnsi="Cambria Math"/>
              <w:color w:val="FF0000"/>
            </w:rPr>
            <m:t>=</m:t>
          </m:r>
          <m:f>
            <m:fPr>
              <m:ctrlPr>
                <w:rPr>
                  <w:rFonts w:ascii="Cambria Math" w:eastAsiaTheme="minorEastAsia"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70</m:t>
                      </m:r>
                    </m:e>
                  </m:d>
                </m:e>
              </m:func>
              <m:ctrlPr>
                <w:rPr>
                  <w:rFonts w:ascii="Cambria Math" w:hAnsi="Cambria Math"/>
                  <w:i/>
                  <w:color w:val="FF0000"/>
                </w:rPr>
              </m:ctrlPr>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r>
            <m:rPr>
              <m:sty m:val="p"/>
            </m:rPr>
            <w:rPr>
              <w:rFonts w:ascii="Cambria" w:eastAsiaTheme="minorEastAsia" w:hAnsi="Cambria"/>
              <w:color w:val="FF0000"/>
            </w:rPr>
            <w:br/>
          </m:r>
        </m:oMath>
        <m:oMath>
          <m:r>
            <m:rPr>
              <m:aln/>
            </m:rPr>
            <w:rPr>
              <w:rFonts w:ascii="Cambria Math" w:hAnsi="Cambria Math"/>
              <w:color w:val="FF0000"/>
            </w:rPr>
            <m:t>=</m:t>
          </m:r>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70</m:t>
                      </m:r>
                    </m:e>
                  </m:d>
                </m:e>
              </m:func>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oMath>
      </m:oMathPara>
    </w:p>
    <w:p w14:paraId="55E4750D" w14:textId="77777777" w:rsidR="00624B10" w:rsidRDefault="00624B10" w:rsidP="00624B10">
      <w:pPr>
        <w:rPr>
          <w:rFonts w:ascii="Cambria" w:eastAsiaTheme="minorEastAsia" w:hAnsi="Cambria"/>
          <w:color w:val="FF0000"/>
        </w:rPr>
      </w:pPr>
      <w:r>
        <w:rPr>
          <w:rFonts w:ascii="Cambria" w:eastAsiaTheme="minorEastAsia" w:hAnsi="Cambria"/>
          <w:color w:val="FF0000"/>
        </w:rPr>
        <w:t>If we know our rules for exponentials, this simplifies even more:</w:t>
      </w:r>
    </w:p>
    <w:p w14:paraId="386B4CE3" w14:textId="77777777" w:rsidR="00624B10" w:rsidRPr="00287C6A" w:rsidRDefault="00624B10" w:rsidP="00624B10">
      <w:pPr>
        <w:rPr>
          <w:rFonts w:ascii="Cambria" w:eastAsiaTheme="minorEastAsia" w:hAnsi="Cambria"/>
          <w:color w:val="FF0000"/>
        </w:rPr>
      </w:pPr>
      <m:oMathPara>
        <m:oMath>
          <m:r>
            <w:rPr>
              <w:rFonts w:ascii="Cambria Math" w:hAnsi="Cambria Math"/>
              <w:color w:val="FF0000"/>
            </w:rPr>
            <m:t>HR</m:t>
          </m:r>
          <m:r>
            <m:rPr>
              <m:aln/>
            </m:rP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70-</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r>
            <m:rPr>
              <m:sty m:val="p"/>
            </m:rPr>
            <w:rPr>
              <w:rFonts w:ascii="Cambria" w:eastAsiaTheme="minorEastAsia" w:hAnsi="Cambria"/>
              <w:color w:val="FF0000"/>
            </w:rPr>
            <w:br/>
          </m:r>
        </m:oMath>
        <m:oMath>
          <m:r>
            <m:rPr>
              <m:aln/>
            </m:rPr>
            <w:rPr>
              <w:rFonts w:ascii="Cambria Math" w:eastAsiaTheme="minorEastAsia" w:hAnsi="Cambria Math"/>
              <w:color w:val="FF0000"/>
            </w:rPr>
            <m:t>=</m:t>
          </m:r>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20</m:t>
                  </m:r>
                </m:e>
              </m:d>
            </m:e>
          </m:func>
        </m:oMath>
      </m:oMathPara>
    </w:p>
    <w:p w14:paraId="07718027" w14:textId="77777777" w:rsidR="00624B10" w:rsidRPr="008B4551" w:rsidRDefault="00624B10" w:rsidP="00624B10">
      <w:pPr>
        <w:rPr>
          <w:rFonts w:ascii="Cambria" w:eastAsiaTheme="minorEastAsia" w:hAnsi="Cambria"/>
          <w:color w:val="FF0000"/>
        </w:rPr>
      </w:pPr>
      <w:r>
        <w:rPr>
          <w:rFonts w:ascii="Cambria" w:eastAsiaTheme="minorEastAsia" w:hAnsi="Cambria"/>
          <w:color w:val="FF0000"/>
        </w:rPr>
        <w:t>Thus, since</w:t>
      </w:r>
      <w:r w:rsidRPr="008B4551">
        <w:rPr>
          <w:rFonts w:ascii="Cambria" w:eastAsiaTheme="minorEastAsia" w:hAnsi="Cambria"/>
          <w:color w:val="FF0000"/>
        </w:rPr>
        <w:t xml:space="preserve"> the coefficient for CD4 reflects a one unit-change in CD4, then we must multiply this coefficient by 20 to calculate a twenty-unit change in CD4.</w:t>
      </w:r>
    </w:p>
    <w:p w14:paraId="284E09EC" w14:textId="77777777" w:rsidR="00624B10" w:rsidRPr="00666E55" w:rsidRDefault="00624B10" w:rsidP="00624B10">
      <w:pPr>
        <w:rPr>
          <w:rFonts w:ascii="Cambria" w:eastAsiaTheme="minorEastAsia" w:hAnsi="Cambria"/>
          <w:color w:val="FF0000"/>
        </w:rPr>
      </w:pPr>
      <m:oMathPara>
        <m:oMath>
          <m:r>
            <w:rPr>
              <w:rFonts w:ascii="Cambria Math" w:hAnsi="Cambria Math"/>
              <w:color w:val="FF0000"/>
            </w:rPr>
            <m:t>HR=</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20×</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e>
              </m:d>
            </m:e>
          </m:func>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20×-0.014</m:t>
                  </m:r>
                </m:e>
              </m:d>
            </m:e>
          </m:func>
          <m:r>
            <w:rPr>
              <w:rFonts w:ascii="Cambria Math" w:hAnsi="Cambria Math"/>
              <w:color w:val="FF0000"/>
            </w:rPr>
            <m:t>=0.756</m:t>
          </m:r>
        </m:oMath>
      </m:oMathPara>
    </w:p>
    <w:p w14:paraId="54DF6D96" w14:textId="77777777" w:rsidR="00624B10" w:rsidRDefault="00624B10" w:rsidP="00624B10">
      <w:pPr>
        <w:rPr>
          <w:rFonts w:ascii="Cambria" w:eastAsiaTheme="minorEastAsia" w:hAnsi="Cambria"/>
          <w:color w:val="FF0000"/>
        </w:rPr>
      </w:pPr>
      <w:r>
        <w:rPr>
          <w:rFonts w:ascii="Cambria" w:eastAsiaTheme="minorEastAsia" w:hAnsi="Cambria"/>
          <w:color w:val="FF0000"/>
        </w:rPr>
        <w:t>Another way to approach the problem – a one-unit change is:</w:t>
      </w:r>
    </w:p>
    <w:p w14:paraId="1A7BFEF1" w14:textId="77777777" w:rsidR="00624B10" w:rsidRPr="00666E55" w:rsidRDefault="00624B10" w:rsidP="00624B10">
      <w:pPr>
        <w:rPr>
          <w:rFonts w:ascii="Cambria" w:eastAsiaTheme="minorEastAsia" w:hAnsi="Cambria"/>
          <w:color w:val="FF0000"/>
        </w:rPr>
      </w:pPr>
      <m:oMathPara>
        <m:oMath>
          <m:r>
            <w:rPr>
              <w:rFonts w:ascii="Cambria Math" w:eastAsiaTheme="minorEastAsia" w:hAnsi="Cambria Math"/>
              <w:color w:val="FF0000"/>
            </w:rPr>
            <m:t>HR=</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-0.014</m:t>
                  </m:r>
                </m:e>
              </m:d>
            </m:e>
          </m:func>
          <m:r>
            <w:rPr>
              <w:rFonts w:ascii="Cambria Math" w:eastAsiaTheme="minorEastAsia" w:hAnsi="Cambria Math"/>
              <w:color w:val="FF0000"/>
            </w:rPr>
            <m:t>=0.986</m:t>
          </m:r>
        </m:oMath>
      </m:oMathPara>
    </w:p>
    <w:p w14:paraId="21F02929" w14:textId="77777777" w:rsidR="00624B10" w:rsidRDefault="00624B10" w:rsidP="00624B10">
      <w:pPr>
        <w:rPr>
          <w:rFonts w:ascii="Cambria" w:eastAsiaTheme="minorEastAsia" w:hAnsi="Cambria"/>
          <w:color w:val="FF0000"/>
        </w:rPr>
      </w:pPr>
      <w:r>
        <w:rPr>
          <w:rFonts w:ascii="Cambria" w:eastAsiaTheme="minorEastAsia" w:hAnsi="Cambria"/>
          <w:color w:val="FF0000"/>
        </w:rPr>
        <w:t>A two-unit change is:</w:t>
      </w:r>
    </w:p>
    <w:p w14:paraId="1567D9EC" w14:textId="77777777" w:rsidR="00624B10" w:rsidRPr="00666E55" w:rsidRDefault="00624B10" w:rsidP="00624B10">
      <w:pPr>
        <w:rPr>
          <w:rFonts w:ascii="Cambria" w:eastAsiaTheme="minorEastAsia" w:hAnsi="Cambria"/>
          <w:color w:val="FF0000"/>
        </w:rPr>
      </w:pPr>
      <m:oMathPara>
        <m:oMath>
          <m:r>
            <w:rPr>
              <w:rFonts w:ascii="Cambria Math" w:eastAsiaTheme="minorEastAsia" w:hAnsi="Cambria Math"/>
              <w:color w:val="FF0000"/>
            </w:rPr>
            <m:t>HR=</m:t>
          </m:r>
          <m:r>
            <m:rPr>
              <m:sty m:val="p"/>
            </m:rPr>
            <w:rPr>
              <w:rFonts w:ascii="Cambria Math" w:eastAsiaTheme="minorEastAsia" w:hAnsi="Cambria Math"/>
              <w:color w:val="FF0000"/>
            </w:rPr>
            <m:t>0.986×0.986=</m:t>
          </m:r>
          <m:sSup>
            <m:sSupPr>
              <m:ctrlPr>
                <w:rPr>
                  <w:rFonts w:ascii="Cambria Math" w:eastAsiaTheme="minorEastAsia" w:hAnsi="Cambria Math"/>
                  <w:color w:val="FF0000"/>
                </w:rPr>
              </m:ctrlPr>
            </m:sSupPr>
            <m:e>
              <m:r>
                <m:rPr>
                  <m:sty m:val="p"/>
                </m:rPr>
                <w:rPr>
                  <w:rFonts w:ascii="Cambria Math" w:eastAsiaTheme="minorEastAsia" w:hAnsi="Cambria Math"/>
                  <w:color w:val="FF0000"/>
                </w:rPr>
                <m:t>0.986</m:t>
              </m:r>
            </m:e>
            <m:sup>
              <m:r>
                <m:rPr>
                  <m:sty m:val="p"/>
                </m:rPr>
                <w:rPr>
                  <w:rFonts w:ascii="Cambria Math" w:eastAsiaTheme="minorEastAsia" w:hAnsi="Cambria Math"/>
                  <w:color w:val="FF0000"/>
                </w:rPr>
                <m:t>2</m:t>
              </m:r>
            </m:sup>
          </m:sSup>
        </m:oMath>
      </m:oMathPara>
    </w:p>
    <w:p w14:paraId="4C1FE5E9" w14:textId="77777777" w:rsidR="00624B10" w:rsidRDefault="00624B10" w:rsidP="00624B10">
      <w:pPr>
        <w:rPr>
          <w:rFonts w:ascii="Cambria" w:eastAsiaTheme="minorEastAsia" w:hAnsi="Cambria"/>
          <w:color w:val="FF0000"/>
        </w:rPr>
      </w:pPr>
      <w:r>
        <w:rPr>
          <w:rFonts w:ascii="Cambria" w:eastAsiaTheme="minorEastAsia" w:hAnsi="Cambria"/>
          <w:color w:val="FF0000"/>
        </w:rPr>
        <w:t xml:space="preserve">A </w:t>
      </w:r>
      <w:proofErr w:type="gramStart"/>
      <w:r>
        <w:rPr>
          <w:rFonts w:ascii="Cambria" w:eastAsiaTheme="minorEastAsia" w:hAnsi="Cambria"/>
          <w:color w:val="FF0000"/>
        </w:rPr>
        <w:t>twenty unit</w:t>
      </w:r>
      <w:proofErr w:type="gramEnd"/>
      <w:r>
        <w:rPr>
          <w:rFonts w:ascii="Cambria" w:eastAsiaTheme="minorEastAsia" w:hAnsi="Cambria"/>
          <w:color w:val="FF0000"/>
        </w:rPr>
        <w:t xml:space="preserve"> change is:</w:t>
      </w:r>
    </w:p>
    <w:p w14:paraId="7EC3F7CE" w14:textId="77777777" w:rsidR="00624B10" w:rsidRPr="008B4551" w:rsidRDefault="00624B10" w:rsidP="00624B10">
      <w:pPr>
        <w:rPr>
          <w:rFonts w:ascii="Cambria" w:eastAsiaTheme="minorEastAsia" w:hAnsi="Cambria"/>
          <w:color w:val="FF0000"/>
        </w:rPr>
      </w:pPr>
      <m:oMathPara>
        <m:oMath>
          <m:r>
            <w:rPr>
              <w:rFonts w:ascii="Cambria Math" w:eastAsiaTheme="minorEastAsia" w:hAnsi="Cambria Math"/>
              <w:color w:val="FF0000"/>
            </w:rPr>
            <m:t>HR=</m:t>
          </m:r>
          <m:sSup>
            <m:sSupPr>
              <m:ctrlPr>
                <w:rPr>
                  <w:rFonts w:ascii="Cambria Math" w:eastAsiaTheme="minorEastAsia" w:hAnsi="Cambria Math"/>
                  <w:i/>
                  <w:color w:val="FF0000"/>
                </w:rPr>
              </m:ctrlPr>
            </m:sSupPr>
            <m:e>
              <m:r>
                <w:rPr>
                  <w:rFonts w:ascii="Cambria Math" w:eastAsiaTheme="minorEastAsia" w:hAnsi="Cambria Math"/>
                  <w:color w:val="FF0000"/>
                </w:rPr>
                <m:t>0.986</m:t>
              </m:r>
            </m:e>
            <m:sup>
              <m:r>
                <w:rPr>
                  <w:rFonts w:ascii="Cambria Math" w:eastAsiaTheme="minorEastAsia" w:hAnsi="Cambria Math"/>
                  <w:color w:val="FF0000"/>
                </w:rPr>
                <m:t>20</m:t>
              </m:r>
            </m:sup>
          </m:sSup>
          <m:r>
            <w:rPr>
              <w:rFonts w:ascii="Cambria Math" w:eastAsiaTheme="minorEastAsia" w:hAnsi="Cambria Math"/>
              <w:color w:val="FF0000"/>
            </w:rPr>
            <m:t>=0.756</m:t>
          </m:r>
        </m:oMath>
      </m:oMathPara>
    </w:p>
    <w:p w14:paraId="560447B9" w14:textId="76D52F08" w:rsidR="00B251EB" w:rsidRDefault="00B251EB">
      <w:pPr>
        <w:rPr>
          <w:rFonts w:ascii="Cambria" w:eastAsiaTheme="minorEastAsia" w:hAnsi="Cambria"/>
        </w:rPr>
      </w:pPr>
    </w:p>
    <w:p w14:paraId="7D40556D" w14:textId="77777777" w:rsidR="008B4551" w:rsidRPr="008B4551" w:rsidRDefault="008B4551" w:rsidP="008B4551">
      <w:pPr>
        <w:pStyle w:val="ListParagraph"/>
        <w:numPr>
          <w:ilvl w:val="0"/>
          <w:numId w:val="7"/>
        </w:numPr>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Pr>
          <w:rFonts w:ascii="Cambria" w:hAnsi="Cambria"/>
        </w:rPr>
        <w:t>Karnofsky</w:t>
      </w:r>
      <w:proofErr w:type="spellEnd"/>
      <w:r>
        <w:rPr>
          <w:rFonts w:ascii="Cambria" w:hAnsi="Cambria"/>
        </w:rPr>
        <w:t xml:space="preserve"> score = 100,</w:t>
      </w:r>
      <w:r w:rsidRPr="008B4551">
        <w:rPr>
          <w:rFonts w:ascii="Cambria" w:hAnsi="Cambria"/>
        </w:rPr>
        <w:t xml:space="preserve"> CD4 = </w:t>
      </w:r>
      <w:r>
        <w:rPr>
          <w:rFonts w:ascii="Cambria" w:hAnsi="Cambria"/>
        </w:rPr>
        <w:t>50</w:t>
      </w:r>
      <w:r w:rsidRPr="008B4551">
        <w:rPr>
          <w:rFonts w:ascii="Cambria" w:hAnsi="Cambria"/>
        </w:rPr>
        <w:t xml:space="preserve">    </w:t>
      </w:r>
      <w:r w:rsidRPr="008B4551">
        <w:rPr>
          <w:rFonts w:ascii="Cambria" w:hAnsi="Cambria"/>
          <w:i/>
        </w:rPr>
        <w:t>vs.</w:t>
      </w:r>
    </w:p>
    <w:p w14:paraId="281A32E8" w14:textId="77777777" w:rsidR="008B4551" w:rsidRPr="008B4551" w:rsidRDefault="008B4551" w:rsidP="008B4551">
      <w:pPr>
        <w:pStyle w:val="ListParagraph"/>
        <w:rPr>
          <w:rFonts w:ascii="Cambria" w:hAnsi="Cambria"/>
        </w:rPr>
      </w:pPr>
      <w:r w:rsidRPr="00330F05">
        <w:rPr>
          <w:rFonts w:ascii="Cambria" w:hAnsi="Cambria"/>
        </w:rPr>
        <w:t xml:space="preserve">Participants with </w:t>
      </w:r>
      <w:proofErr w:type="spellStart"/>
      <w:r w:rsidRPr="00330F05">
        <w:rPr>
          <w:rFonts w:ascii="Cambria" w:hAnsi="Cambria"/>
        </w:rPr>
        <w:t>tx</w:t>
      </w:r>
      <w:proofErr w:type="spellEnd"/>
      <w:r w:rsidRPr="00330F05">
        <w:rPr>
          <w:rFonts w:ascii="Cambria" w:hAnsi="Cambria"/>
        </w:rPr>
        <w:t xml:space="preserve"> = 1, </w:t>
      </w:r>
      <w:proofErr w:type="spellStart"/>
      <w:r>
        <w:rPr>
          <w:rFonts w:ascii="Cambria" w:hAnsi="Cambria"/>
        </w:rPr>
        <w:t>Karnofsky</w:t>
      </w:r>
      <w:proofErr w:type="spellEnd"/>
      <w:r>
        <w:rPr>
          <w:rFonts w:ascii="Cambria" w:hAnsi="Cambria"/>
        </w:rPr>
        <w:t xml:space="preserve"> score = 8</w:t>
      </w:r>
      <w:r w:rsidRPr="00330F05">
        <w:rPr>
          <w:rFonts w:ascii="Cambria" w:hAnsi="Cambria"/>
        </w:rPr>
        <w:t xml:space="preserve">0, </w:t>
      </w:r>
      <w:r>
        <w:rPr>
          <w:rFonts w:ascii="Cambria" w:hAnsi="Cambria"/>
        </w:rPr>
        <w:t>CD4 = 5</w:t>
      </w:r>
      <w:r w:rsidRPr="00330F05">
        <w:rPr>
          <w:rFonts w:ascii="Cambria" w:hAnsi="Cambria"/>
        </w:rPr>
        <w:t>0.</w:t>
      </w:r>
    </w:p>
    <w:p w14:paraId="5FFE7898" w14:textId="77777777" w:rsidR="00624B10" w:rsidRDefault="00624B10" w:rsidP="00624B10">
      <w:pPr>
        <w:rPr>
          <w:rFonts w:ascii="Cambria" w:hAnsi="Cambria"/>
          <w:color w:val="FF0000"/>
        </w:rPr>
      </w:pPr>
      <w:r>
        <w:rPr>
          <w:rFonts w:ascii="Cambria" w:hAnsi="Cambria"/>
          <w:color w:val="FF0000"/>
        </w:rPr>
        <w:t>Again, there are several ways to approach this problem. We will start from first principles (the long way):</w:t>
      </w:r>
    </w:p>
    <w:p w14:paraId="40654772" w14:textId="77777777" w:rsidR="00624B10" w:rsidRPr="004E0B29" w:rsidRDefault="00624B10" w:rsidP="00624B10">
      <w:pPr>
        <w:rPr>
          <w:rFonts w:ascii="Cambria" w:eastAsiaTheme="minorEastAsia" w:hAnsi="Cambria"/>
          <w:color w:val="FF0000"/>
        </w:rPr>
      </w:pPr>
      <m:oMathPara>
        <m:oMath>
          <m:r>
            <w:rPr>
              <w:rFonts w:ascii="Cambria Math" w:hAnsi="Cambria Math"/>
              <w:color w:val="FF0000"/>
            </w:rPr>
            <m:t>HR</m:t>
          </m:r>
          <m:r>
            <m:rPr>
              <m:aln/>
            </m:rPr>
            <w:rPr>
              <w:rFonts w:ascii="Cambria Math" w:hAnsi="Cambria Math"/>
              <w:color w:val="FF0000"/>
            </w:rPr>
            <m:t>=</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k80</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r>
            <m:rPr>
              <m:sty m:val="p"/>
            </m:rPr>
            <w:rPr>
              <w:rFonts w:ascii="Cambria" w:eastAsiaTheme="minorEastAsia" w:hAnsi="Cambria"/>
              <w:color w:val="FF0000"/>
            </w:rPr>
            <w:br/>
          </m:r>
        </m:oMath>
        <m:oMath>
          <m:r>
            <m:rPr>
              <m:aln/>
            </m:rPr>
            <w:rPr>
              <w:rFonts w:ascii="Cambria Math" w:hAnsi="Cambria Math"/>
              <w:color w:val="FF0000"/>
            </w:rPr>
            <m:t>=</m:t>
          </m:r>
          <m:f>
            <m:fPr>
              <m:ctrlPr>
                <w:rPr>
                  <w:rFonts w:ascii="Cambria Math" w:eastAsiaTheme="minorEastAsia"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ctrlPr>
                <w:rPr>
                  <w:rFonts w:ascii="Cambria Math" w:hAnsi="Cambria Math"/>
                  <w:i/>
                  <w:color w:val="FF0000"/>
                </w:rPr>
              </m:ctrlPr>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k80</m:t>
                          </m:r>
                        </m:sub>
                      </m:sSub>
                      <m:r>
                        <w:rPr>
                          <w:rFonts w:ascii="Cambria Math" w:hAnsi="Cambria Math"/>
                          <w:color w:val="FF0000"/>
                        </w:rPr>
                        <m:t>+</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oMath>
      </m:oMathPara>
    </w:p>
    <w:p w14:paraId="0872AD4B" w14:textId="77777777" w:rsidR="00624B10" w:rsidRPr="004E0B29" w:rsidRDefault="00624B10" w:rsidP="00624B10">
      <w:pPr>
        <w:rPr>
          <w:rFonts w:ascii="Cambria" w:eastAsiaTheme="minorEastAsia" w:hAnsi="Cambria"/>
          <w:color w:val="FF0000"/>
        </w:rPr>
      </w:pPr>
      <w:r>
        <w:rPr>
          <w:rFonts w:ascii="Cambria" w:eastAsiaTheme="minorEastAsia" w:hAnsi="Cambria"/>
          <w:color w:val="FF0000"/>
        </w:rPr>
        <w:t>We could plug in the coefficients at this point and calculate the hazard ratio.</w:t>
      </w:r>
    </w:p>
    <w:p w14:paraId="326ED7A9" w14:textId="77777777" w:rsidR="00624B10" w:rsidRPr="004E0B29" w:rsidRDefault="00624B10" w:rsidP="00624B10">
      <w:pPr>
        <w:rPr>
          <w:rFonts w:ascii="Cambria" w:eastAsiaTheme="minorEastAsia" w:hAnsi="Cambria"/>
          <w:color w:val="FF0000"/>
        </w:rPr>
      </w:pPr>
      <w:r>
        <w:rPr>
          <w:rFonts w:ascii="Cambria" w:eastAsiaTheme="minorEastAsia" w:hAnsi="Cambria"/>
          <w:color w:val="FF0000"/>
        </w:rPr>
        <w:t xml:space="preserve">Alternatively, we can see that more of these terms will cancel if we keep going. </w:t>
      </w:r>
    </w:p>
    <w:p w14:paraId="615437D3" w14:textId="77777777" w:rsidR="00624B10" w:rsidRPr="00C23759" w:rsidRDefault="00624B10" w:rsidP="00624B10">
      <w:pPr>
        <w:rPr>
          <w:rFonts w:ascii="Cambria" w:eastAsiaTheme="minorEastAsia" w:hAnsi="Cambria"/>
          <w:color w:val="FF0000"/>
        </w:rPr>
      </w:pPr>
      <m:oMathPara>
        <m:oMath>
          <m:r>
            <w:rPr>
              <w:rFonts w:ascii="Cambria Math" w:hAnsi="Cambria Math"/>
              <w:color w:val="FF0000"/>
            </w:rPr>
            <m:t>HR</m:t>
          </m:r>
          <m:r>
            <m:rPr>
              <m:aln/>
            </m:rPr>
            <w:rPr>
              <w:rFonts w:ascii="Cambria Math" w:hAnsi="Cambria Math"/>
              <w:color w:val="FF0000"/>
            </w:rPr>
            <m:t>=</m:t>
          </m:r>
          <m:f>
            <m:fPr>
              <m:ctrlPr>
                <w:rPr>
                  <w:rFonts w:ascii="Cambria Math" w:eastAsiaTheme="minorEastAsia"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ctrlPr>
                <w:rPr>
                  <w:rFonts w:ascii="Cambria Math" w:hAnsi="Cambria Math"/>
                  <w:i/>
                  <w:color w:val="FF0000"/>
                </w:rPr>
              </m:ctrlPr>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tx</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k80</m:t>
                          </m:r>
                        </m:sub>
                      </m:sSub>
                    </m:e>
                  </m:d>
                </m:e>
              </m:func>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CD4</m:t>
                          </m:r>
                        </m:sub>
                      </m:sSub>
                      <m:r>
                        <w:rPr>
                          <w:rFonts w:ascii="Cambria Math" w:hAnsi="Cambria Math"/>
                          <w:color w:val="FF0000"/>
                        </w:rPr>
                        <m:t>50</m:t>
                      </m:r>
                    </m:e>
                  </m:d>
                </m:e>
              </m:func>
            </m:den>
          </m:f>
          <m:r>
            <m:rPr>
              <m:sty m:val="p"/>
            </m:rPr>
            <w:rPr>
              <w:rFonts w:ascii="Cambria" w:eastAsiaTheme="minorEastAsia" w:hAnsi="Cambria"/>
              <w:color w:val="FF0000"/>
            </w:rPr>
            <w:br/>
          </m:r>
        </m:oMath>
        <m:oMath>
          <m:r>
            <m:rPr>
              <m:aln/>
            </m:rPr>
            <w:rPr>
              <w:rFonts w:ascii="Cambria Math" w:hAnsi="Cambria Math"/>
              <w:color w:val="FF0000"/>
            </w:rPr>
            <m:t>=</m:t>
          </m:r>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k100</m:t>
                          </m:r>
                        </m:sub>
                      </m:sSub>
                    </m:e>
                  </m:d>
                </m:e>
              </m:func>
            </m:num>
            <m:den>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k80</m:t>
                          </m:r>
                        </m:sub>
                      </m:sSub>
                    </m:e>
                  </m:d>
                </m:e>
              </m:func>
            </m:den>
          </m:f>
        </m:oMath>
      </m:oMathPara>
    </w:p>
    <w:p w14:paraId="76EE73CA" w14:textId="77777777" w:rsidR="00624B10" w:rsidRDefault="00624B10" w:rsidP="00624B10">
      <w:pPr>
        <w:rPr>
          <w:rFonts w:ascii="Cambria" w:eastAsiaTheme="minorEastAsia" w:hAnsi="Cambria"/>
          <w:color w:val="FF0000"/>
        </w:rPr>
      </w:pPr>
      <w:r>
        <w:rPr>
          <w:rFonts w:ascii="Cambria" w:eastAsiaTheme="minorEastAsia" w:hAnsi="Cambria"/>
          <w:color w:val="FF0000"/>
        </w:rPr>
        <w:t>Thus, the hazard ratio comparing two non-reference groups can be calculated from the ratio of the hazard ratios (comparing each to the reference).</w:t>
      </w:r>
    </w:p>
    <w:p w14:paraId="34DCF9EE" w14:textId="77777777" w:rsidR="00624B10" w:rsidRDefault="00624B10" w:rsidP="00624B10">
      <w:pPr>
        <w:rPr>
          <w:rFonts w:ascii="Cambria" w:eastAsiaTheme="minorEastAsia" w:hAnsi="Cambria"/>
          <w:color w:val="FF0000"/>
        </w:rPr>
      </w:pPr>
      <w:r>
        <w:rPr>
          <w:rFonts w:ascii="Cambria" w:eastAsiaTheme="minorEastAsia" w:hAnsi="Cambria"/>
          <w:color w:val="FF0000"/>
        </w:rPr>
        <w:lastRenderedPageBreak/>
        <w:t>Thus,</w:t>
      </w:r>
    </w:p>
    <w:p w14:paraId="1C6CE885" w14:textId="77777777" w:rsidR="00624B10" w:rsidRPr="0024106E" w:rsidRDefault="00624B10" w:rsidP="00624B10">
      <w:pPr>
        <w:rPr>
          <w:rFonts w:ascii="Cambria" w:eastAsiaTheme="minorEastAsia" w:hAnsi="Cambria"/>
          <w:color w:val="FF0000"/>
        </w:rPr>
      </w:pPr>
      <m:oMathPara>
        <m:oMath>
          <m:r>
            <w:rPr>
              <w:rFonts w:ascii="Cambria Math" w:eastAsiaTheme="minorEastAsia" w:hAnsi="Cambria Math"/>
              <w:color w:val="FF0000"/>
            </w:rPr>
            <m:t>HR=</m:t>
          </m:r>
          <m:f>
            <m:fPr>
              <m:ctrlPr>
                <w:rPr>
                  <w:rFonts w:ascii="Cambria Math" w:eastAsiaTheme="minorEastAsia" w:hAnsi="Cambria Math"/>
                  <w:i/>
                  <w:color w:val="FF0000"/>
                </w:rPr>
              </m:ctrlPr>
            </m:fPr>
            <m:num>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-1.59</m:t>
                      </m:r>
                    </m:e>
                  </m:d>
                </m:e>
              </m:func>
            </m:num>
            <m:den>
              <m:r>
                <m:rPr>
                  <m:sty m:val="p"/>
                </m:rPr>
                <w:rPr>
                  <w:rFonts w:ascii="Cambria Math" w:eastAsiaTheme="minorEastAsia" w:hAnsi="Cambria Math"/>
                  <w:color w:val="FF0000"/>
                </w:rPr>
                <m:t>exp⁡</m:t>
              </m:r>
              <m:r>
                <w:rPr>
                  <w:rFonts w:ascii="Cambria Math" w:eastAsiaTheme="minorEastAsia" w:hAnsi="Cambria Math"/>
                  <w:color w:val="FF0000"/>
                </w:rPr>
                <m:t>(-0.45)</m:t>
              </m:r>
            </m:den>
          </m:f>
          <m:r>
            <w:rPr>
              <w:rFonts w:ascii="Cambria Math" w:eastAsiaTheme="minorEastAsia" w:hAnsi="Cambria Math"/>
              <w:color w:val="FF0000"/>
            </w:rPr>
            <m:t>=0.32</m:t>
          </m:r>
        </m:oMath>
      </m:oMathPara>
    </w:p>
    <w:p w14:paraId="1920ED9E" w14:textId="77777777" w:rsidR="00624B10" w:rsidRDefault="00624B10" w:rsidP="00624B10">
      <w:pPr>
        <w:rPr>
          <w:rFonts w:ascii="Cambria" w:eastAsiaTheme="minorEastAsia" w:hAnsi="Cambria"/>
          <w:color w:val="FF0000"/>
        </w:rPr>
      </w:pPr>
      <m:oMathPara>
        <m:oMath>
          <m:r>
            <w:rPr>
              <w:rFonts w:ascii="Cambria Math" w:eastAsiaTheme="minorEastAsia" w:hAnsi="Cambria Math"/>
              <w:color w:val="FF0000"/>
            </w:rPr>
            <m:t>HR=</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k100</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k80</m:t>
                      </m:r>
                    </m:sub>
                  </m:sSub>
                </m:e>
              </m:d>
            </m:e>
          </m:func>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0.20-0.64</m:t>
                  </m:r>
                </m:e>
              </m:d>
            </m:e>
          </m:func>
          <m:r>
            <w:rPr>
              <w:rFonts w:ascii="Cambria Math" w:eastAsiaTheme="minorEastAsia" w:hAnsi="Cambria Math"/>
              <w:color w:val="FF0000"/>
            </w:rPr>
            <m:t>=0.32</m:t>
          </m:r>
        </m:oMath>
      </m:oMathPara>
    </w:p>
    <w:p w14:paraId="1F487BD3" w14:textId="77777777" w:rsidR="00624B10" w:rsidRDefault="00624B10" w:rsidP="00624B10">
      <w:pPr>
        <w:rPr>
          <w:rFonts w:ascii="Cambria" w:eastAsiaTheme="minorEastAsia" w:hAnsi="Cambria"/>
          <w:color w:val="FF0000"/>
        </w:rPr>
      </w:pPr>
      <w:r>
        <w:rPr>
          <w:rFonts w:ascii="Cambria" w:eastAsiaTheme="minorEastAsia" w:hAnsi="Cambria"/>
          <w:color w:val="FF0000"/>
        </w:rPr>
        <w:t>Another way to see this is the following (using informal notation):</w:t>
      </w:r>
    </w:p>
    <w:p w14:paraId="3AC314AF" w14:textId="77777777" w:rsidR="00624B10" w:rsidRPr="008B4551" w:rsidRDefault="00624B10" w:rsidP="00624B10">
      <w:pPr>
        <w:rPr>
          <w:rFonts w:ascii="Cambria" w:eastAsiaTheme="minorEastAsia" w:hAnsi="Cambria"/>
          <w:color w:val="FF0000"/>
        </w:rPr>
      </w:pPr>
      <m:oMathPara>
        <m:oMath>
          <m:r>
            <w:rPr>
              <w:rFonts w:ascii="Cambria Math" w:eastAsiaTheme="minorEastAsia" w:hAnsi="Cambria Math"/>
              <w:color w:val="FF0000"/>
            </w:rPr>
            <m:t>HR</m:t>
          </m:r>
          <m:d>
            <m:dPr>
              <m:ctrlPr>
                <w:rPr>
                  <w:rFonts w:ascii="Cambria Math" w:eastAsiaTheme="minorEastAsia" w:hAnsi="Cambria Math"/>
                  <w:i/>
                  <w:color w:val="FF0000"/>
                </w:rPr>
              </m:ctrlPr>
            </m:dPr>
            <m:e>
              <m:r>
                <w:rPr>
                  <w:rFonts w:ascii="Cambria Math" w:eastAsiaTheme="minorEastAsia" w:hAnsi="Cambria Math"/>
                  <w:color w:val="FF0000"/>
                </w:rPr>
                <m:t>100 vs. 80</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hazard</m:t>
              </m:r>
              <m:d>
                <m:dPr>
                  <m:ctrlPr>
                    <w:rPr>
                      <w:rFonts w:ascii="Cambria Math" w:eastAsiaTheme="minorEastAsia" w:hAnsi="Cambria Math"/>
                      <w:i/>
                      <w:color w:val="FF0000"/>
                    </w:rPr>
                  </m:ctrlPr>
                </m:dPr>
                <m:e>
                  <m:r>
                    <w:rPr>
                      <w:rFonts w:ascii="Cambria Math" w:eastAsiaTheme="minorEastAsia" w:hAnsi="Cambria Math"/>
                      <w:color w:val="FF0000"/>
                    </w:rPr>
                    <m:t>100</m:t>
                  </m:r>
                </m:e>
              </m:d>
            </m:num>
            <m:den>
              <m:r>
                <w:rPr>
                  <w:rFonts w:ascii="Cambria Math" w:eastAsiaTheme="minorEastAsia" w:hAnsi="Cambria Math"/>
                  <w:color w:val="FF0000"/>
                </w:rPr>
                <m:t>hazard(80)</m:t>
              </m:r>
            </m:den>
          </m:f>
          <m:r>
            <w:rPr>
              <w:rFonts w:ascii="Cambria Math" w:eastAsiaTheme="minorEastAsia" w:hAnsi="Cambria Math"/>
              <w:color w:val="FF0000"/>
            </w:rPr>
            <m: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hazard</m:t>
                      </m:r>
                      <m:d>
                        <m:dPr>
                          <m:ctrlPr>
                            <w:rPr>
                              <w:rFonts w:ascii="Cambria Math" w:eastAsiaTheme="minorEastAsia" w:hAnsi="Cambria Math"/>
                              <w:i/>
                              <w:color w:val="FF0000"/>
                            </w:rPr>
                          </m:ctrlPr>
                        </m:dPr>
                        <m:e>
                          <m:r>
                            <w:rPr>
                              <w:rFonts w:ascii="Cambria Math" w:eastAsiaTheme="minorEastAsia" w:hAnsi="Cambria Math"/>
                              <w:color w:val="FF0000"/>
                            </w:rPr>
                            <m:t>100</m:t>
                          </m:r>
                        </m:e>
                      </m:d>
                    </m:num>
                    <m:den>
                      <m:r>
                        <w:rPr>
                          <w:rFonts w:ascii="Cambria Math" w:eastAsiaTheme="minorEastAsia" w:hAnsi="Cambria Math"/>
                          <w:color w:val="FF0000"/>
                        </w:rPr>
                        <m:t>hazard(70)</m:t>
                      </m:r>
                    </m:den>
                  </m:f>
                </m:e>
              </m:d>
            </m:num>
            <m:den>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hazard</m:t>
                      </m:r>
                      <m:d>
                        <m:dPr>
                          <m:ctrlPr>
                            <w:rPr>
                              <w:rFonts w:ascii="Cambria Math" w:eastAsiaTheme="minorEastAsia" w:hAnsi="Cambria Math"/>
                              <w:i/>
                              <w:color w:val="FF0000"/>
                            </w:rPr>
                          </m:ctrlPr>
                        </m:dPr>
                        <m:e>
                          <m:r>
                            <w:rPr>
                              <w:rFonts w:ascii="Cambria Math" w:eastAsiaTheme="minorEastAsia" w:hAnsi="Cambria Math"/>
                              <w:color w:val="FF0000"/>
                            </w:rPr>
                            <m:t>80</m:t>
                          </m:r>
                        </m:e>
                      </m:d>
                    </m:num>
                    <m:den>
                      <m:r>
                        <w:rPr>
                          <w:rFonts w:ascii="Cambria Math" w:eastAsiaTheme="minorEastAsia" w:hAnsi="Cambria Math"/>
                          <w:color w:val="FF0000"/>
                        </w:rPr>
                        <m:t>hazard(70)</m:t>
                      </m:r>
                    </m:den>
                  </m:f>
                </m:e>
              </m:d>
            </m:den>
          </m:f>
          <m:r>
            <w:rPr>
              <w:rFonts w:ascii="Cambria Math" w:eastAsiaTheme="minorEastAsia" w:hAnsi="Cambria Math"/>
              <w:color w:val="FF0000"/>
            </w:rPr>
            <m:t>=</m:t>
          </m:r>
          <m:f>
            <m:fPr>
              <m:ctrlPr>
                <w:rPr>
                  <w:rFonts w:ascii="Cambria Math" w:eastAsiaTheme="minorEastAsia" w:hAnsi="Cambria Math"/>
                  <w:i/>
                  <w:color w:val="FF0000"/>
                </w:rPr>
              </m:ctrlPr>
            </m:fPr>
            <m:num>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k100</m:t>
                          </m:r>
                        </m:sub>
                      </m:sSub>
                    </m:e>
                  </m:d>
                </m:e>
              </m:func>
            </m:num>
            <m:den>
              <m:r>
                <m:rPr>
                  <m:sty m:val="p"/>
                </m:rPr>
                <w:rPr>
                  <w:rFonts w:ascii="Cambria Math" w:eastAsiaTheme="minorEastAsia" w:hAnsi="Cambria Math"/>
                  <w:color w:val="FF0000"/>
                </w:rPr>
                <m:t>exp⁡</m:t>
              </m:r>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k80</m:t>
                  </m:r>
                </m:sub>
              </m:sSub>
              <m:r>
                <w:rPr>
                  <w:rFonts w:ascii="Cambria Math" w:eastAsiaTheme="minorEastAsia" w:hAnsi="Cambria Math"/>
                  <w:color w:val="FF0000"/>
                </w:rPr>
                <m:t>)</m:t>
              </m:r>
            </m:den>
          </m:f>
        </m:oMath>
      </m:oMathPara>
    </w:p>
    <w:p w14:paraId="1AE254AA" w14:textId="4F72DAA5" w:rsidR="00E358A5" w:rsidRDefault="00E358A5" w:rsidP="006A2CAC">
      <w:pPr>
        <w:rPr>
          <w:rFonts w:ascii="Cambria" w:hAnsi="Cambria"/>
          <w:color w:val="FF0000"/>
        </w:rPr>
      </w:pPr>
    </w:p>
    <w:p w14:paraId="043AD4B3" w14:textId="77777777" w:rsidR="00624B10" w:rsidRPr="00E358A5" w:rsidRDefault="00624B10" w:rsidP="006A2CAC">
      <w:pPr>
        <w:rPr>
          <w:rFonts w:ascii="Cambria" w:hAnsi="Cambria"/>
          <w:color w:val="FF0000"/>
        </w:rPr>
      </w:pPr>
    </w:p>
    <w:p w14:paraId="77D6CD8E" w14:textId="77777777" w:rsidR="00E358A5" w:rsidRPr="008B4551" w:rsidRDefault="00E358A5" w:rsidP="00E358A5">
      <w:pPr>
        <w:pStyle w:val="ListParagraph"/>
        <w:numPr>
          <w:ilvl w:val="0"/>
          <w:numId w:val="7"/>
        </w:numPr>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Pr>
          <w:rFonts w:ascii="Cambria" w:hAnsi="Cambria"/>
        </w:rPr>
        <w:t>Karnofsky</w:t>
      </w:r>
      <w:proofErr w:type="spellEnd"/>
      <w:r>
        <w:rPr>
          <w:rFonts w:ascii="Cambria" w:hAnsi="Cambria"/>
        </w:rPr>
        <w:t xml:space="preserve"> score = 90,</w:t>
      </w:r>
      <w:r w:rsidRPr="008B4551">
        <w:rPr>
          <w:rFonts w:ascii="Cambria" w:hAnsi="Cambria"/>
        </w:rPr>
        <w:t xml:space="preserve"> CD4 = </w:t>
      </w:r>
      <w:r>
        <w:rPr>
          <w:rFonts w:ascii="Cambria" w:hAnsi="Cambria"/>
        </w:rPr>
        <w:t>50</w:t>
      </w:r>
      <w:r w:rsidRPr="008B4551">
        <w:rPr>
          <w:rFonts w:ascii="Cambria" w:hAnsi="Cambria"/>
        </w:rPr>
        <w:t xml:space="preserve">    </w:t>
      </w:r>
      <w:r w:rsidRPr="008B4551">
        <w:rPr>
          <w:rFonts w:ascii="Cambria" w:hAnsi="Cambria"/>
          <w:i/>
        </w:rPr>
        <w:t>vs.</w:t>
      </w:r>
    </w:p>
    <w:p w14:paraId="0698AB96" w14:textId="77777777" w:rsidR="00E358A5" w:rsidRPr="008B4551" w:rsidRDefault="00E358A5" w:rsidP="00E358A5">
      <w:pPr>
        <w:pStyle w:val="ListParagraph"/>
        <w:rPr>
          <w:rFonts w:ascii="Cambria" w:hAnsi="Cambria"/>
        </w:rPr>
      </w:pPr>
      <w:r w:rsidRPr="00330F05">
        <w:rPr>
          <w:rFonts w:ascii="Cambria" w:hAnsi="Cambria"/>
        </w:rPr>
        <w:t xml:space="preserve">Participants with </w:t>
      </w:r>
      <w:proofErr w:type="spellStart"/>
      <w:r>
        <w:rPr>
          <w:rFonts w:ascii="Cambria" w:hAnsi="Cambria"/>
        </w:rPr>
        <w:t>tx</w:t>
      </w:r>
      <w:proofErr w:type="spellEnd"/>
      <w:r>
        <w:rPr>
          <w:rFonts w:ascii="Cambria" w:hAnsi="Cambria"/>
        </w:rPr>
        <w:t xml:space="preserve"> = 0</w:t>
      </w:r>
      <w:r w:rsidRPr="00330F05">
        <w:rPr>
          <w:rFonts w:ascii="Cambria" w:hAnsi="Cambria"/>
        </w:rPr>
        <w:t xml:space="preserve">, </w:t>
      </w:r>
      <w:proofErr w:type="spellStart"/>
      <w:r>
        <w:rPr>
          <w:rFonts w:ascii="Cambria" w:hAnsi="Cambria"/>
        </w:rPr>
        <w:t>Karnofsky</w:t>
      </w:r>
      <w:proofErr w:type="spellEnd"/>
      <w:r>
        <w:rPr>
          <w:rFonts w:ascii="Cambria" w:hAnsi="Cambria"/>
        </w:rPr>
        <w:t xml:space="preserve"> score = 7</w:t>
      </w:r>
      <w:r w:rsidRPr="00330F05">
        <w:rPr>
          <w:rFonts w:ascii="Cambria" w:hAnsi="Cambria"/>
        </w:rPr>
        <w:t xml:space="preserve">0, </w:t>
      </w:r>
      <w:r>
        <w:rPr>
          <w:rFonts w:ascii="Cambria" w:hAnsi="Cambria"/>
        </w:rPr>
        <w:t>CD4 = 5</w:t>
      </w:r>
      <w:r w:rsidRPr="00330F05">
        <w:rPr>
          <w:rFonts w:ascii="Cambria" w:hAnsi="Cambria"/>
        </w:rPr>
        <w:t>0.</w:t>
      </w:r>
    </w:p>
    <w:p w14:paraId="59CBAABC" w14:textId="77777777" w:rsidR="00624B10" w:rsidRDefault="00624B10" w:rsidP="00624B10">
      <w:pPr>
        <w:rPr>
          <w:rFonts w:ascii="Cambria" w:eastAsiaTheme="minorEastAsia" w:hAnsi="Cambria"/>
          <w:color w:val="FF0000"/>
        </w:rPr>
      </w:pPr>
      <w:r>
        <w:rPr>
          <w:rFonts w:ascii="Cambria" w:eastAsiaTheme="minorEastAsia" w:hAnsi="Cambria"/>
          <w:color w:val="FF0000"/>
        </w:rPr>
        <w:t xml:space="preserve">Now both treatment and </w:t>
      </w:r>
      <w:proofErr w:type="spellStart"/>
      <w:r>
        <w:rPr>
          <w:rFonts w:ascii="Cambria" w:eastAsiaTheme="minorEastAsia" w:hAnsi="Cambria"/>
          <w:color w:val="FF0000"/>
        </w:rPr>
        <w:t>Karnofsky</w:t>
      </w:r>
      <w:proofErr w:type="spellEnd"/>
      <w:r>
        <w:rPr>
          <w:rFonts w:ascii="Cambria" w:eastAsiaTheme="minorEastAsia" w:hAnsi="Cambria"/>
          <w:color w:val="FF0000"/>
        </w:rPr>
        <w:t xml:space="preserve"> score have changed, so we need to approach the problem from first principles. Let’s estimate the hazard for each group and then take the ratio.</w:t>
      </w:r>
    </w:p>
    <w:p w14:paraId="7561CD14" w14:textId="77777777" w:rsidR="00624B10" w:rsidRPr="00BE2ACA" w:rsidRDefault="00624B10" w:rsidP="00624B10">
      <w:pPr>
        <w:rPr>
          <w:rFonts w:ascii="Cambria" w:eastAsiaTheme="minorEastAsia" w:hAnsi="Cambria"/>
          <w:color w:val="FF0000"/>
        </w:rPr>
      </w:pPr>
      <m:oMathPara>
        <m:oMath>
          <m:r>
            <w:rPr>
              <w:rFonts w:ascii="Cambria Math" w:eastAsiaTheme="minorEastAsia" w:hAnsi="Cambria Math"/>
              <w:color w:val="FF0000"/>
            </w:rPr>
            <m:t>HR=</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tx</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k90</m:t>
                          </m:r>
                        </m:sub>
                      </m:sSub>
                      <m:r>
                        <w:rPr>
                          <w:rFonts w:ascii="Cambria Math" w:eastAsiaTheme="minorEastAsia" w:hAnsi="Cambria Math"/>
                          <w:color w:val="FF0000"/>
                        </w:rPr>
                        <m:t xml:space="preserve">+50 </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CD4</m:t>
                          </m:r>
                        </m:sub>
                      </m:sSub>
                    </m:e>
                  </m:d>
                </m:e>
              </m:func>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 xml:space="preserve">50 </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CD4</m:t>
                          </m:r>
                        </m:sub>
                      </m:sSub>
                    </m:e>
                  </m:d>
                </m:e>
              </m:func>
            </m:den>
          </m:f>
        </m:oMath>
      </m:oMathPara>
    </w:p>
    <w:p w14:paraId="44056FDA" w14:textId="77777777" w:rsidR="00624B10" w:rsidRPr="00BE2ACA" w:rsidRDefault="00624B10" w:rsidP="00624B10">
      <w:pPr>
        <w:rPr>
          <w:rFonts w:ascii="Cambria" w:eastAsiaTheme="minorEastAsia" w:hAnsi="Cambria"/>
          <w:color w:val="FF0000"/>
        </w:rPr>
      </w:pPr>
      <m:oMathPara>
        <m:oMath>
          <m:r>
            <w:rPr>
              <w:rFonts w:ascii="Cambria Math" w:hAnsi="Cambria Math"/>
              <w:color w:val="FF0000"/>
            </w:rPr>
            <m:t>=</m:t>
          </m:r>
          <m:f>
            <m:fPr>
              <m:ctrlPr>
                <w:rPr>
                  <w:rFonts w:ascii="Cambria Math" w:eastAsiaTheme="minorEastAsia" w:hAnsi="Cambria Math"/>
                  <w:i/>
                  <w:color w:val="FF0000"/>
                </w:rPr>
              </m:ctrlPr>
            </m:fPr>
            <m:num>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tx</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k90</m:t>
                          </m:r>
                        </m:sub>
                      </m:sSub>
                      <m:r>
                        <w:rPr>
                          <w:rFonts w:ascii="Cambria Math" w:eastAsiaTheme="minorEastAsia" w:hAnsi="Cambria Math"/>
                          <w:color w:val="FF0000"/>
                        </w:rPr>
                        <m:t xml:space="preserve">+50 </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CD4</m:t>
                          </m:r>
                        </m:sub>
                      </m:sSub>
                    </m:e>
                  </m:d>
                </m:e>
              </m:func>
              <m:ctrlPr>
                <w:rPr>
                  <w:rFonts w:ascii="Cambria Math" w:hAnsi="Cambria Math"/>
                  <w:i/>
                  <w:color w:val="FF0000"/>
                </w:rPr>
              </m:ctrlPr>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 xml:space="preserve">50 </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CD4</m:t>
                          </m:r>
                        </m:sub>
                      </m:sSub>
                    </m:e>
                  </m:d>
                </m:e>
              </m:func>
            </m:den>
          </m:f>
        </m:oMath>
      </m:oMathPara>
    </w:p>
    <w:p w14:paraId="1FA0D424" w14:textId="77777777" w:rsidR="00624B10" w:rsidRPr="00BE2ACA" w:rsidRDefault="00624B10" w:rsidP="00624B10">
      <w:pPr>
        <w:rPr>
          <w:rFonts w:ascii="Cambria" w:eastAsiaTheme="minorEastAsia" w:hAnsi="Cambria"/>
          <w:color w:val="FF0000"/>
        </w:rPr>
      </w:pPr>
      <w:proofErr w:type="gramStart"/>
      <w:r>
        <w:rPr>
          <w:rFonts w:ascii="Cambria" w:eastAsiaTheme="minorEastAsia" w:hAnsi="Cambria"/>
          <w:color w:val="FF0000"/>
        </w:rPr>
        <w:t>So</w:t>
      </w:r>
      <w:proofErr w:type="gramEnd"/>
      <w:r>
        <w:rPr>
          <w:rFonts w:ascii="Cambria" w:eastAsiaTheme="minorEastAsia" w:hAnsi="Cambria"/>
          <w:color w:val="FF0000"/>
        </w:rPr>
        <w:t xml:space="preserve"> we can plug in our numbers to the above, or we can simplify further.</w:t>
      </w:r>
    </w:p>
    <w:p w14:paraId="77F729AA" w14:textId="77777777" w:rsidR="00624B10" w:rsidRPr="00BE2ACA" w:rsidRDefault="00624B10" w:rsidP="00624B10">
      <w:pPr>
        <w:rPr>
          <w:rFonts w:ascii="Cambria" w:eastAsiaTheme="minorEastAsia" w:hAnsi="Cambria"/>
          <w:color w:val="FF0000"/>
        </w:rPr>
      </w:pPr>
      <m:oMathPara>
        <m:oMath>
          <m:r>
            <m:rPr>
              <m:aln/>
            </m:rPr>
            <w:rPr>
              <w:rFonts w:ascii="Cambria Math" w:eastAsiaTheme="minorEastAsia" w:hAnsi="Cambria Math"/>
              <w:color w:val="FF0000"/>
            </w:rPr>
            <m:t>=</m:t>
          </m:r>
          <m:f>
            <m:fPr>
              <m:ctrlPr>
                <w:rPr>
                  <w:rFonts w:ascii="Cambria Math" w:eastAsiaTheme="minorEastAsia" w:hAnsi="Cambria Math"/>
                  <w:i/>
                  <w:color w:val="FF0000"/>
                </w:rPr>
              </m:ctrlPr>
            </m:fPr>
            <m:num>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tx</m:t>
                          </m:r>
                        </m:sub>
                      </m:sSub>
                    </m:e>
                  </m:d>
                </m:e>
              </m:func>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k90</m:t>
                          </m:r>
                        </m:sub>
                      </m:sSub>
                    </m:e>
                  </m:d>
                </m:e>
              </m:func>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50</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CD4</m:t>
                          </m:r>
                        </m:sub>
                      </m:sSub>
                    </m:e>
                  </m:d>
                </m:e>
              </m:func>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 xml:space="preserve">50 </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CD4</m:t>
                          </m:r>
                        </m:sub>
                      </m:sSub>
                    </m:e>
                  </m:d>
                </m:e>
              </m:func>
            </m:den>
          </m:f>
          <m:r>
            <m:rPr>
              <m:sty m:val="p"/>
            </m:rPr>
            <w:rPr>
              <w:rFonts w:ascii="Cambria" w:eastAsiaTheme="minorEastAsia" w:hAnsi="Cambria"/>
              <w:color w:val="FF0000"/>
            </w:rPr>
            <w:br/>
          </m:r>
        </m:oMath>
        <m:oMath>
          <m:r>
            <m:rPr>
              <m:aln/>
            </m:rP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tx</m:t>
                      </m:r>
                    </m:sub>
                  </m:sSub>
                </m:e>
              </m:d>
            </m:e>
          </m:func>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k90</m:t>
                      </m:r>
                    </m:sub>
                  </m:sSub>
                </m:e>
              </m:d>
            </m:e>
          </m:func>
        </m:oMath>
      </m:oMathPara>
    </w:p>
    <w:p w14:paraId="60064EA0" w14:textId="77777777" w:rsidR="00624B10" w:rsidRPr="008B4551" w:rsidRDefault="00624B10" w:rsidP="00624B10">
      <w:pPr>
        <w:rPr>
          <w:rFonts w:ascii="Cambria" w:eastAsiaTheme="minorEastAsia" w:hAnsi="Cambria"/>
          <w:color w:val="FF0000"/>
        </w:rPr>
      </w:pPr>
      <w:r>
        <w:rPr>
          <w:rFonts w:ascii="Cambria" w:eastAsiaTheme="minorEastAsia" w:hAnsi="Cambria"/>
          <w:color w:val="FF0000"/>
        </w:rPr>
        <w:t>Thus, we can calculate the hazard ratio reflecting these multiple changes by multiplying the hazard ratios for each effect:</w:t>
      </w:r>
      <m:oMath>
        <m:r>
          <w:rPr>
            <w:rFonts w:ascii="Cambria Math" w:eastAsiaTheme="minorEastAsia" w:hAnsi="Cambria Math"/>
            <w:color w:val="FF0000"/>
          </w:rPr>
          <m:t xml:space="preserve"> </m:t>
        </m:r>
      </m:oMath>
    </w:p>
    <w:p w14:paraId="6D03314E" w14:textId="77777777" w:rsidR="00624B10" w:rsidRPr="00666E55" w:rsidRDefault="00624B10" w:rsidP="00624B10">
      <w:pPr>
        <w:rPr>
          <w:rFonts w:ascii="Cambria" w:eastAsiaTheme="minorEastAsia" w:hAnsi="Cambria"/>
          <w:color w:val="FF0000"/>
        </w:rPr>
      </w:pPr>
      <m:oMathPara>
        <m:oMath>
          <m:r>
            <w:rPr>
              <w:rFonts w:ascii="Cambria Math" w:hAnsi="Cambria Math"/>
              <w:color w:val="FF0000"/>
            </w:rPr>
            <m:t>HR=</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tx</m:t>
                      </m:r>
                    </m:sub>
                  </m:sSub>
                  <m:ctrlPr>
                    <w:rPr>
                      <w:rFonts w:ascii="Cambria Math" w:eastAsiaTheme="minorEastAsia" w:hAnsi="Cambria Math"/>
                      <w:i/>
                      <w:color w:val="FF0000"/>
                    </w:rPr>
                  </m:ctrlPr>
                </m:e>
              </m:d>
            </m:e>
          </m:func>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β</m:t>
                          </m:r>
                        </m:e>
                      </m:acc>
                    </m:e>
                    <m:sub>
                      <m:r>
                        <w:rPr>
                          <w:rFonts w:ascii="Cambria Math" w:eastAsiaTheme="minorEastAsia" w:hAnsi="Cambria Math"/>
                          <w:color w:val="FF0000"/>
                        </w:rPr>
                        <m:t>k90</m:t>
                      </m:r>
                    </m:sub>
                  </m:sSub>
                </m:e>
              </m:d>
            </m:e>
          </m:func>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0.52</m:t>
              </m:r>
            </m:e>
          </m:d>
          <m:d>
            <m:dPr>
              <m:ctrlPr>
                <w:rPr>
                  <w:rFonts w:ascii="Cambria Math" w:eastAsiaTheme="minorEastAsia" w:hAnsi="Cambria Math"/>
                  <w:i/>
                  <w:color w:val="FF0000"/>
                </w:rPr>
              </m:ctrlPr>
            </m:dPr>
            <m:e>
              <m:r>
                <w:rPr>
                  <w:rFonts w:ascii="Cambria Math" w:eastAsiaTheme="minorEastAsia" w:hAnsi="Cambria Math"/>
                  <w:color w:val="FF0000"/>
                </w:rPr>
                <m:t>0.32</m:t>
              </m:r>
            </m:e>
          </m:d>
          <m:r>
            <w:rPr>
              <w:rFonts w:ascii="Cambria Math" w:eastAsiaTheme="minorEastAsia" w:hAnsi="Cambria Math"/>
              <w:color w:val="FF0000"/>
            </w:rPr>
            <m:t>=0.166</m:t>
          </m:r>
        </m:oMath>
      </m:oMathPara>
    </w:p>
    <w:p w14:paraId="2E876DBB" w14:textId="77777777" w:rsidR="00624B10" w:rsidRDefault="00624B10" w:rsidP="00624B10">
      <w:pPr>
        <w:rPr>
          <w:rFonts w:ascii="Cambria" w:hAnsi="Cambria"/>
          <w:color w:val="FF0000"/>
        </w:rPr>
      </w:pPr>
    </w:p>
    <w:p w14:paraId="1C896418" w14:textId="77777777" w:rsidR="00624B10" w:rsidRPr="00E26AD2" w:rsidRDefault="00624B10" w:rsidP="00624B10">
      <w:pPr>
        <w:rPr>
          <w:rFonts w:ascii="Cambria" w:hAnsi="Cambria"/>
          <w:color w:val="FF0000"/>
        </w:rPr>
      </w:pPr>
      <w:r w:rsidRPr="00E26AD2">
        <w:rPr>
          <w:rFonts w:ascii="Cambria" w:hAnsi="Cambria"/>
          <w:color w:val="FF0000"/>
        </w:rPr>
        <w:t>R code is provided to fit the Cox model for the ACTG320 data set.</w:t>
      </w:r>
    </w:p>
    <w:p w14:paraId="5DD1B94B" w14:textId="77777777" w:rsidR="00624B10" w:rsidRDefault="00624B10" w:rsidP="00624B10">
      <w:pPr>
        <w:rPr>
          <w:rFonts w:ascii="Cambria" w:hAnsi="Cambria"/>
        </w:rPr>
      </w:pPr>
      <w:r>
        <w:rPr>
          <w:noProof/>
        </w:rPr>
        <w:lastRenderedPageBreak/>
        <w:drawing>
          <wp:inline distT="0" distB="0" distL="0" distR="0" wp14:anchorId="51BE6483" wp14:editId="1022CF82">
            <wp:extent cx="4663440" cy="1341755"/>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440" cy="1341755"/>
                    </a:xfrm>
                    <a:prstGeom prst="rect">
                      <a:avLst/>
                    </a:prstGeom>
                    <a:ln>
                      <a:solidFill>
                        <a:srgbClr val="C00000"/>
                      </a:solidFill>
                    </a:ln>
                  </pic:spPr>
                </pic:pic>
              </a:graphicData>
            </a:graphic>
          </wp:inline>
        </w:drawing>
      </w:r>
    </w:p>
    <w:p w14:paraId="6AE2C534" w14:textId="3497AF95" w:rsidR="000705BA" w:rsidRDefault="000705BA" w:rsidP="006A2CAC">
      <w:pPr>
        <w:rPr>
          <w:rFonts w:ascii="Cambria" w:hAnsi="Cambria"/>
        </w:rPr>
      </w:pPr>
      <w:bookmarkStart w:id="0" w:name="_GoBack"/>
      <w:bookmarkEnd w:id="0"/>
    </w:p>
    <w:p w14:paraId="08181A17" w14:textId="77777777" w:rsidR="003A439A" w:rsidRDefault="003A439A">
      <w:pPr>
        <w:rPr>
          <w:rFonts w:ascii="Cambria" w:hAnsi="Cambria"/>
          <w:u w:val="single"/>
        </w:rPr>
      </w:pPr>
      <w:r>
        <w:rPr>
          <w:rFonts w:ascii="Cambria" w:hAnsi="Cambria"/>
          <w:u w:val="single"/>
        </w:rPr>
        <w:br w:type="page"/>
      </w:r>
    </w:p>
    <w:p w14:paraId="6327B9A9" w14:textId="3A37C1F1" w:rsidR="00887C8F" w:rsidRPr="005B4B6F" w:rsidRDefault="00887C8F" w:rsidP="00887C8F">
      <w:pPr>
        <w:rPr>
          <w:rFonts w:ascii="Cambria" w:hAnsi="Cambria"/>
          <w:u w:val="single"/>
        </w:rPr>
      </w:pPr>
      <w:r>
        <w:rPr>
          <w:rFonts w:ascii="Cambria" w:hAnsi="Cambria"/>
          <w:u w:val="single"/>
        </w:rPr>
        <w:lastRenderedPageBreak/>
        <w:t xml:space="preserve">Problem </w:t>
      </w:r>
      <w:r w:rsidR="00723CFD">
        <w:rPr>
          <w:rFonts w:ascii="Cambria" w:hAnsi="Cambria"/>
          <w:u w:val="single"/>
        </w:rPr>
        <w:t>2</w:t>
      </w:r>
      <w:r w:rsidRPr="005B4B6F">
        <w:rPr>
          <w:rFonts w:ascii="Cambria" w:hAnsi="Cambria"/>
          <w:u w:val="single"/>
        </w:rPr>
        <w:t xml:space="preserve">. Calculating </w:t>
      </w:r>
      <w:r w:rsidR="00723CFD">
        <w:rPr>
          <w:rFonts w:ascii="Cambria" w:hAnsi="Cambria"/>
          <w:u w:val="single"/>
        </w:rPr>
        <w:t>test</w:t>
      </w:r>
      <w:r w:rsidR="003D468F">
        <w:rPr>
          <w:rFonts w:ascii="Cambria" w:hAnsi="Cambria"/>
          <w:u w:val="single"/>
        </w:rPr>
        <w:t xml:space="preserve"> statistics</w:t>
      </w:r>
    </w:p>
    <w:p w14:paraId="060A80BC" w14:textId="5EAA6960" w:rsidR="00887C8F" w:rsidRDefault="00723CFD" w:rsidP="00D706D1">
      <w:pPr>
        <w:rPr>
          <w:rFonts w:ascii="Cambria" w:eastAsiaTheme="minorEastAsia" w:hAnsi="Cambria"/>
        </w:rPr>
      </w:pPr>
      <w:r w:rsidRPr="00D706D1">
        <w:rPr>
          <w:rFonts w:ascii="Cambria" w:eastAsiaTheme="minorEastAsia" w:hAnsi="Cambria"/>
        </w:rPr>
        <w:t xml:space="preserve">Consider </w:t>
      </w:r>
      <w:r w:rsidR="00D706D1" w:rsidRPr="00D706D1">
        <w:rPr>
          <w:rFonts w:ascii="Cambria" w:eastAsiaTheme="minorEastAsia" w:hAnsi="Cambria"/>
        </w:rPr>
        <w:t>the leukemia data set in the R survival package. The dataset summarizes survival in 23</w:t>
      </w:r>
      <w:r w:rsidR="003D468F">
        <w:rPr>
          <w:rFonts w:ascii="Cambria" w:eastAsiaTheme="minorEastAsia" w:hAnsi="Cambria"/>
        </w:rPr>
        <w:t xml:space="preserve"> </w:t>
      </w:r>
      <w:r w:rsidR="00D706D1" w:rsidRPr="00D706D1">
        <w:rPr>
          <w:rFonts w:ascii="Cambria" w:eastAsiaTheme="minorEastAsia" w:hAnsi="Cambria"/>
        </w:rPr>
        <w:t xml:space="preserve">patients with Acute </w:t>
      </w:r>
      <w:proofErr w:type="spellStart"/>
      <w:r w:rsidR="00D706D1" w:rsidRPr="00D706D1">
        <w:rPr>
          <w:rFonts w:ascii="Cambria" w:eastAsiaTheme="minorEastAsia" w:hAnsi="Cambria"/>
        </w:rPr>
        <w:t>Myelogeneous</w:t>
      </w:r>
      <w:proofErr w:type="spellEnd"/>
      <w:r w:rsidR="00D706D1" w:rsidRPr="00D706D1">
        <w:rPr>
          <w:rFonts w:ascii="Cambria" w:eastAsiaTheme="minorEastAsia" w:hAnsi="Cambria"/>
        </w:rPr>
        <w:t xml:space="preserve"> Leukemia. The clinical question was whether the standard course of chemotherapy should be extended (“maintenance”) for additional cycles.</w:t>
      </w:r>
    </w:p>
    <w:p w14:paraId="636443A2" w14:textId="188398F6" w:rsidR="003D468F" w:rsidRDefault="003D468F" w:rsidP="00D706D1">
      <w:pPr>
        <w:rPr>
          <w:rFonts w:ascii="Cambria" w:eastAsiaTheme="minorEastAsia" w:hAnsi="Cambria"/>
        </w:rPr>
      </w:pPr>
    </w:p>
    <w:p w14:paraId="0B8FD98E" w14:textId="48F1E464" w:rsidR="003D468F" w:rsidRDefault="003D468F" w:rsidP="00D706D1">
      <w:pPr>
        <w:rPr>
          <w:rFonts w:ascii="Cambria" w:eastAsiaTheme="minorEastAsia" w:hAnsi="Cambria"/>
        </w:rPr>
      </w:pPr>
      <w:r>
        <w:rPr>
          <w:rFonts w:ascii="Cambria" w:eastAsiaTheme="minorEastAsia" w:hAnsi="Cambria"/>
        </w:rPr>
        <w:t>We are interested in testing the null hypothesis that maintenance has no impact on survival. We fit two models:</w:t>
      </w:r>
    </w:p>
    <w:p w14:paraId="02D3BEED" w14:textId="74377CBE" w:rsidR="003D468F" w:rsidRDefault="003D468F" w:rsidP="003D468F">
      <w:pPr>
        <w:pStyle w:val="ListParagraph"/>
        <w:numPr>
          <w:ilvl w:val="0"/>
          <w:numId w:val="13"/>
        </w:numPr>
        <w:rPr>
          <w:rFonts w:ascii="Cambria" w:eastAsiaTheme="minorEastAsia" w:hAnsi="Cambria"/>
        </w:rPr>
      </w:pPr>
      <w:r>
        <w:rPr>
          <w:rFonts w:ascii="Cambria" w:eastAsiaTheme="minorEastAsia" w:hAnsi="Cambria"/>
        </w:rPr>
        <w:t>A model with no covariates. It has log likelihood -</w:t>
      </w:r>
      <m:oMath>
        <m:r>
          <w:rPr>
            <w:rFonts w:ascii="Cambria Math" w:eastAsiaTheme="minorEastAsia" w:hAnsi="Cambria Math"/>
          </w:rPr>
          <m:t>42.73</m:t>
        </m:r>
      </m:oMath>
      <w:r>
        <w:rPr>
          <w:rFonts w:ascii="Cambria" w:eastAsiaTheme="minorEastAsia" w:hAnsi="Cambria"/>
        </w:rPr>
        <w:t>.</w:t>
      </w:r>
    </w:p>
    <w:p w14:paraId="14D51229" w14:textId="153C6439" w:rsidR="003D468F" w:rsidRDefault="003D468F" w:rsidP="003D468F">
      <w:pPr>
        <w:pStyle w:val="ListParagraph"/>
        <w:numPr>
          <w:ilvl w:val="0"/>
          <w:numId w:val="13"/>
        </w:numPr>
        <w:rPr>
          <w:rFonts w:ascii="Cambria" w:eastAsiaTheme="minorEastAsia" w:hAnsi="Cambria"/>
        </w:rPr>
      </w:pPr>
      <w:r>
        <w:rPr>
          <w:rFonts w:ascii="Cambria" w:eastAsiaTheme="minorEastAsia" w:hAnsi="Cambria"/>
        </w:rPr>
        <w:t>A model with a single binary covariate for maintenance. It has MPLE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=0.916</m:t>
        </m:r>
      </m:oMath>
      <w:r>
        <w:rPr>
          <w:rFonts w:ascii="Cambria" w:eastAsiaTheme="minorEastAsia" w:hAnsi="Cambria"/>
        </w:rPr>
        <w:t>, variance of  </w:t>
      </w:r>
      <m:oMath>
        <m:acc>
          <m:accPr>
            <m:ctrlPr>
              <w:rPr>
                <w:rFonts w:ascii="Cambria Math" w:eastAsiaTheme="minorEastAsia" w:hAnsi="Cambria Math"/>
                <w:i/>
              </w:rPr>
            </m:ctrlPr>
          </m:accPr>
          <m:e>
            <m:r>
              <w:rPr>
                <w:rFonts w:ascii="Cambria Math" w:eastAsiaTheme="minorEastAsia" w:hAnsi="Cambria Math"/>
              </w:rPr>
              <m:t>β</m:t>
            </m:r>
          </m:e>
        </m:acc>
      </m:oMath>
      <w:r>
        <w:rPr>
          <w:rFonts w:ascii="Cambria" w:eastAsiaTheme="minorEastAsia" w:hAnsi="Cambria"/>
        </w:rPr>
        <w:t xml:space="preserve"> </w:t>
      </w:r>
      <m:oMath>
        <m:r>
          <w:rPr>
            <w:rFonts w:ascii="Cambria Math" w:eastAsiaTheme="minorEastAsia" w:hAnsi="Cambria Math"/>
          </w:rPr>
          <m:t>=0.262</m:t>
        </m:r>
      </m:oMath>
      <w:r>
        <w:rPr>
          <w:rFonts w:ascii="Cambria" w:eastAsiaTheme="minorEastAsia" w:hAnsi="Cambria"/>
        </w:rPr>
        <w:t>, and log likelihood -41.03</w:t>
      </w:r>
    </w:p>
    <w:p w14:paraId="7F12797A" w14:textId="77777777" w:rsidR="003D468F" w:rsidRPr="003D468F" w:rsidRDefault="003D468F" w:rsidP="003D468F">
      <w:pPr>
        <w:rPr>
          <w:rFonts w:ascii="Cambria" w:eastAsiaTheme="minorEastAsia" w:hAnsi="Cambria"/>
        </w:rPr>
      </w:pPr>
    </w:p>
    <w:p w14:paraId="5BF954D5" w14:textId="26F6A1D0" w:rsidR="00887C8F" w:rsidRDefault="003D468F" w:rsidP="003D468F">
      <w:pPr>
        <w:pStyle w:val="ListParagraph"/>
        <w:numPr>
          <w:ilvl w:val="0"/>
          <w:numId w:val="14"/>
        </w:numPr>
        <w:rPr>
          <w:rFonts w:ascii="Cambria" w:hAnsi="Cambria"/>
        </w:rPr>
      </w:pPr>
      <w:r>
        <w:rPr>
          <w:rFonts w:ascii="Cambria" w:hAnsi="Cambria"/>
        </w:rPr>
        <w:t xml:space="preserve">Calculate a Wald test statistic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:β=0</m:t>
        </m:r>
      </m:oMath>
      <w:r>
        <w:rPr>
          <w:rFonts w:ascii="Cambria" w:eastAsiaTheme="minorEastAsia" w:hAnsi="Cambria"/>
        </w:rPr>
        <w:t>.</w:t>
      </w:r>
    </w:p>
    <w:p w14:paraId="6E6026C9" w14:textId="3C42D938" w:rsidR="003D468F" w:rsidRDefault="003D468F" w:rsidP="00887C8F">
      <w:pPr>
        <w:rPr>
          <w:rFonts w:ascii="Cambria" w:hAnsi="Cambria"/>
        </w:rPr>
      </w:pPr>
    </w:p>
    <w:p w14:paraId="6B941727" w14:textId="57A758AE" w:rsidR="00624B10" w:rsidRPr="00624B10" w:rsidRDefault="00624B10" w:rsidP="00887C8F">
      <w:pPr>
        <w:rPr>
          <w:rFonts w:ascii="Cambria" w:hAnsi="Cambria"/>
          <w:color w:val="FF0000"/>
        </w:rPr>
      </w:pPr>
      <w:r w:rsidRPr="00624B10">
        <w:rPr>
          <w:rFonts w:ascii="Cambria" w:hAnsi="Cambria"/>
          <w:color w:val="FF0000"/>
        </w:rPr>
        <w:t>0.916^2/0.262 = 3.206</w:t>
      </w:r>
    </w:p>
    <w:p w14:paraId="0DEF9C10" w14:textId="77777777" w:rsidR="00624B10" w:rsidRDefault="00624B10" w:rsidP="00887C8F">
      <w:pPr>
        <w:rPr>
          <w:rFonts w:ascii="Cambria" w:hAnsi="Cambria"/>
        </w:rPr>
      </w:pPr>
    </w:p>
    <w:p w14:paraId="5B4DCA6C" w14:textId="7BF7A7EB" w:rsidR="003D468F" w:rsidRPr="003D468F" w:rsidRDefault="003D468F" w:rsidP="003D468F">
      <w:pPr>
        <w:pStyle w:val="ListParagraph"/>
        <w:numPr>
          <w:ilvl w:val="0"/>
          <w:numId w:val="14"/>
        </w:numPr>
        <w:rPr>
          <w:rFonts w:ascii="Cambria" w:hAnsi="Cambria"/>
        </w:rPr>
      </w:pPr>
      <w:r>
        <w:rPr>
          <w:rFonts w:ascii="Cambria" w:hAnsi="Cambria"/>
        </w:rPr>
        <w:t xml:space="preserve">Calculate a likelihood ratio test statistic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β=0</m:t>
        </m:r>
      </m:oMath>
      <w:r>
        <w:rPr>
          <w:rFonts w:ascii="Cambria" w:eastAsiaTheme="minorEastAsia" w:hAnsi="Cambria"/>
        </w:rPr>
        <w:t>.</w:t>
      </w:r>
    </w:p>
    <w:p w14:paraId="068738B2" w14:textId="2533D74E" w:rsidR="003D468F" w:rsidRDefault="003D468F" w:rsidP="00887C8F">
      <w:pPr>
        <w:rPr>
          <w:rFonts w:ascii="Cambria" w:hAnsi="Cambria"/>
        </w:rPr>
      </w:pPr>
    </w:p>
    <w:p w14:paraId="50D79B49" w14:textId="0DE39733" w:rsidR="00624B10" w:rsidRPr="00624B10" w:rsidRDefault="00624B10" w:rsidP="00887C8F">
      <w:pPr>
        <w:rPr>
          <w:rFonts w:ascii="Cambria" w:hAnsi="Cambria"/>
          <w:color w:val="FF0000"/>
        </w:rPr>
      </w:pPr>
      <w:r w:rsidRPr="00624B10">
        <w:rPr>
          <w:rFonts w:ascii="Cambria" w:hAnsi="Cambria"/>
          <w:color w:val="FF0000"/>
        </w:rPr>
        <w:t>-2(-42.73+41.03) = 3.4</w:t>
      </w:r>
    </w:p>
    <w:p w14:paraId="455BDCA3" w14:textId="77777777" w:rsidR="00624B10" w:rsidRDefault="00624B10" w:rsidP="00887C8F">
      <w:pPr>
        <w:rPr>
          <w:rFonts w:ascii="Cambria" w:hAnsi="Cambria"/>
        </w:rPr>
      </w:pPr>
    </w:p>
    <w:p w14:paraId="1656F9C9" w14:textId="1BF7083E" w:rsidR="009B1A7C" w:rsidRPr="009B1A7C" w:rsidRDefault="009B1A7C" w:rsidP="009B1A7C">
      <w:pPr>
        <w:pStyle w:val="ListParagraph"/>
        <w:numPr>
          <w:ilvl w:val="0"/>
          <w:numId w:val="14"/>
        </w:numPr>
        <w:rPr>
          <w:rFonts w:ascii="Cambria" w:hAnsi="Cambria"/>
        </w:rPr>
      </w:pPr>
      <w:r>
        <w:rPr>
          <w:rFonts w:ascii="Cambria" w:hAnsi="Cambria"/>
        </w:rPr>
        <w:t xml:space="preserve">For this model with only a single binary covariate, describe how we might calculate a score test statistic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β=0</m:t>
        </m:r>
      </m:oMath>
      <w:r>
        <w:rPr>
          <w:rFonts w:ascii="Cambria" w:eastAsiaTheme="minorEastAsia" w:hAnsi="Cambria"/>
        </w:rPr>
        <w:t>.</w:t>
      </w:r>
    </w:p>
    <w:p w14:paraId="5A7F0724" w14:textId="4A01E02E" w:rsidR="003D468F" w:rsidRDefault="003D468F" w:rsidP="00887C8F">
      <w:pPr>
        <w:rPr>
          <w:rFonts w:ascii="Cambria" w:hAnsi="Cambria"/>
        </w:rPr>
      </w:pPr>
    </w:p>
    <w:p w14:paraId="4CE8AE72" w14:textId="4FF7996B" w:rsidR="009B1A7C" w:rsidRDefault="00624B10" w:rsidP="00887C8F">
      <w:pPr>
        <w:rPr>
          <w:rFonts w:ascii="Cambria" w:hAnsi="Cambria"/>
          <w:color w:val="FF0000"/>
        </w:rPr>
      </w:pPr>
      <w:r w:rsidRPr="00624B10">
        <w:rPr>
          <w:rFonts w:ascii="Cambria" w:hAnsi="Cambria"/>
          <w:color w:val="FF0000"/>
        </w:rPr>
        <w:t>Calculate a log-rank test</w:t>
      </w:r>
    </w:p>
    <w:p w14:paraId="68C582CC" w14:textId="32417B47" w:rsidR="00624B10" w:rsidRPr="00624B10" w:rsidRDefault="00624B10" w:rsidP="00887C8F">
      <w:pPr>
        <w:rPr>
          <w:rFonts w:ascii="Cambria" w:hAnsi="Cambria"/>
          <w:color w:val="FF0000"/>
        </w:rPr>
      </w:pPr>
      <w:r>
        <w:rPr>
          <w:rFonts w:ascii="Cambria" w:hAnsi="Cambria"/>
          <w:color w:val="FF0000"/>
        </w:rPr>
        <w:t>See code below</w:t>
      </w:r>
    </w:p>
    <w:p w14:paraId="0472F5FA" w14:textId="495328C0" w:rsidR="009B1A7C" w:rsidRDefault="009B1A7C" w:rsidP="00887C8F">
      <w:pPr>
        <w:rPr>
          <w:rFonts w:ascii="Cambria" w:hAnsi="Cambria"/>
        </w:rPr>
      </w:pPr>
    </w:p>
    <w:p w14:paraId="164F18AE" w14:textId="77777777" w:rsidR="009B1A7C" w:rsidRDefault="009B1A7C" w:rsidP="00887C8F">
      <w:pPr>
        <w:rPr>
          <w:rFonts w:ascii="Cambria" w:hAnsi="Cambria"/>
        </w:rPr>
      </w:pPr>
    </w:p>
    <w:p w14:paraId="046957EA" w14:textId="77777777" w:rsidR="00887C8F" w:rsidRDefault="00887C8F" w:rsidP="00887C8F">
      <w:pPr>
        <w:rPr>
          <w:rFonts w:ascii="Cambria" w:hAnsi="Cambria"/>
          <w:u w:val="single"/>
        </w:rPr>
      </w:pPr>
    </w:p>
    <w:p w14:paraId="437A2AE2" w14:textId="77777777" w:rsidR="00887C8F" w:rsidRDefault="00887C8F" w:rsidP="00887C8F">
      <w:pPr>
        <w:rPr>
          <w:rFonts w:ascii="Cambria" w:hAnsi="Cambria"/>
        </w:rPr>
      </w:pPr>
    </w:p>
    <w:p w14:paraId="51CF968C" w14:textId="0E7BE2B5" w:rsidR="00C237E2" w:rsidRDefault="00624B10">
      <w:pPr>
        <w:rPr>
          <w:rFonts w:ascii="Cambria" w:hAnsi="Cambria"/>
          <w:u w:val="single"/>
        </w:rPr>
      </w:pPr>
      <w:r w:rsidRPr="00624B10">
        <w:rPr>
          <w:rFonts w:ascii="Cambria" w:hAnsi="Cambria"/>
          <w:u w:val="single"/>
        </w:rPr>
        <w:lastRenderedPageBreak/>
        <w:drawing>
          <wp:inline distT="0" distB="0" distL="0" distR="0" wp14:anchorId="41B4E97C" wp14:editId="11F2A86B">
            <wp:extent cx="4663440" cy="53079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440" cy="5307965"/>
                    </a:xfrm>
                    <a:prstGeom prst="rect">
                      <a:avLst/>
                    </a:prstGeom>
                  </pic:spPr>
                </pic:pic>
              </a:graphicData>
            </a:graphic>
          </wp:inline>
        </w:drawing>
      </w:r>
    </w:p>
    <w:p w14:paraId="651A1DE3" w14:textId="35F96834" w:rsidR="00C237E2" w:rsidRDefault="00C237E2">
      <w:pPr>
        <w:rPr>
          <w:rFonts w:ascii="Cambria" w:hAnsi="Cambria"/>
          <w:u w:val="single"/>
        </w:rPr>
      </w:pPr>
    </w:p>
    <w:p w14:paraId="3C1F6B75" w14:textId="1C6A35CE" w:rsidR="00C237E2" w:rsidRDefault="00C237E2">
      <w:pPr>
        <w:rPr>
          <w:rFonts w:ascii="Cambria" w:hAnsi="Cambria"/>
          <w:u w:val="single"/>
        </w:rPr>
      </w:pPr>
    </w:p>
    <w:sectPr w:rsidR="00C237E2" w:rsidSect="00F42AB0">
      <w:footerReference w:type="default" r:id="rId14"/>
      <w:pgSz w:w="12240" w:h="15840"/>
      <w:pgMar w:top="1440" w:right="2448" w:bottom="1440" w:left="244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F658" w16cex:dateUtc="2022-09-06T20: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DCDCF" w14:textId="77777777" w:rsidR="00887C8F" w:rsidRDefault="00887C8F" w:rsidP="00982FF1">
      <w:pPr>
        <w:spacing w:after="0" w:line="240" w:lineRule="auto"/>
      </w:pPr>
      <w:r>
        <w:separator/>
      </w:r>
    </w:p>
  </w:endnote>
  <w:endnote w:type="continuationSeparator" w:id="0">
    <w:p w14:paraId="7FAD5ABB" w14:textId="77777777" w:rsidR="00887C8F" w:rsidRDefault="00887C8F"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709580"/>
      <w:docPartObj>
        <w:docPartGallery w:val="Page Numbers (Bottom of Page)"/>
        <w:docPartUnique/>
      </w:docPartObj>
    </w:sdtPr>
    <w:sdtEndPr>
      <w:rPr>
        <w:noProof/>
      </w:rPr>
    </w:sdtEndPr>
    <w:sdtContent>
      <w:p w14:paraId="154D1EE8" w14:textId="77777777" w:rsidR="00887C8F" w:rsidRDefault="00887C8F">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AA76E8A" w14:textId="77777777" w:rsidR="00887C8F" w:rsidRDefault="00887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8902F" w14:textId="77777777" w:rsidR="00887C8F" w:rsidRDefault="00887C8F" w:rsidP="00982FF1">
      <w:pPr>
        <w:spacing w:after="0" w:line="240" w:lineRule="auto"/>
      </w:pPr>
      <w:r>
        <w:separator/>
      </w:r>
    </w:p>
  </w:footnote>
  <w:footnote w:type="continuationSeparator" w:id="0">
    <w:p w14:paraId="3ED00BB4" w14:textId="77777777" w:rsidR="00887C8F" w:rsidRDefault="00887C8F"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F31"/>
    <w:multiLevelType w:val="hybridMultilevel"/>
    <w:tmpl w:val="8108A11E"/>
    <w:lvl w:ilvl="0" w:tplc="0CB6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10796"/>
    <w:multiLevelType w:val="hybridMultilevel"/>
    <w:tmpl w:val="7412645E"/>
    <w:lvl w:ilvl="0" w:tplc="C8E4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41599"/>
    <w:multiLevelType w:val="hybridMultilevel"/>
    <w:tmpl w:val="49BC1438"/>
    <w:lvl w:ilvl="0" w:tplc="B3AC4CA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57C4A"/>
    <w:multiLevelType w:val="hybridMultilevel"/>
    <w:tmpl w:val="D5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D27A4"/>
    <w:multiLevelType w:val="hybridMultilevel"/>
    <w:tmpl w:val="5762B444"/>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73C9F"/>
    <w:multiLevelType w:val="hybridMultilevel"/>
    <w:tmpl w:val="758C0B9A"/>
    <w:lvl w:ilvl="0" w:tplc="5986D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B66AE"/>
    <w:multiLevelType w:val="hybridMultilevel"/>
    <w:tmpl w:val="5762B444"/>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054A9"/>
    <w:multiLevelType w:val="hybridMultilevel"/>
    <w:tmpl w:val="B42EEF98"/>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D70AF"/>
    <w:multiLevelType w:val="hybridMultilevel"/>
    <w:tmpl w:val="BA12E400"/>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31FE1"/>
    <w:multiLevelType w:val="hybridMultilevel"/>
    <w:tmpl w:val="64385422"/>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2"/>
  </w:num>
  <w:num w:numId="5">
    <w:abstractNumId w:val="1"/>
  </w:num>
  <w:num w:numId="6">
    <w:abstractNumId w:val="5"/>
  </w:num>
  <w:num w:numId="7">
    <w:abstractNumId w:val="7"/>
  </w:num>
  <w:num w:numId="8">
    <w:abstractNumId w:val="11"/>
  </w:num>
  <w:num w:numId="9">
    <w:abstractNumId w:val="13"/>
  </w:num>
  <w:num w:numId="10">
    <w:abstractNumId w:val="10"/>
  </w:num>
  <w:num w:numId="11">
    <w:abstractNumId w:val="8"/>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533D"/>
    <w:rsid w:val="0003412C"/>
    <w:rsid w:val="00061FCC"/>
    <w:rsid w:val="000705BA"/>
    <w:rsid w:val="00083295"/>
    <w:rsid w:val="00083972"/>
    <w:rsid w:val="000849F7"/>
    <w:rsid w:val="000B555B"/>
    <w:rsid w:val="000C6055"/>
    <w:rsid w:val="000F5C6C"/>
    <w:rsid w:val="00105C5E"/>
    <w:rsid w:val="0014327E"/>
    <w:rsid w:val="00153295"/>
    <w:rsid w:val="001B0BD7"/>
    <w:rsid w:val="0024106E"/>
    <w:rsid w:val="00261DB5"/>
    <w:rsid w:val="00280663"/>
    <w:rsid w:val="0028102F"/>
    <w:rsid w:val="00284383"/>
    <w:rsid w:val="00287C6A"/>
    <w:rsid w:val="002D6A81"/>
    <w:rsid w:val="002F699F"/>
    <w:rsid w:val="00302BB8"/>
    <w:rsid w:val="00304F60"/>
    <w:rsid w:val="003234F5"/>
    <w:rsid w:val="00330F05"/>
    <w:rsid w:val="0036093B"/>
    <w:rsid w:val="0037710D"/>
    <w:rsid w:val="003833D1"/>
    <w:rsid w:val="003A439A"/>
    <w:rsid w:val="003D468F"/>
    <w:rsid w:val="003F15FA"/>
    <w:rsid w:val="003F1CE4"/>
    <w:rsid w:val="004019A4"/>
    <w:rsid w:val="0040206C"/>
    <w:rsid w:val="00436BC4"/>
    <w:rsid w:val="0044313C"/>
    <w:rsid w:val="00461DEE"/>
    <w:rsid w:val="004A4056"/>
    <w:rsid w:val="004A4BF6"/>
    <w:rsid w:val="004E0B29"/>
    <w:rsid w:val="005419B1"/>
    <w:rsid w:val="005550A6"/>
    <w:rsid w:val="00566FCB"/>
    <w:rsid w:val="00581B37"/>
    <w:rsid w:val="005A4AA3"/>
    <w:rsid w:val="005B2E51"/>
    <w:rsid w:val="005B4B6F"/>
    <w:rsid w:val="005B63A7"/>
    <w:rsid w:val="005F4909"/>
    <w:rsid w:val="00601A1C"/>
    <w:rsid w:val="00615410"/>
    <w:rsid w:val="0062053C"/>
    <w:rsid w:val="00623276"/>
    <w:rsid w:val="00624B10"/>
    <w:rsid w:val="00625A53"/>
    <w:rsid w:val="006567A3"/>
    <w:rsid w:val="00666E55"/>
    <w:rsid w:val="006A2CAC"/>
    <w:rsid w:val="006A6425"/>
    <w:rsid w:val="0072273B"/>
    <w:rsid w:val="00723CFD"/>
    <w:rsid w:val="00726869"/>
    <w:rsid w:val="00733846"/>
    <w:rsid w:val="00740212"/>
    <w:rsid w:val="00776426"/>
    <w:rsid w:val="007910F4"/>
    <w:rsid w:val="007A25CC"/>
    <w:rsid w:val="007C20B3"/>
    <w:rsid w:val="007C5710"/>
    <w:rsid w:val="007D789D"/>
    <w:rsid w:val="00816023"/>
    <w:rsid w:val="008167FE"/>
    <w:rsid w:val="00845198"/>
    <w:rsid w:val="00845C11"/>
    <w:rsid w:val="00865D96"/>
    <w:rsid w:val="00872058"/>
    <w:rsid w:val="00877C59"/>
    <w:rsid w:val="00885B27"/>
    <w:rsid w:val="00887C8F"/>
    <w:rsid w:val="008B4551"/>
    <w:rsid w:val="008C64AF"/>
    <w:rsid w:val="008D4692"/>
    <w:rsid w:val="008E3EC2"/>
    <w:rsid w:val="009265B2"/>
    <w:rsid w:val="00982FF1"/>
    <w:rsid w:val="009A19B3"/>
    <w:rsid w:val="009A714C"/>
    <w:rsid w:val="009B1A7C"/>
    <w:rsid w:val="009B2759"/>
    <w:rsid w:val="009E0E5C"/>
    <w:rsid w:val="00A00231"/>
    <w:rsid w:val="00A1117D"/>
    <w:rsid w:val="00A167D1"/>
    <w:rsid w:val="00A205BE"/>
    <w:rsid w:val="00A40514"/>
    <w:rsid w:val="00A63EE0"/>
    <w:rsid w:val="00A65020"/>
    <w:rsid w:val="00A75D90"/>
    <w:rsid w:val="00A905D4"/>
    <w:rsid w:val="00AB3C4D"/>
    <w:rsid w:val="00AB50D1"/>
    <w:rsid w:val="00AC0001"/>
    <w:rsid w:val="00AD0211"/>
    <w:rsid w:val="00AF2397"/>
    <w:rsid w:val="00AF46D6"/>
    <w:rsid w:val="00B105F4"/>
    <w:rsid w:val="00B1482D"/>
    <w:rsid w:val="00B22853"/>
    <w:rsid w:val="00B23BCA"/>
    <w:rsid w:val="00B251EB"/>
    <w:rsid w:val="00B553B6"/>
    <w:rsid w:val="00B77628"/>
    <w:rsid w:val="00BC06D4"/>
    <w:rsid w:val="00BE01B5"/>
    <w:rsid w:val="00BE2ACA"/>
    <w:rsid w:val="00BF2040"/>
    <w:rsid w:val="00C171C2"/>
    <w:rsid w:val="00C200B7"/>
    <w:rsid w:val="00C2107D"/>
    <w:rsid w:val="00C23759"/>
    <w:rsid w:val="00C237E2"/>
    <w:rsid w:val="00C370E5"/>
    <w:rsid w:val="00C5200E"/>
    <w:rsid w:val="00C54A64"/>
    <w:rsid w:val="00C614E4"/>
    <w:rsid w:val="00C72239"/>
    <w:rsid w:val="00C7296D"/>
    <w:rsid w:val="00C7594C"/>
    <w:rsid w:val="00CC7101"/>
    <w:rsid w:val="00CE566E"/>
    <w:rsid w:val="00D3586B"/>
    <w:rsid w:val="00D706D1"/>
    <w:rsid w:val="00D75ED1"/>
    <w:rsid w:val="00D76700"/>
    <w:rsid w:val="00D8107D"/>
    <w:rsid w:val="00DC2A78"/>
    <w:rsid w:val="00DD25A6"/>
    <w:rsid w:val="00DD3121"/>
    <w:rsid w:val="00DD467C"/>
    <w:rsid w:val="00DE092E"/>
    <w:rsid w:val="00E203CF"/>
    <w:rsid w:val="00E26AD2"/>
    <w:rsid w:val="00E358A5"/>
    <w:rsid w:val="00E66CE9"/>
    <w:rsid w:val="00E7237B"/>
    <w:rsid w:val="00EA109E"/>
    <w:rsid w:val="00EA1A4E"/>
    <w:rsid w:val="00EF38A0"/>
    <w:rsid w:val="00F16AB0"/>
    <w:rsid w:val="00F2362D"/>
    <w:rsid w:val="00F42AB0"/>
    <w:rsid w:val="00F934B0"/>
    <w:rsid w:val="00FA10B6"/>
    <w:rsid w:val="00FC5D96"/>
    <w:rsid w:val="00FD6D03"/>
    <w:rsid w:val="00FD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9CFB"/>
  <w15:chartTrackingRefBased/>
  <w15:docId w15:val="{E0B4B1A0-2272-4714-8FE9-997618AF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F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2853"/>
    <w:rPr>
      <w:color w:val="0563C1" w:themeColor="hyperlink"/>
      <w:u w:val="single"/>
    </w:rPr>
  </w:style>
  <w:style w:type="paragraph" w:styleId="BalloonText">
    <w:name w:val="Balloon Text"/>
    <w:basedOn w:val="Normal"/>
    <w:link w:val="BalloonTextChar"/>
    <w:uiPriority w:val="99"/>
    <w:semiHidden/>
    <w:unhideWhenUsed/>
    <w:rsid w:val="00E66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CE9"/>
    <w:rPr>
      <w:rFonts w:ascii="Segoe UI" w:hAnsi="Segoe UI" w:cs="Segoe UI"/>
      <w:sz w:val="18"/>
      <w:szCs w:val="18"/>
    </w:rPr>
  </w:style>
  <w:style w:type="character" w:styleId="CommentReference">
    <w:name w:val="annotation reference"/>
    <w:basedOn w:val="DefaultParagraphFont"/>
    <w:uiPriority w:val="99"/>
    <w:semiHidden/>
    <w:unhideWhenUsed/>
    <w:rsid w:val="00E7237B"/>
    <w:rPr>
      <w:sz w:val="16"/>
      <w:szCs w:val="16"/>
    </w:rPr>
  </w:style>
  <w:style w:type="paragraph" w:styleId="CommentText">
    <w:name w:val="annotation text"/>
    <w:basedOn w:val="Normal"/>
    <w:link w:val="CommentTextChar"/>
    <w:uiPriority w:val="99"/>
    <w:semiHidden/>
    <w:unhideWhenUsed/>
    <w:rsid w:val="00E7237B"/>
    <w:pPr>
      <w:spacing w:line="240" w:lineRule="auto"/>
    </w:pPr>
    <w:rPr>
      <w:sz w:val="20"/>
      <w:szCs w:val="20"/>
    </w:rPr>
  </w:style>
  <w:style w:type="character" w:customStyle="1" w:styleId="CommentTextChar">
    <w:name w:val="Comment Text Char"/>
    <w:basedOn w:val="DefaultParagraphFont"/>
    <w:link w:val="CommentText"/>
    <w:uiPriority w:val="99"/>
    <w:semiHidden/>
    <w:rsid w:val="00E7237B"/>
    <w:rPr>
      <w:sz w:val="20"/>
      <w:szCs w:val="20"/>
    </w:rPr>
  </w:style>
  <w:style w:type="paragraph" w:styleId="CommentSubject">
    <w:name w:val="annotation subject"/>
    <w:basedOn w:val="CommentText"/>
    <w:next w:val="CommentText"/>
    <w:link w:val="CommentSubjectChar"/>
    <w:uiPriority w:val="99"/>
    <w:semiHidden/>
    <w:unhideWhenUsed/>
    <w:rsid w:val="00E7237B"/>
    <w:rPr>
      <w:b/>
      <w:bCs/>
    </w:rPr>
  </w:style>
  <w:style w:type="character" w:customStyle="1" w:styleId="CommentSubjectChar">
    <w:name w:val="Comment Subject Char"/>
    <w:basedOn w:val="CommentTextChar"/>
    <w:link w:val="CommentSubject"/>
    <w:uiPriority w:val="99"/>
    <w:semiHidden/>
    <w:rsid w:val="00E7237B"/>
    <w:rPr>
      <w:b/>
      <w:bCs/>
      <w:sz w:val="20"/>
      <w:szCs w:val="20"/>
    </w:rPr>
  </w:style>
  <w:style w:type="paragraph" w:customStyle="1" w:styleId="Default">
    <w:name w:val="Default"/>
    <w:rsid w:val="00D706D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376F-C6E4-4163-A53F-D28F4E7A7B51}">
  <ds:schemaRefs>
    <ds:schemaRef ds:uri="d7a4de53-5a03-4fc4-9810-35476066919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02fa265-46be-486c-94f4-db1367393493"/>
    <ds:schemaRef ds:uri="http://www.w3.org/XML/1998/namespace"/>
    <ds:schemaRef ds:uri="http://purl.org/dc/dcmitype/"/>
  </ds:schemaRefs>
</ds:datastoreItem>
</file>

<file path=customXml/itemProps2.xml><?xml version="1.0" encoding="utf-8"?>
<ds:datastoreItem xmlns:ds="http://schemas.openxmlformats.org/officeDocument/2006/customXml" ds:itemID="{1D65420B-3C35-4015-A9D4-66EF78174C3F}">
  <ds:schemaRefs>
    <ds:schemaRef ds:uri="http://schemas.microsoft.com/sharepoint/v3/contenttype/forms"/>
  </ds:schemaRefs>
</ds:datastoreItem>
</file>

<file path=customXml/itemProps3.xml><?xml version="1.0" encoding="utf-8"?>
<ds:datastoreItem xmlns:ds="http://schemas.openxmlformats.org/officeDocument/2006/customXml" ds:itemID="{FE81EE16-1FA7-4313-A730-C3CF59840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2F936E-5D9C-4738-92B1-9FF43544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1129</Words>
  <Characters>5984</Characters>
  <Application>Microsoft Office Word</Application>
  <DocSecurity>0</DocSecurity>
  <Lines>136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3</cp:revision>
  <dcterms:created xsi:type="dcterms:W3CDTF">2022-10-03T20:44:00Z</dcterms:created>
  <dcterms:modified xsi:type="dcterms:W3CDTF">2022-10-03T20:46:00Z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http://www.zotero.org/styles/clinical-infectious-diseases</vt:lpwstr>
  </property>
  <property fmtid="{D5CDD505-2E9C-101B-9397-08002B2CF9AE}" pid="11" name="Mendeley Recent Style Name 4_1">
    <vt:lpwstr>Clinical Infectious Diseases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http://csl.mendeley.com/styles/106537251/NIHPMID</vt:lpwstr>
  </property>
  <property fmtid="{D5CDD505-2E9C-101B-9397-08002B2CF9AE}" pid="17" name="Mendeley Recent Style Name 7_1">
    <vt:lpwstr>NIH PMID - Jessica Brooks</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