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02174" w14:textId="77777777" w:rsidR="00764335" w:rsidRDefault="00764335" w:rsidP="00764335">
      <w:pPr>
        <w:jc w:val="center"/>
        <w:rPr>
          <w:rFonts w:ascii="Georgia" w:hAnsi="Georgia"/>
        </w:rPr>
      </w:pPr>
      <w:r>
        <w:rPr>
          <w:noProof/>
        </w:rPr>
        <w:drawing>
          <wp:inline distT="0" distB="0" distL="0" distR="0" wp14:anchorId="1CFB4139" wp14:editId="6E01F721">
            <wp:extent cx="3248025" cy="12097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941" cy="122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04EC9" w14:textId="77777777" w:rsidR="00764335" w:rsidRPr="00982FF1" w:rsidRDefault="00764335" w:rsidP="00764335">
      <w:pPr>
        <w:jc w:val="center"/>
        <w:rPr>
          <w:rFonts w:ascii="Cambria" w:hAnsi="Cambria"/>
          <w:i/>
        </w:rPr>
      </w:pPr>
      <w:r>
        <w:rPr>
          <w:rFonts w:ascii="Cambria" w:hAnsi="Cambria"/>
          <w:i/>
        </w:rPr>
        <w:t>BIOS 522: Survival Analysis Methods</w:t>
      </w:r>
    </w:p>
    <w:p w14:paraId="08992981" w14:textId="77777777" w:rsidR="00982FF1" w:rsidRPr="00982FF1" w:rsidRDefault="00982FF1" w:rsidP="00982FF1">
      <w:pPr>
        <w:jc w:val="center"/>
        <w:rPr>
          <w:rFonts w:ascii="Cambria" w:hAnsi="Cambria"/>
          <w:sz w:val="32"/>
        </w:rPr>
      </w:pPr>
    </w:p>
    <w:p w14:paraId="76D9EC36" w14:textId="24922ABC" w:rsidR="00982FF1" w:rsidRPr="00982FF1" w:rsidRDefault="00D43A8D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Activity</w:t>
      </w:r>
      <w:r w:rsidR="00982FF1">
        <w:rPr>
          <w:rFonts w:ascii="Cambria" w:hAnsi="Cambria"/>
          <w:b/>
          <w:sz w:val="32"/>
        </w:rPr>
        <w:t xml:space="preserve"> </w:t>
      </w:r>
      <w:r w:rsidR="00BD2B93">
        <w:rPr>
          <w:rFonts w:ascii="Cambria" w:hAnsi="Cambria"/>
          <w:b/>
          <w:sz w:val="32"/>
        </w:rPr>
        <w:t>8</w:t>
      </w:r>
      <w:r w:rsidR="00982FF1">
        <w:rPr>
          <w:rFonts w:ascii="Cambria" w:hAnsi="Cambria"/>
          <w:b/>
          <w:sz w:val="32"/>
        </w:rPr>
        <w:t>:</w:t>
      </w:r>
    </w:p>
    <w:p w14:paraId="2147D638" w14:textId="77777777" w:rsidR="00982FF1" w:rsidRPr="00982FF1" w:rsidRDefault="00BD2B93" w:rsidP="00982FF1">
      <w:pPr>
        <w:jc w:val="center"/>
        <w:rPr>
          <w:rFonts w:ascii="Cambria" w:hAnsi="Cambria"/>
          <w:b/>
          <w:sz w:val="32"/>
        </w:rPr>
      </w:pPr>
      <w:r>
        <w:rPr>
          <w:rFonts w:ascii="Cambria" w:hAnsi="Cambria"/>
          <w:b/>
          <w:sz w:val="32"/>
        </w:rPr>
        <w:t>Cox model extensions</w:t>
      </w:r>
    </w:p>
    <w:p w14:paraId="5BF1ECE5" w14:textId="77777777" w:rsidR="00982FF1" w:rsidRPr="00982FF1" w:rsidRDefault="00153295" w:rsidP="00153295">
      <w:pPr>
        <w:tabs>
          <w:tab w:val="left" w:pos="1530"/>
        </w:tabs>
        <w:rPr>
          <w:rFonts w:ascii="Cambria" w:hAnsi="Cambria"/>
        </w:rPr>
      </w:pPr>
      <w:r>
        <w:rPr>
          <w:rFonts w:ascii="Cambria" w:hAnsi="Cambria"/>
        </w:rPr>
        <w:tab/>
      </w:r>
    </w:p>
    <w:p w14:paraId="31578BC7" w14:textId="36F68B8D" w:rsidR="004C38C0" w:rsidRDefault="00354011" w:rsidP="00DC2A78">
      <w:pPr>
        <w:jc w:val="both"/>
        <w:rPr>
          <w:rFonts w:ascii="Cambria" w:hAnsi="Cambria"/>
          <w:i/>
        </w:rPr>
      </w:pPr>
      <w:r w:rsidRPr="00354011">
        <w:rPr>
          <w:rFonts w:ascii="Cambria" w:hAnsi="Cambria"/>
          <w:i/>
        </w:rPr>
        <w:t>This week, we stud</w:t>
      </w:r>
      <w:r>
        <w:rPr>
          <w:rFonts w:ascii="Cambria" w:hAnsi="Cambria"/>
          <w:i/>
        </w:rPr>
        <w:t>ied</w:t>
      </w:r>
      <w:r w:rsidRPr="00354011">
        <w:rPr>
          <w:rFonts w:ascii="Cambria" w:hAnsi="Cambria"/>
          <w:i/>
        </w:rPr>
        <w:t xml:space="preserve"> several extensions to the model. We learn</w:t>
      </w:r>
      <w:r>
        <w:rPr>
          <w:rFonts w:ascii="Cambria" w:hAnsi="Cambria"/>
          <w:i/>
        </w:rPr>
        <w:t>ed</w:t>
      </w:r>
      <w:r w:rsidRPr="00354011">
        <w:rPr>
          <w:rFonts w:ascii="Cambria" w:hAnsi="Cambria"/>
          <w:i/>
        </w:rPr>
        <w:t xml:space="preserve"> about stratified Cox models which allow the baseline hazard function to vary across strata. We stud</w:t>
      </w:r>
      <w:r>
        <w:rPr>
          <w:rFonts w:ascii="Cambria" w:hAnsi="Cambria"/>
          <w:i/>
        </w:rPr>
        <w:t>ied</w:t>
      </w:r>
      <w:r w:rsidRPr="00354011">
        <w:rPr>
          <w:rFonts w:ascii="Cambria" w:hAnsi="Cambria"/>
          <w:i/>
        </w:rPr>
        <w:t xml:space="preserve"> time-dependent covariates and time-varying effects to increase the flexibility of the model.</w:t>
      </w:r>
    </w:p>
    <w:p w14:paraId="54034E98" w14:textId="54C3F4B6" w:rsidR="00354011" w:rsidRDefault="00354011" w:rsidP="00DC2A78">
      <w:pPr>
        <w:jc w:val="both"/>
        <w:rPr>
          <w:rFonts w:ascii="Cambria" w:eastAsiaTheme="minorEastAsia" w:hAnsi="Cambria"/>
          <w:u w:val="single"/>
        </w:rPr>
      </w:pPr>
    </w:p>
    <w:p w14:paraId="7C8FCFB7" w14:textId="1DAAD8E3" w:rsidR="00C54489" w:rsidRDefault="00C54489" w:rsidP="00DC2A78">
      <w:pPr>
        <w:jc w:val="both"/>
        <w:rPr>
          <w:rFonts w:ascii="Cambria" w:eastAsiaTheme="minorEastAsia" w:hAnsi="Cambria"/>
          <w:u w:val="single"/>
        </w:rPr>
      </w:pPr>
      <w:r w:rsidRPr="00FD1AF1">
        <w:rPr>
          <w:rFonts w:ascii="Cambria" w:eastAsiaTheme="minorEastAsia" w:hAnsi="Cambria"/>
          <w:u w:val="single"/>
        </w:rPr>
        <w:t xml:space="preserve">Problem 1. </w:t>
      </w:r>
      <w:r>
        <w:rPr>
          <w:rFonts w:ascii="Cambria" w:eastAsiaTheme="minorEastAsia" w:hAnsi="Cambria"/>
          <w:u w:val="single"/>
        </w:rPr>
        <w:t>COVID-19 Vaccine Effectiveness</w:t>
      </w:r>
    </w:p>
    <w:p w14:paraId="3171A355" w14:textId="77777777" w:rsidR="005A3EC1" w:rsidRDefault="00354011" w:rsidP="00DC2A7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focus of today’s activity is on Lin et al. (2022) </w:t>
      </w:r>
      <w:r w:rsidRPr="00354011">
        <w:rPr>
          <w:rFonts w:ascii="Cambria" w:eastAsiaTheme="minorEastAsia" w:hAnsi="Cambria"/>
          <w:i/>
        </w:rPr>
        <w:t>New England Journal of Medicine</w:t>
      </w:r>
      <w:r>
        <w:rPr>
          <w:rFonts w:ascii="Cambria" w:eastAsiaTheme="minorEastAsia" w:hAnsi="Cambria"/>
        </w:rPr>
        <w:t>, as summarized in Professor Danyu Lin’s presentation to the World Health Organization.</w:t>
      </w:r>
    </w:p>
    <w:p w14:paraId="630F4728" w14:textId="7AA70A0E" w:rsidR="00354011" w:rsidRDefault="005A3EC1" w:rsidP="00DC2A7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The analyzed data are from the state of North Carolina. Researchers linked data from the state’s COVID-19 vaccination program, state lab’s, and hospitalization surveillance.  </w:t>
      </w:r>
      <w:r w:rsidR="00354011">
        <w:rPr>
          <w:rFonts w:ascii="Cambria" w:eastAsiaTheme="minorEastAsia" w:hAnsi="Cambria"/>
        </w:rPr>
        <w:t>The purpose of their model was to assess vaccine effectiveness for the prevention of COVID-19, measured as one minus the hazard ratio comparing vaccinated and unvaccinated persons.</w:t>
      </w:r>
    </w:p>
    <w:p w14:paraId="7539B2F8" w14:textId="6FFE40CA" w:rsidR="005A3EC1" w:rsidRDefault="00B62F29" w:rsidP="00DC2A78">
      <w:p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Following their notation</w:t>
      </w:r>
      <w:r w:rsidR="005A3EC1">
        <w:rPr>
          <w:rFonts w:ascii="Cambria" w:eastAsiaTheme="minorEastAsia" w:hAnsi="Cambria"/>
        </w:rPr>
        <w:t>:</w:t>
      </w:r>
    </w:p>
    <w:p w14:paraId="1433F21E" w14:textId="744E0B07" w:rsidR="005A3EC1" w:rsidRDefault="005A3EC1" w:rsidP="005A3EC1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denote the time when an individual is injected with the first dose of a </w:t>
      </w:r>
      <w:proofErr w:type="gramStart"/>
      <w:r>
        <w:rPr>
          <w:rFonts w:ascii="Cambria" w:eastAsiaTheme="minorEastAsia" w:hAnsi="Cambria"/>
        </w:rPr>
        <w:t>vaccine</w:t>
      </w:r>
      <w:proofErr w:type="gramEnd"/>
    </w:p>
    <w:p w14:paraId="1A77C2FD" w14:textId="2391F9B8" w:rsidR="00F71597" w:rsidRPr="00F71597" w:rsidRDefault="00F71597" w:rsidP="00F71597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denote the vaccine </w:t>
      </w:r>
      <w:r w:rsidR="00A908AF">
        <w:rPr>
          <w:rFonts w:ascii="Cambria" w:eastAsiaTheme="minorEastAsia" w:hAnsi="Cambria"/>
        </w:rPr>
        <w:t>status</w:t>
      </w:r>
      <w:r>
        <w:rPr>
          <w:rFonts w:ascii="Cambria" w:eastAsiaTheme="minorEastAsia" w:hAnsi="Cambria"/>
        </w:rPr>
        <w:t xml:space="preserve"> (</w:t>
      </w:r>
      <w:r w:rsidR="00A105B2">
        <w:rPr>
          <w:rFonts w:ascii="Cambria" w:eastAsiaTheme="minorEastAsia" w:hAnsi="Cambria"/>
        </w:rPr>
        <w:t xml:space="preserve">0=no vaccine, </w:t>
      </w:r>
      <w:r>
        <w:rPr>
          <w:rFonts w:ascii="Cambria" w:eastAsiaTheme="minorEastAsia" w:hAnsi="Cambria"/>
        </w:rPr>
        <w:t>1=one dose of Pfizer, 2=two doses of Pfizer, 3=one dose of Moderna, 4=two doses of Moderna, 5=one dose of Janssen)</w:t>
      </w:r>
    </w:p>
    <w:p w14:paraId="0525803C" w14:textId="395748A6" w:rsidR="005A3EC1" w:rsidRDefault="005A3EC1" w:rsidP="005A3EC1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F71597">
        <w:rPr>
          <w:rFonts w:ascii="Cambria" w:eastAsiaTheme="minorEastAsia" w:hAnsi="Cambria"/>
        </w:rPr>
        <w:t xml:space="preserve"> </w:t>
      </w:r>
      <w:r>
        <w:rPr>
          <w:rFonts w:ascii="Cambria" w:eastAsiaTheme="minorEastAsia" w:hAnsi="Cambria"/>
        </w:rPr>
        <w:t>denote the time when the individual experiences an event of interest (</w:t>
      </w:r>
      <w:proofErr w:type="gramStart"/>
      <w:r>
        <w:rPr>
          <w:rFonts w:ascii="Cambria" w:eastAsiaTheme="minorEastAsia" w:hAnsi="Cambria"/>
        </w:rPr>
        <w:t>e.g.</w:t>
      </w:r>
      <w:proofErr w:type="gramEnd"/>
      <w:r>
        <w:rPr>
          <w:rFonts w:ascii="Cambria" w:eastAsiaTheme="minorEastAsia" w:hAnsi="Cambria"/>
        </w:rPr>
        <w:t xml:space="preserve"> COVID-19, hospitalization, death)</w:t>
      </w:r>
    </w:p>
    <w:p w14:paraId="454C98D4" w14:textId="1542B5F9" w:rsidR="00A62158" w:rsidRDefault="005A3EC1" w:rsidP="00DC2A78">
      <w:pPr>
        <w:pStyle w:val="ListParagraph"/>
        <w:numPr>
          <w:ilvl w:val="0"/>
          <w:numId w:val="18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ascii="Cambria" w:eastAsiaTheme="minorEastAsia" w:hAnsi="Cambria"/>
        </w:rPr>
        <w:t xml:space="preserve"> denote baseline risk factors (i.e., age group, sex, race, ethnicity, geographic region, and county-level vaccination rate)</w:t>
      </w:r>
    </w:p>
    <w:p w14:paraId="58FC5558" w14:textId="77777777" w:rsidR="009A1C94" w:rsidRDefault="009A1C94" w:rsidP="009A1C94">
      <w:pPr>
        <w:pStyle w:val="ListParagraph"/>
        <w:jc w:val="both"/>
        <w:rPr>
          <w:rFonts w:ascii="Cambria" w:eastAsiaTheme="minorEastAsia" w:hAnsi="Cambria"/>
        </w:rPr>
      </w:pPr>
    </w:p>
    <w:p w14:paraId="175A7BE0" w14:textId="77777777" w:rsidR="009A1C94" w:rsidRPr="00B3091D" w:rsidRDefault="009A1C94" w:rsidP="009A1C94">
      <w:pPr>
        <w:pStyle w:val="ListParagraph"/>
        <w:jc w:val="both"/>
        <w:rPr>
          <w:rFonts w:ascii="Cambria" w:eastAsiaTheme="minorEastAsia" w:hAnsi="Cambria"/>
        </w:rPr>
      </w:pPr>
    </w:p>
    <w:p w14:paraId="43EA547A" w14:textId="7C840AF1" w:rsidR="00A646C4" w:rsidRPr="009A1C94" w:rsidRDefault="009A1C94" w:rsidP="009A1C94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 xml:space="preserve">The time origin for the model is the start of the US vaccination rollout (Dec. 11, 2020). </w:t>
      </w:r>
      <w:r w:rsidR="00F2707D">
        <w:rPr>
          <w:rFonts w:ascii="Cambria" w:eastAsiaTheme="minorEastAsia" w:hAnsi="Cambria"/>
        </w:rPr>
        <w:t xml:space="preserve">Thus, the time scale for the </w:t>
      </w:r>
      <w:r w:rsidR="00B553FF">
        <w:rPr>
          <w:rFonts w:ascii="Cambria" w:eastAsiaTheme="minorEastAsia" w:hAnsi="Cambria"/>
        </w:rPr>
        <w:t xml:space="preserve">baseline hazard function is calendar time. </w:t>
      </w:r>
      <w:r w:rsidR="00C54489" w:rsidRPr="009A1C94">
        <w:rPr>
          <w:rFonts w:ascii="Cambria" w:eastAsiaTheme="minorEastAsia" w:hAnsi="Cambria"/>
        </w:rPr>
        <w:t xml:space="preserve">What is the advantage of </w:t>
      </w:r>
      <w:r w:rsidR="00B553FF">
        <w:rPr>
          <w:rFonts w:ascii="Cambria" w:eastAsiaTheme="minorEastAsia" w:hAnsi="Cambria"/>
        </w:rPr>
        <w:t>using calendar</w:t>
      </w:r>
      <w:r w:rsidR="00421FEC" w:rsidRPr="009A1C94">
        <w:rPr>
          <w:rFonts w:ascii="Cambria" w:eastAsiaTheme="minorEastAsia" w:hAnsi="Cambria"/>
        </w:rPr>
        <w:t xml:space="preserve"> time </w:t>
      </w:r>
      <w:r w:rsidR="00B553FF">
        <w:rPr>
          <w:rFonts w:ascii="Cambria" w:eastAsiaTheme="minorEastAsia" w:hAnsi="Cambria"/>
        </w:rPr>
        <w:t xml:space="preserve">as the time </w:t>
      </w:r>
      <w:r w:rsidR="00421FEC" w:rsidRPr="009A1C94">
        <w:rPr>
          <w:rFonts w:ascii="Cambria" w:eastAsiaTheme="minorEastAsia" w:hAnsi="Cambria"/>
        </w:rPr>
        <w:t>scale</w:t>
      </w:r>
      <w:r w:rsidR="00B553FF">
        <w:rPr>
          <w:rFonts w:ascii="Cambria" w:eastAsiaTheme="minorEastAsia" w:hAnsi="Cambria"/>
        </w:rPr>
        <w:t xml:space="preserve"> when modeling COVID-19 outcomes</w:t>
      </w:r>
      <w:r w:rsidR="00C54489" w:rsidRPr="009A1C94">
        <w:rPr>
          <w:rFonts w:ascii="Cambria" w:eastAsiaTheme="minorEastAsia" w:hAnsi="Cambria"/>
        </w:rPr>
        <w:t>?</w:t>
      </w:r>
    </w:p>
    <w:p w14:paraId="0289B8B7" w14:textId="439C45B5" w:rsidR="00C54489" w:rsidRDefault="00C54489" w:rsidP="00C54489">
      <w:pPr>
        <w:jc w:val="both"/>
        <w:rPr>
          <w:rFonts w:ascii="Cambria" w:eastAsiaTheme="minorEastAsia" w:hAnsi="Cambria"/>
        </w:rPr>
      </w:pPr>
    </w:p>
    <w:p w14:paraId="5D2AFD2E" w14:textId="70A4ADC5" w:rsidR="00421FEC" w:rsidRPr="00150948" w:rsidRDefault="00421FEC" w:rsidP="00C54489">
      <w:pPr>
        <w:jc w:val="both"/>
        <w:rPr>
          <w:rFonts w:ascii="Cambria" w:eastAsiaTheme="minorEastAsia" w:hAnsi="Cambria"/>
          <w:color w:val="FF0000"/>
        </w:rPr>
      </w:pPr>
      <w:r w:rsidRPr="00150948">
        <w:rPr>
          <w:rFonts w:ascii="Cambria" w:eastAsiaTheme="minorEastAsia" w:hAnsi="Cambria"/>
          <w:color w:val="FF0000"/>
        </w:rPr>
        <w:t>This model aligns people with respect to calendar time. This is advantageous because epidemic dynamics vary over calendar time. This is best captured by an increased hazard for COVID-19.</w:t>
      </w:r>
    </w:p>
    <w:p w14:paraId="70A6C7A4" w14:textId="14EA553F" w:rsidR="00C54489" w:rsidRDefault="00C54489" w:rsidP="00C54489">
      <w:pPr>
        <w:jc w:val="both"/>
        <w:rPr>
          <w:rFonts w:ascii="Cambria" w:eastAsiaTheme="minorEastAsia" w:hAnsi="Cambria"/>
        </w:rPr>
      </w:pPr>
    </w:p>
    <w:p w14:paraId="0C2CC65E" w14:textId="2EFB4A00" w:rsidR="00582CAA" w:rsidRPr="007109C7" w:rsidRDefault="00FE3B73" w:rsidP="00582CAA">
      <w:pPr>
        <w:jc w:val="both"/>
        <w:rPr>
          <w:rFonts w:ascii="Cambria" w:eastAsiaTheme="minorEastAsia" w:hAnsi="Cambria"/>
          <w:i/>
          <w:iCs/>
        </w:rPr>
      </w:pPr>
      <w:r w:rsidRPr="007109C7">
        <w:rPr>
          <w:rFonts w:ascii="Cambria" w:eastAsiaTheme="minorEastAsia" w:hAnsi="Cambria"/>
          <w:i/>
          <w:iCs/>
        </w:rPr>
        <w:t>Imagine an individual who is age</w:t>
      </w:r>
      <w:r w:rsidR="00582CAA" w:rsidRPr="007109C7">
        <w:rPr>
          <w:rFonts w:ascii="Cambria" w:eastAsiaTheme="minorEastAsia" w:hAnsi="Cambria"/>
          <w:i/>
          <w:iCs/>
        </w:rPr>
        <w:t xml:space="preserve"> </w:t>
      </w:r>
      <w:r w:rsidRPr="007109C7">
        <w:rPr>
          <w:rFonts w:ascii="Cambria" w:eastAsiaTheme="minorEastAsia" w:hAnsi="Cambria"/>
          <w:i/>
          <w:iCs/>
        </w:rPr>
        <w:t xml:space="preserve">50 </w:t>
      </w:r>
      <w:r w:rsidR="00582CAA" w:rsidRPr="007109C7">
        <w:rPr>
          <w:rFonts w:ascii="Cambria" w:eastAsiaTheme="minorEastAsia" w:hAnsi="Cambria"/>
          <w:i/>
          <w:iCs/>
        </w:rPr>
        <w:t xml:space="preserve">at baseline. </w:t>
      </w:r>
      <w:r w:rsidRPr="007109C7">
        <w:rPr>
          <w:rFonts w:ascii="Cambria" w:eastAsiaTheme="minorEastAsia" w:hAnsi="Cambria"/>
          <w:i/>
          <w:iCs/>
        </w:rPr>
        <w:t>This person is v</w:t>
      </w:r>
      <w:r w:rsidR="00582CAA" w:rsidRPr="007109C7">
        <w:rPr>
          <w:rFonts w:ascii="Cambria" w:eastAsiaTheme="minorEastAsia" w:hAnsi="Cambria"/>
          <w:i/>
          <w:iCs/>
        </w:rPr>
        <w:t xml:space="preserve">accinated with </w:t>
      </w:r>
      <w:r w:rsidR="000607A6" w:rsidRPr="007109C7">
        <w:rPr>
          <w:rFonts w:ascii="Cambria" w:eastAsiaTheme="minorEastAsia" w:hAnsi="Cambria"/>
          <w:i/>
          <w:iCs/>
        </w:rPr>
        <w:t xml:space="preserve">the </w:t>
      </w:r>
      <w:r w:rsidR="00582CAA" w:rsidRPr="007109C7">
        <w:rPr>
          <w:rFonts w:ascii="Cambria" w:eastAsiaTheme="minorEastAsia" w:hAnsi="Cambria"/>
          <w:i/>
          <w:iCs/>
        </w:rPr>
        <w:t xml:space="preserve">Janssen </w:t>
      </w:r>
      <w:r w:rsidR="000607A6" w:rsidRPr="007109C7">
        <w:rPr>
          <w:rFonts w:ascii="Cambria" w:eastAsiaTheme="minorEastAsia" w:hAnsi="Cambria"/>
          <w:i/>
          <w:iCs/>
        </w:rPr>
        <w:t xml:space="preserve">vaccine </w:t>
      </w:r>
      <w:r w:rsidR="00582CAA" w:rsidRPr="007109C7">
        <w:rPr>
          <w:rFonts w:ascii="Cambria" w:eastAsiaTheme="minorEastAsia" w:hAnsi="Cambria"/>
          <w:i/>
          <w:iCs/>
        </w:rPr>
        <w:t xml:space="preserve">on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=</m:t>
        </m:r>
      </m:oMath>
      <w:r w:rsidR="007E1EEB" w:rsidRPr="007109C7">
        <w:rPr>
          <w:rFonts w:ascii="Cambria" w:eastAsiaTheme="minorEastAsia" w:hAnsi="Cambria"/>
          <w:i/>
          <w:iCs/>
        </w:rPr>
        <w:t xml:space="preserve"> </w:t>
      </w:r>
      <w:r w:rsidR="00582CAA" w:rsidRPr="007109C7">
        <w:rPr>
          <w:rFonts w:ascii="Cambria" w:eastAsiaTheme="minorEastAsia" w:hAnsi="Cambria"/>
          <w:i/>
          <w:iCs/>
        </w:rPr>
        <w:t>February 11, 2021.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</w:tblGrid>
      <w:tr w:rsidR="00CF4305" w14:paraId="55E5B398" w14:textId="77777777" w:rsidTr="00CF4305">
        <w:trPr>
          <w:jc w:val="center"/>
        </w:trPr>
        <w:tc>
          <w:tcPr>
            <w:tcW w:w="1405" w:type="dxa"/>
          </w:tcPr>
          <w:p w14:paraId="45AF80A0" w14:textId="105BE16B" w:rsidR="00CF4305" w:rsidRPr="007E1EEB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Calendar date</w:t>
            </w:r>
          </w:p>
        </w:tc>
        <w:tc>
          <w:tcPr>
            <w:tcW w:w="1470" w:type="dxa"/>
          </w:tcPr>
          <w:p w14:paraId="3932AEE6" w14:textId="77777777" w:rsidR="00CF4305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Time since </w:t>
            </w:r>
          </w:p>
          <w:p w14:paraId="1EF6EC2E" w14:textId="79BBEAFC" w:rsidR="00CF4305" w:rsidRPr="007E1EEB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baseline</w:t>
            </w:r>
          </w:p>
        </w:tc>
        <w:tc>
          <w:tcPr>
            <w:tcW w:w="1647" w:type="dxa"/>
          </w:tcPr>
          <w:p w14:paraId="01CF7635" w14:textId="1306304D" w:rsidR="00CF4305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0EF68C66" w14:textId="51C3243C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</w:tr>
      <w:tr w:rsidR="00CF4305" w14:paraId="6E3FBB26" w14:textId="77777777" w:rsidTr="00CF4305">
        <w:trPr>
          <w:jc w:val="center"/>
        </w:trPr>
        <w:tc>
          <w:tcPr>
            <w:tcW w:w="1405" w:type="dxa"/>
          </w:tcPr>
          <w:p w14:paraId="4ACD2B4E" w14:textId="20BE06E0" w:rsidR="00CF4305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Dec 11, 20</w:t>
            </w:r>
          </w:p>
        </w:tc>
        <w:tc>
          <w:tcPr>
            <w:tcW w:w="1470" w:type="dxa"/>
          </w:tcPr>
          <w:p w14:paraId="3C033AC9" w14:textId="30FB822C" w:rsidR="00CF4305" w:rsidRPr="007E1EEB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mbria" w:eastAsia="Calibri" w:hAnsi="Cambria" w:cs="Times New Roman"/>
              </w:rPr>
              <w:t>=0 months</w:t>
            </w:r>
          </w:p>
        </w:tc>
        <w:tc>
          <w:tcPr>
            <w:tcW w:w="1647" w:type="dxa"/>
          </w:tcPr>
          <w:p w14:paraId="62F2F6A0" w14:textId="5710E9F3" w:rsidR="00CF4305" w:rsidRDefault="00CF4305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50</w:t>
            </w:r>
          </w:p>
        </w:tc>
        <w:tc>
          <w:tcPr>
            <w:tcW w:w="1406" w:type="dxa"/>
          </w:tcPr>
          <w:p w14:paraId="1DEC4E84" w14:textId="52E66AF8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CF4305" w14:paraId="13CD9744" w14:textId="77777777" w:rsidTr="00CF4305">
        <w:trPr>
          <w:jc w:val="center"/>
        </w:trPr>
        <w:tc>
          <w:tcPr>
            <w:tcW w:w="1405" w:type="dxa"/>
          </w:tcPr>
          <w:p w14:paraId="5910F635" w14:textId="3BF6BDC9" w:rsidR="00CF4305" w:rsidRPr="004A38E8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Jan 11, 21</w:t>
            </w:r>
          </w:p>
        </w:tc>
        <w:tc>
          <w:tcPr>
            <w:tcW w:w="1470" w:type="dxa"/>
          </w:tcPr>
          <w:p w14:paraId="328F9B14" w14:textId="314C5977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=1 month</w:t>
            </w:r>
          </w:p>
        </w:tc>
        <w:tc>
          <w:tcPr>
            <w:tcW w:w="1647" w:type="dxa"/>
          </w:tcPr>
          <w:p w14:paraId="4A3D264E" w14:textId="27F6B6B1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26F36896" w14:textId="6CA29A89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</w:tr>
      <w:tr w:rsidR="00CF4305" w14:paraId="26053A42" w14:textId="77777777" w:rsidTr="00CF4305">
        <w:trPr>
          <w:jc w:val="center"/>
        </w:trPr>
        <w:tc>
          <w:tcPr>
            <w:tcW w:w="1405" w:type="dxa"/>
          </w:tcPr>
          <w:p w14:paraId="20E03C22" w14:textId="2974AC1B" w:rsidR="00CF4305" w:rsidRPr="004A38E8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Feb 11, 21</w:t>
            </w:r>
          </w:p>
        </w:tc>
        <w:tc>
          <w:tcPr>
            <w:tcW w:w="1470" w:type="dxa"/>
          </w:tcPr>
          <w:p w14:paraId="5130B8E2" w14:textId="2F606A71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=2 months</w:t>
            </w:r>
          </w:p>
        </w:tc>
        <w:tc>
          <w:tcPr>
            <w:tcW w:w="1647" w:type="dxa"/>
          </w:tcPr>
          <w:p w14:paraId="5531A43F" w14:textId="1F963E0C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6C76DF2C" w14:textId="350F6FEF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</w:tr>
      <w:tr w:rsidR="00CF4305" w14:paraId="57C9E633" w14:textId="77777777" w:rsidTr="00CF4305">
        <w:trPr>
          <w:jc w:val="center"/>
        </w:trPr>
        <w:tc>
          <w:tcPr>
            <w:tcW w:w="1405" w:type="dxa"/>
          </w:tcPr>
          <w:p w14:paraId="4A4D7325" w14:textId="01FE1312" w:rsidR="00CF4305" w:rsidRPr="004A38E8" w:rsidRDefault="00CF4305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Mar 11, 21</w:t>
            </w:r>
          </w:p>
        </w:tc>
        <w:tc>
          <w:tcPr>
            <w:tcW w:w="1470" w:type="dxa"/>
          </w:tcPr>
          <w:p w14:paraId="3198C673" w14:textId="15431A1C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=3 months</w:t>
            </w:r>
          </w:p>
        </w:tc>
        <w:tc>
          <w:tcPr>
            <w:tcW w:w="1647" w:type="dxa"/>
          </w:tcPr>
          <w:p w14:paraId="4D0206C3" w14:textId="1163B047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61CA50A3" w14:textId="2C45E889" w:rsidR="00CF4305" w:rsidRDefault="00CF4305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</w:tr>
    </w:tbl>
    <w:p w14:paraId="1F2FE9E5" w14:textId="77777777" w:rsidR="00582CAA" w:rsidRDefault="00582CAA" w:rsidP="00C54489">
      <w:pPr>
        <w:jc w:val="both"/>
        <w:rPr>
          <w:rFonts w:ascii="Cambria" w:eastAsiaTheme="minorEastAsia" w:hAnsi="Cambria"/>
        </w:rPr>
      </w:pPr>
    </w:p>
    <w:p w14:paraId="7CD51EAF" w14:textId="75AC4CC7" w:rsidR="00C54489" w:rsidRDefault="00175751" w:rsidP="00C54489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Is age</w:t>
      </w:r>
      <w:r w:rsidR="00A908AF">
        <w:rPr>
          <w:rFonts w:ascii="Cambria" w:eastAsiaTheme="minorEastAsia" w:hAnsi="Cambria"/>
        </w:rPr>
        <w:t xml:space="preserve"> at baseline a time-dependent covariate?</w:t>
      </w:r>
      <w:r w:rsidR="00255A40">
        <w:rPr>
          <w:rFonts w:ascii="Cambria" w:eastAsiaTheme="minorEastAsia" w:hAnsi="Cambria"/>
        </w:rPr>
        <w:t xml:space="preserve"> Why or why not?</w:t>
      </w:r>
    </w:p>
    <w:p w14:paraId="1B1C0ED1" w14:textId="25FC8DC1" w:rsidR="00A908AF" w:rsidRPr="00CF4305" w:rsidRDefault="00A908AF" w:rsidP="00A908AF">
      <w:pPr>
        <w:jc w:val="both"/>
        <w:rPr>
          <w:rFonts w:ascii="Cambria" w:eastAsiaTheme="minorEastAsia" w:hAnsi="Cambria"/>
          <w:color w:val="FF0000"/>
        </w:rPr>
      </w:pPr>
      <w:r w:rsidRPr="00CF4305">
        <w:rPr>
          <w:rFonts w:ascii="Cambria" w:eastAsiaTheme="minorEastAsia" w:hAnsi="Cambria"/>
          <w:color w:val="FF0000"/>
        </w:rPr>
        <w:t>No</w:t>
      </w:r>
      <w:r w:rsidR="00255A40" w:rsidRPr="00CF4305">
        <w:rPr>
          <w:rFonts w:ascii="Cambria" w:eastAsiaTheme="minorEastAsia" w:hAnsi="Cambria"/>
          <w:color w:val="FF0000"/>
        </w:rPr>
        <w:t xml:space="preserve">. Age is measured at a fixed point in time (baseline) and thus </w:t>
      </w:r>
      <w:proofErr w:type="gramStart"/>
      <w:r w:rsidR="00255A40" w:rsidRPr="00CF4305">
        <w:rPr>
          <w:rFonts w:ascii="Cambria" w:eastAsiaTheme="minorEastAsia" w:hAnsi="Cambria"/>
          <w:color w:val="FF0000"/>
        </w:rPr>
        <w:t>is considered to be</w:t>
      </w:r>
      <w:proofErr w:type="gramEnd"/>
      <w:r w:rsidR="00255A40" w:rsidRPr="00CF4305">
        <w:rPr>
          <w:rFonts w:ascii="Cambria" w:eastAsiaTheme="minorEastAsia" w:hAnsi="Cambria"/>
          <w:color w:val="FF0000"/>
        </w:rPr>
        <w:t xml:space="preserve"> fixed throughout the study.</w:t>
      </w:r>
    </w:p>
    <w:p w14:paraId="0C45AF2F" w14:textId="77777777" w:rsidR="00A908AF" w:rsidRDefault="00A908AF" w:rsidP="00A908AF">
      <w:pPr>
        <w:jc w:val="both"/>
        <w:rPr>
          <w:rFonts w:ascii="Cambria" w:eastAsiaTheme="minorEastAsia" w:hAnsi="Cambria"/>
        </w:rPr>
      </w:pPr>
    </w:p>
    <w:p w14:paraId="0881DC55" w14:textId="441FF078" w:rsidR="00A908AF" w:rsidRDefault="00A908AF" w:rsidP="00A908AF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Is vaccine </w:t>
      </w:r>
      <w:r w:rsidR="00255A40">
        <w:rPr>
          <w:rFonts w:ascii="Cambria" w:eastAsiaTheme="minorEastAsia" w:hAnsi="Cambria"/>
        </w:rPr>
        <w:t>status a time-dependent covariate? Why or why not?</w:t>
      </w:r>
    </w:p>
    <w:p w14:paraId="568D793C" w14:textId="2BBC33B2" w:rsidR="00255A40" w:rsidRPr="00CF4305" w:rsidRDefault="00255A40" w:rsidP="00255A40">
      <w:pPr>
        <w:jc w:val="both"/>
        <w:rPr>
          <w:rFonts w:ascii="Cambria" w:eastAsiaTheme="minorEastAsia" w:hAnsi="Cambria"/>
          <w:color w:val="FF0000"/>
        </w:rPr>
      </w:pPr>
      <w:r w:rsidRPr="00CF4305">
        <w:rPr>
          <w:rFonts w:ascii="Cambria" w:eastAsiaTheme="minorEastAsia" w:hAnsi="Cambria"/>
          <w:color w:val="FF0000"/>
        </w:rPr>
        <w:t xml:space="preserve">Yes. </w:t>
      </w:r>
      <w:r w:rsidR="00CF4305" w:rsidRPr="00CF4305">
        <w:rPr>
          <w:rFonts w:ascii="Cambria" w:eastAsiaTheme="minorEastAsia" w:hAnsi="Cambria"/>
          <w:color w:val="FF0000"/>
        </w:rPr>
        <w:t xml:space="preserve">Individuals are vaccinated over time </w:t>
      </w:r>
      <w:proofErr w:type="gramStart"/>
      <w:r w:rsidR="00CF4305" w:rsidRPr="00CF4305">
        <w:rPr>
          <w:rFonts w:ascii="Cambria" w:eastAsiaTheme="minorEastAsia" w:hAnsi="Cambria"/>
          <w:color w:val="FF0000"/>
        </w:rPr>
        <w:t>during the course of</w:t>
      </w:r>
      <w:proofErr w:type="gramEnd"/>
      <w:r w:rsidR="00CF4305" w:rsidRPr="00CF4305">
        <w:rPr>
          <w:rFonts w:ascii="Cambria" w:eastAsiaTheme="minorEastAsia" w:hAnsi="Cambria"/>
          <w:color w:val="FF0000"/>
        </w:rPr>
        <w:t xml:space="preserve"> the study. People are vaccinated at different times, or not vaccinated at all.</w:t>
      </w:r>
    </w:p>
    <w:p w14:paraId="4772AE60" w14:textId="373C388D" w:rsidR="00C54489" w:rsidRDefault="00C54489" w:rsidP="00C54489">
      <w:pPr>
        <w:jc w:val="both"/>
        <w:rPr>
          <w:rFonts w:ascii="Cambria" w:eastAsiaTheme="minorEastAsia" w:hAnsi="Cambria"/>
        </w:rPr>
      </w:pPr>
    </w:p>
    <w:p w14:paraId="52ED30DA" w14:textId="27AB728C" w:rsidR="007921DF" w:rsidRPr="00B80499" w:rsidRDefault="007921DF" w:rsidP="00B80499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 w:rsidRPr="00B80499">
        <w:rPr>
          <w:rFonts w:ascii="Cambria" w:eastAsiaTheme="minorEastAsia" w:hAnsi="Cambria"/>
        </w:rPr>
        <w:t xml:space="preserve">Imagine an individual who is age 60 at baseline. This person </w:t>
      </w:r>
      <w:r w:rsidR="00D234AA" w:rsidRPr="00B80499">
        <w:rPr>
          <w:rFonts w:ascii="Cambria" w:eastAsiaTheme="minorEastAsia" w:hAnsi="Cambria"/>
        </w:rPr>
        <w:t xml:space="preserve">receives the first dose of the Moderna vaccine on </w:t>
      </w:r>
      <w:r w:rsidR="003D2133" w:rsidRPr="00B80499">
        <w:rPr>
          <w:rFonts w:ascii="Cambria" w:eastAsiaTheme="minorEastAsia" w:hAnsi="Cambria"/>
        </w:rPr>
        <w:t>January 11, 2021, and the second dose on February 11, 2021. Fill in their data.</w:t>
      </w:r>
    </w:p>
    <w:p w14:paraId="68087633" w14:textId="77777777" w:rsidR="00B80499" w:rsidRPr="00B80499" w:rsidRDefault="00B80499" w:rsidP="00B80499">
      <w:pPr>
        <w:pStyle w:val="ListParagraph"/>
        <w:jc w:val="both"/>
        <w:rPr>
          <w:rFonts w:ascii="Cambria" w:eastAsiaTheme="minorEastAs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</w:tblGrid>
      <w:tr w:rsidR="007921DF" w14:paraId="61A68AA0" w14:textId="77777777" w:rsidTr="00A9031B">
        <w:trPr>
          <w:jc w:val="center"/>
        </w:trPr>
        <w:tc>
          <w:tcPr>
            <w:tcW w:w="1405" w:type="dxa"/>
          </w:tcPr>
          <w:p w14:paraId="7077F854" w14:textId="77777777" w:rsidR="007921DF" w:rsidRPr="007E1EEB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Calendar date</w:t>
            </w:r>
          </w:p>
        </w:tc>
        <w:tc>
          <w:tcPr>
            <w:tcW w:w="1470" w:type="dxa"/>
          </w:tcPr>
          <w:p w14:paraId="457EA640" w14:textId="77777777" w:rsidR="007921DF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Time since </w:t>
            </w:r>
          </w:p>
          <w:p w14:paraId="26BCC948" w14:textId="77777777" w:rsidR="007921DF" w:rsidRPr="007E1EEB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baseline</w:t>
            </w:r>
          </w:p>
        </w:tc>
        <w:tc>
          <w:tcPr>
            <w:tcW w:w="1647" w:type="dxa"/>
          </w:tcPr>
          <w:p w14:paraId="33829571" w14:textId="77777777" w:rsidR="007921DF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33ABD210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</w:tr>
      <w:tr w:rsidR="007921DF" w14:paraId="35536E65" w14:textId="77777777" w:rsidTr="00A9031B">
        <w:trPr>
          <w:jc w:val="center"/>
        </w:trPr>
        <w:tc>
          <w:tcPr>
            <w:tcW w:w="1405" w:type="dxa"/>
          </w:tcPr>
          <w:p w14:paraId="4D20FBA8" w14:textId="77777777" w:rsidR="007921DF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Dec 11, 20</w:t>
            </w:r>
          </w:p>
        </w:tc>
        <w:tc>
          <w:tcPr>
            <w:tcW w:w="1470" w:type="dxa"/>
          </w:tcPr>
          <w:p w14:paraId="05634C94" w14:textId="77777777" w:rsidR="007921DF" w:rsidRPr="007E1EEB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mbria" w:eastAsia="Calibri" w:hAnsi="Cambria" w:cs="Times New Roman"/>
              </w:rPr>
              <w:t>=0 months</w:t>
            </w:r>
          </w:p>
        </w:tc>
        <w:tc>
          <w:tcPr>
            <w:tcW w:w="1647" w:type="dxa"/>
          </w:tcPr>
          <w:p w14:paraId="4D7D767F" w14:textId="63E6C561" w:rsidR="007921DF" w:rsidRDefault="007921DF" w:rsidP="003D2133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</w:p>
        </w:tc>
        <w:tc>
          <w:tcPr>
            <w:tcW w:w="1406" w:type="dxa"/>
          </w:tcPr>
          <w:p w14:paraId="6137D0D5" w14:textId="716943F9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  <w:tr w:rsidR="007921DF" w14:paraId="185ECA6A" w14:textId="77777777" w:rsidTr="00A9031B">
        <w:trPr>
          <w:jc w:val="center"/>
        </w:trPr>
        <w:tc>
          <w:tcPr>
            <w:tcW w:w="1405" w:type="dxa"/>
          </w:tcPr>
          <w:p w14:paraId="5CBEEB90" w14:textId="77777777" w:rsidR="007921DF" w:rsidRPr="004A38E8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Jan 11, 21</w:t>
            </w:r>
          </w:p>
        </w:tc>
        <w:tc>
          <w:tcPr>
            <w:tcW w:w="1470" w:type="dxa"/>
          </w:tcPr>
          <w:p w14:paraId="235FC91C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=1 month</w:t>
            </w:r>
          </w:p>
        </w:tc>
        <w:tc>
          <w:tcPr>
            <w:tcW w:w="1647" w:type="dxa"/>
          </w:tcPr>
          <w:p w14:paraId="2CB2E9D3" w14:textId="272EFBB9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  <w:tc>
          <w:tcPr>
            <w:tcW w:w="1406" w:type="dxa"/>
          </w:tcPr>
          <w:p w14:paraId="66C11566" w14:textId="6E61ADF3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  <w:tr w:rsidR="007921DF" w14:paraId="6A5A38DE" w14:textId="77777777" w:rsidTr="00A9031B">
        <w:trPr>
          <w:jc w:val="center"/>
        </w:trPr>
        <w:tc>
          <w:tcPr>
            <w:tcW w:w="1405" w:type="dxa"/>
          </w:tcPr>
          <w:p w14:paraId="07880E9E" w14:textId="77777777" w:rsidR="007921DF" w:rsidRPr="004A38E8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lastRenderedPageBreak/>
              <w:t>Feb 11, 21</w:t>
            </w:r>
          </w:p>
        </w:tc>
        <w:tc>
          <w:tcPr>
            <w:tcW w:w="1470" w:type="dxa"/>
          </w:tcPr>
          <w:p w14:paraId="09A5692A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=2 months</w:t>
            </w:r>
          </w:p>
        </w:tc>
        <w:tc>
          <w:tcPr>
            <w:tcW w:w="1647" w:type="dxa"/>
          </w:tcPr>
          <w:p w14:paraId="29C038B7" w14:textId="32DF256D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  <w:tc>
          <w:tcPr>
            <w:tcW w:w="1406" w:type="dxa"/>
          </w:tcPr>
          <w:p w14:paraId="4E4C90C2" w14:textId="345B454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  <w:tr w:rsidR="007921DF" w14:paraId="24DF424C" w14:textId="77777777" w:rsidTr="00A9031B">
        <w:trPr>
          <w:jc w:val="center"/>
        </w:trPr>
        <w:tc>
          <w:tcPr>
            <w:tcW w:w="1405" w:type="dxa"/>
          </w:tcPr>
          <w:p w14:paraId="2244870C" w14:textId="77777777" w:rsidR="007921DF" w:rsidRPr="004A38E8" w:rsidRDefault="007921DF" w:rsidP="003D2133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Mar 11, 21</w:t>
            </w:r>
          </w:p>
        </w:tc>
        <w:tc>
          <w:tcPr>
            <w:tcW w:w="1470" w:type="dxa"/>
          </w:tcPr>
          <w:p w14:paraId="39FDAE80" w14:textId="77777777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=3 months</w:t>
            </w:r>
          </w:p>
        </w:tc>
        <w:tc>
          <w:tcPr>
            <w:tcW w:w="1647" w:type="dxa"/>
          </w:tcPr>
          <w:p w14:paraId="541C47DB" w14:textId="12736EAB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  <w:tc>
          <w:tcPr>
            <w:tcW w:w="1406" w:type="dxa"/>
          </w:tcPr>
          <w:p w14:paraId="5BFD70DA" w14:textId="2C7D9454" w:rsidR="007921DF" w:rsidRDefault="007921DF" w:rsidP="003D2133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</w:p>
        </w:tc>
      </w:tr>
    </w:tbl>
    <w:p w14:paraId="6EC125C2" w14:textId="23FF350D" w:rsidR="00506F54" w:rsidRDefault="00506F54" w:rsidP="003D2133">
      <w:pPr>
        <w:jc w:val="both"/>
        <w:rPr>
          <w:rFonts w:ascii="Cambria" w:eastAsiaTheme="minorEastAsia" w:hAnsi="Cambria"/>
        </w:rPr>
      </w:pPr>
    </w:p>
    <w:p w14:paraId="274F70E4" w14:textId="77777777" w:rsidR="003D2133" w:rsidRDefault="003D2133" w:rsidP="003D2133">
      <w:pPr>
        <w:jc w:val="both"/>
        <w:rPr>
          <w:rFonts w:ascii="Cambria" w:eastAsiaTheme="minorEastAsia" w:hAnsi="Cambria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</w:tblGrid>
      <w:tr w:rsidR="002A6CAF" w:rsidRPr="002A6CAF" w14:paraId="3171D0B9" w14:textId="77777777" w:rsidTr="00A9031B">
        <w:trPr>
          <w:jc w:val="center"/>
        </w:trPr>
        <w:tc>
          <w:tcPr>
            <w:tcW w:w="1405" w:type="dxa"/>
          </w:tcPr>
          <w:p w14:paraId="52F84678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  <w:color w:val="FF0000"/>
              </w:rPr>
            </w:pPr>
            <w:r w:rsidRPr="002A6CAF">
              <w:rPr>
                <w:rFonts w:ascii="Cambria" w:eastAsia="Times New Roman" w:hAnsi="Cambria" w:cs="Times New Roman"/>
                <w:color w:val="FF0000"/>
              </w:rPr>
              <w:t>Calendar date</w:t>
            </w:r>
          </w:p>
        </w:tc>
        <w:tc>
          <w:tcPr>
            <w:tcW w:w="1470" w:type="dxa"/>
          </w:tcPr>
          <w:p w14:paraId="19B447C8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  <w:color w:val="FF0000"/>
              </w:rPr>
            </w:pPr>
            <w:r w:rsidRPr="002A6CAF">
              <w:rPr>
                <w:rFonts w:ascii="Cambria" w:eastAsia="Times New Roman" w:hAnsi="Cambria" w:cs="Times New Roman"/>
                <w:color w:val="FF0000"/>
              </w:rPr>
              <w:t xml:space="preserve">Time since </w:t>
            </w:r>
          </w:p>
          <w:p w14:paraId="3432837F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  <w:color w:val="FF0000"/>
              </w:rPr>
            </w:pPr>
            <w:r w:rsidRPr="002A6CAF">
              <w:rPr>
                <w:rFonts w:ascii="Cambria" w:eastAsia="Times New Roman" w:hAnsi="Cambria" w:cs="Times New Roman"/>
                <w:color w:val="FF0000"/>
              </w:rPr>
              <w:t>baseline</w:t>
            </w:r>
          </w:p>
        </w:tc>
        <w:tc>
          <w:tcPr>
            <w:tcW w:w="1647" w:type="dxa"/>
          </w:tcPr>
          <w:p w14:paraId="10EB6FB0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  <w:color w:val="FF0000"/>
              </w:rPr>
            </w:pPr>
            <w:r w:rsidRPr="002A6CAF">
              <w:rPr>
                <w:rFonts w:ascii="Cambria" w:eastAsia="Times New Roman" w:hAnsi="Cambria" w:cs="Times New Roman"/>
                <w:color w:val="FF0000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FF0000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33287088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FF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FF000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FF000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  <w:color w:val="FF0000"/>
                </w:rPr>
                <m:t>(t)</m:t>
              </m:r>
            </m:oMath>
          </w:p>
        </w:tc>
      </w:tr>
      <w:tr w:rsidR="002A6CAF" w:rsidRPr="002A6CAF" w14:paraId="0144E758" w14:textId="77777777" w:rsidTr="00A9031B">
        <w:trPr>
          <w:jc w:val="center"/>
        </w:trPr>
        <w:tc>
          <w:tcPr>
            <w:tcW w:w="1405" w:type="dxa"/>
          </w:tcPr>
          <w:p w14:paraId="76610F56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  <w:color w:val="FF0000"/>
              </w:rPr>
            </w:pPr>
            <w:r w:rsidRPr="002A6CAF">
              <w:rPr>
                <w:rFonts w:ascii="Cambria" w:eastAsia="Calibri" w:hAnsi="Cambria" w:cs="Times New Roman"/>
                <w:iCs/>
                <w:color w:val="FF0000"/>
              </w:rPr>
              <w:t>Dec 11, 20</w:t>
            </w:r>
          </w:p>
        </w:tc>
        <w:tc>
          <w:tcPr>
            <w:tcW w:w="1470" w:type="dxa"/>
          </w:tcPr>
          <w:p w14:paraId="0496570C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color w:val="FF0000"/>
              </w:rPr>
            </w:pPr>
            <m:oMath>
              <m:r>
                <w:rPr>
                  <w:rFonts w:ascii="Cambria Math" w:eastAsia="Calibri" w:hAnsi="Cambria Math" w:cs="Times New Roman"/>
                  <w:color w:val="FF0000"/>
                </w:rPr>
                <m:t>t</m:t>
              </m:r>
            </m:oMath>
            <w:r w:rsidRPr="002A6CAF">
              <w:rPr>
                <w:rFonts w:ascii="Cambria" w:eastAsia="Calibri" w:hAnsi="Cambria" w:cs="Times New Roman"/>
                <w:color w:val="FF0000"/>
              </w:rPr>
              <w:t>=0 months</w:t>
            </w:r>
          </w:p>
        </w:tc>
        <w:tc>
          <w:tcPr>
            <w:tcW w:w="1647" w:type="dxa"/>
          </w:tcPr>
          <w:p w14:paraId="16962421" w14:textId="15B8C16B" w:rsidR="003D2133" w:rsidRPr="002A6CAF" w:rsidRDefault="003D2133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  <w:color w:val="FF0000"/>
              </w:rPr>
            </w:pPr>
            <w:r w:rsidRPr="002A6CAF">
              <w:rPr>
                <w:rFonts w:ascii="Cambria" w:eastAsia="Times New Roman" w:hAnsi="Cambria" w:cs="Times New Roman"/>
                <w:color w:val="FF0000"/>
              </w:rPr>
              <w:t>60</w:t>
            </w:r>
          </w:p>
        </w:tc>
        <w:tc>
          <w:tcPr>
            <w:tcW w:w="1406" w:type="dxa"/>
          </w:tcPr>
          <w:p w14:paraId="18F4C561" w14:textId="1BE55102" w:rsidR="003D2133" w:rsidRPr="002A6CAF" w:rsidRDefault="00B80499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0</w:t>
            </w:r>
          </w:p>
        </w:tc>
      </w:tr>
      <w:tr w:rsidR="002A6CAF" w:rsidRPr="002A6CAF" w14:paraId="7B358232" w14:textId="77777777" w:rsidTr="00A9031B">
        <w:trPr>
          <w:jc w:val="center"/>
        </w:trPr>
        <w:tc>
          <w:tcPr>
            <w:tcW w:w="1405" w:type="dxa"/>
          </w:tcPr>
          <w:p w14:paraId="4B6BCAEC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  <w:color w:val="FF0000"/>
              </w:rPr>
            </w:pPr>
            <w:r w:rsidRPr="002A6CAF">
              <w:rPr>
                <w:rFonts w:ascii="Cambria" w:eastAsia="Calibri" w:hAnsi="Cambria" w:cs="Times New Roman"/>
                <w:iCs/>
                <w:color w:val="FF0000"/>
              </w:rPr>
              <w:t>Jan 11, 21</w:t>
            </w:r>
          </w:p>
        </w:tc>
        <w:tc>
          <w:tcPr>
            <w:tcW w:w="1470" w:type="dxa"/>
          </w:tcPr>
          <w:p w14:paraId="0154A32B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2A6CAF">
              <w:rPr>
                <w:rFonts w:ascii="Cambria" w:eastAsiaTheme="minorEastAsia" w:hAnsi="Cambria"/>
                <w:color w:val="FF0000"/>
              </w:rPr>
              <w:t>=1 month</w:t>
            </w:r>
          </w:p>
        </w:tc>
        <w:tc>
          <w:tcPr>
            <w:tcW w:w="1647" w:type="dxa"/>
          </w:tcPr>
          <w:p w14:paraId="270468FD" w14:textId="2DBF68D5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60</w:t>
            </w:r>
          </w:p>
        </w:tc>
        <w:tc>
          <w:tcPr>
            <w:tcW w:w="1406" w:type="dxa"/>
          </w:tcPr>
          <w:p w14:paraId="6F3C6682" w14:textId="47618D1F" w:rsidR="003D2133" w:rsidRPr="002A6CAF" w:rsidRDefault="00B80499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3</w:t>
            </w:r>
          </w:p>
        </w:tc>
      </w:tr>
      <w:tr w:rsidR="002A6CAF" w:rsidRPr="002A6CAF" w14:paraId="584E52A0" w14:textId="77777777" w:rsidTr="00A9031B">
        <w:trPr>
          <w:jc w:val="center"/>
        </w:trPr>
        <w:tc>
          <w:tcPr>
            <w:tcW w:w="1405" w:type="dxa"/>
          </w:tcPr>
          <w:p w14:paraId="4ED0AF39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  <w:color w:val="FF0000"/>
              </w:rPr>
            </w:pPr>
            <w:r w:rsidRPr="002A6CAF">
              <w:rPr>
                <w:rFonts w:ascii="Cambria" w:eastAsia="Calibri" w:hAnsi="Cambria" w:cs="Times New Roman"/>
                <w:iCs/>
                <w:color w:val="FF0000"/>
              </w:rPr>
              <w:t>Feb 11, 21</w:t>
            </w:r>
          </w:p>
        </w:tc>
        <w:tc>
          <w:tcPr>
            <w:tcW w:w="1470" w:type="dxa"/>
          </w:tcPr>
          <w:p w14:paraId="36DF0FAD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2A6CAF">
              <w:rPr>
                <w:rFonts w:ascii="Cambria" w:eastAsiaTheme="minorEastAsia" w:hAnsi="Cambria"/>
                <w:color w:val="FF0000"/>
              </w:rPr>
              <w:t>=2 months</w:t>
            </w:r>
          </w:p>
        </w:tc>
        <w:tc>
          <w:tcPr>
            <w:tcW w:w="1647" w:type="dxa"/>
          </w:tcPr>
          <w:p w14:paraId="26691DE4" w14:textId="6E40A1B5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60</w:t>
            </w:r>
          </w:p>
        </w:tc>
        <w:tc>
          <w:tcPr>
            <w:tcW w:w="1406" w:type="dxa"/>
          </w:tcPr>
          <w:p w14:paraId="29AC7697" w14:textId="046FBE79" w:rsidR="003D2133" w:rsidRPr="002A6CAF" w:rsidRDefault="00B80499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4</w:t>
            </w:r>
          </w:p>
        </w:tc>
      </w:tr>
      <w:tr w:rsidR="002A6CAF" w:rsidRPr="002A6CAF" w14:paraId="39A79E5F" w14:textId="77777777" w:rsidTr="00A9031B">
        <w:trPr>
          <w:jc w:val="center"/>
        </w:trPr>
        <w:tc>
          <w:tcPr>
            <w:tcW w:w="1405" w:type="dxa"/>
          </w:tcPr>
          <w:p w14:paraId="4FC4A0D0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color w:val="FF0000"/>
              </w:rPr>
            </w:pPr>
            <w:r w:rsidRPr="002A6CAF">
              <w:rPr>
                <w:rFonts w:ascii="Cambria" w:eastAsia="Calibri" w:hAnsi="Cambria" w:cs="Times New Roman"/>
                <w:color w:val="FF0000"/>
              </w:rPr>
              <w:t>Mar 11, 21</w:t>
            </w:r>
          </w:p>
        </w:tc>
        <w:tc>
          <w:tcPr>
            <w:tcW w:w="1470" w:type="dxa"/>
          </w:tcPr>
          <w:p w14:paraId="455A197D" w14:textId="77777777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m:oMath>
              <m:r>
                <w:rPr>
                  <w:rFonts w:ascii="Cambria Math" w:eastAsiaTheme="minorEastAsia" w:hAnsi="Cambria Math"/>
                  <w:color w:val="FF0000"/>
                </w:rPr>
                <m:t>t</m:t>
              </m:r>
            </m:oMath>
            <w:r w:rsidRPr="002A6CAF">
              <w:rPr>
                <w:rFonts w:ascii="Cambria" w:eastAsiaTheme="minorEastAsia" w:hAnsi="Cambria"/>
                <w:color w:val="FF0000"/>
              </w:rPr>
              <w:t>=3 months</w:t>
            </w:r>
          </w:p>
        </w:tc>
        <w:tc>
          <w:tcPr>
            <w:tcW w:w="1647" w:type="dxa"/>
          </w:tcPr>
          <w:p w14:paraId="2C90A6A7" w14:textId="5489EE49" w:rsidR="003D2133" w:rsidRPr="002A6CAF" w:rsidRDefault="003D2133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60</w:t>
            </w:r>
          </w:p>
        </w:tc>
        <w:tc>
          <w:tcPr>
            <w:tcW w:w="1406" w:type="dxa"/>
          </w:tcPr>
          <w:p w14:paraId="44563121" w14:textId="4DEAE420" w:rsidR="003D2133" w:rsidRPr="002A6CAF" w:rsidRDefault="00B80499" w:rsidP="00A9031B">
            <w:pPr>
              <w:spacing w:line="360" w:lineRule="auto"/>
              <w:jc w:val="both"/>
              <w:rPr>
                <w:rFonts w:ascii="Cambria" w:eastAsiaTheme="minorEastAsia" w:hAnsi="Cambria"/>
                <w:color w:val="FF0000"/>
              </w:rPr>
            </w:pPr>
            <w:r w:rsidRPr="002A6CAF">
              <w:rPr>
                <w:rFonts w:ascii="Cambria" w:eastAsiaTheme="minorEastAsia" w:hAnsi="Cambria"/>
                <w:color w:val="FF0000"/>
              </w:rPr>
              <w:t>4</w:t>
            </w:r>
          </w:p>
        </w:tc>
      </w:tr>
    </w:tbl>
    <w:p w14:paraId="07130A9E" w14:textId="77777777" w:rsidR="003D2133" w:rsidRDefault="003D2133" w:rsidP="003D2133">
      <w:pPr>
        <w:jc w:val="both"/>
        <w:rPr>
          <w:rFonts w:ascii="Cambria" w:eastAsiaTheme="minorEastAsia" w:hAnsi="Cambria"/>
        </w:rPr>
      </w:pPr>
    </w:p>
    <w:p w14:paraId="701B4554" w14:textId="49706C39" w:rsidR="003D2133" w:rsidRDefault="00B80499" w:rsidP="00B80499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Describe the vaccination status over time for an individual who is never vac</w:t>
      </w:r>
      <w:r w:rsidR="002A6CAF">
        <w:rPr>
          <w:rFonts w:ascii="Cambria" w:eastAsiaTheme="minorEastAsia" w:hAnsi="Cambria"/>
        </w:rPr>
        <w:t>cinated.</w:t>
      </w:r>
    </w:p>
    <w:p w14:paraId="5DAB766A" w14:textId="77777777" w:rsidR="002A6CAF" w:rsidRDefault="002A6CAF" w:rsidP="002A6CAF">
      <w:pPr>
        <w:jc w:val="both"/>
        <w:rPr>
          <w:rFonts w:ascii="Cambria" w:eastAsiaTheme="minorEastAsia" w:hAnsi="Cambria"/>
        </w:rPr>
      </w:pPr>
    </w:p>
    <w:p w14:paraId="6D281C0D" w14:textId="5DD78072" w:rsidR="002A6CAF" w:rsidRPr="002A6CAF" w:rsidRDefault="00E66B65" w:rsidP="002A6CAF">
      <w:pPr>
        <w:jc w:val="both"/>
        <w:rPr>
          <w:rFonts w:ascii="Cambria" w:eastAsiaTheme="minorEastAsia" w:hAnsi="Cambria"/>
          <w:color w:val="FF0000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sSubPr>
          <m:e>
            <m:r>
              <w:rPr>
                <w:rFonts w:ascii="Cambria Math" w:eastAsiaTheme="minorEastAsia" w:hAnsi="Cambria Math"/>
                <w:color w:val="FF0000"/>
              </w:rPr>
              <m:t>V</m:t>
            </m:r>
          </m:e>
          <m:sub>
            <m:r>
              <w:rPr>
                <w:rFonts w:ascii="Cambria Math" w:eastAsiaTheme="minorEastAsia" w:hAnsi="Cambria Math"/>
                <w:color w:val="FF000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color w:val="FF0000"/>
              </w:rPr>
            </m:ctrlPr>
          </m:dPr>
          <m:e>
            <m:r>
              <w:rPr>
                <w:rFonts w:ascii="Cambria Math" w:eastAsiaTheme="minorEastAsia" w:hAnsi="Cambria Math"/>
                <w:color w:val="FF0000"/>
              </w:rPr>
              <m:t>t</m:t>
            </m:r>
          </m:e>
        </m:d>
        <m:r>
          <w:rPr>
            <w:rFonts w:ascii="Cambria Math" w:eastAsiaTheme="minorEastAsia" w:hAnsi="Cambria Math"/>
            <w:color w:val="FF0000"/>
          </w:rPr>
          <m:t>=0</m:t>
        </m:r>
      </m:oMath>
      <w:r w:rsidR="002A6CAF" w:rsidRPr="002A6CAF">
        <w:rPr>
          <w:rFonts w:ascii="Cambria" w:eastAsiaTheme="minorEastAsia" w:hAnsi="Cambria"/>
          <w:color w:val="FF0000"/>
        </w:rPr>
        <w:t xml:space="preserve"> at all times.</w:t>
      </w:r>
    </w:p>
    <w:p w14:paraId="4827FABC" w14:textId="77777777" w:rsidR="00107AB4" w:rsidRDefault="00107AB4" w:rsidP="00C54489">
      <w:pPr>
        <w:jc w:val="both"/>
        <w:rPr>
          <w:rFonts w:ascii="Cambria" w:eastAsiaTheme="minorEastAsia" w:hAnsi="Cambria"/>
        </w:rPr>
      </w:pPr>
    </w:p>
    <w:p w14:paraId="3B5CBB1A" w14:textId="5DCF85CE" w:rsidR="003C3617" w:rsidRPr="004962FE" w:rsidRDefault="00DE547E" w:rsidP="00C54489">
      <w:pPr>
        <w:jc w:val="both"/>
        <w:rPr>
          <w:rFonts w:ascii="Cambria" w:eastAsiaTheme="minorEastAsia" w:hAnsi="Cambria"/>
          <w:i/>
          <w:iCs/>
        </w:rPr>
      </w:pPr>
      <w:r>
        <w:rPr>
          <w:rFonts w:ascii="Cambria" w:eastAsiaTheme="minorEastAsia" w:hAnsi="Cambria"/>
          <w:i/>
          <w:iCs/>
        </w:rPr>
        <w:t xml:space="preserve">There is interest in assessing if the vaccine effect wanes over time. </w:t>
      </w:r>
      <w:r w:rsidR="00F821AD">
        <w:rPr>
          <w:rFonts w:ascii="Cambria" w:eastAsiaTheme="minorEastAsia" w:hAnsi="Cambria"/>
          <w:i/>
          <w:iCs/>
        </w:rPr>
        <w:t>To support modeling this effect, we add a column</w:t>
      </w:r>
      <w:r w:rsidR="003C3617" w:rsidRPr="004962FE">
        <w:rPr>
          <w:rFonts w:ascii="Cambria" w:eastAsiaTheme="minorEastAsia" w:hAnsi="Cambria"/>
          <w:i/>
          <w:iCs/>
        </w:rPr>
        <w:t xml:space="preserve"> for time since </w:t>
      </w:r>
      <w:r w:rsidR="00F821AD">
        <w:rPr>
          <w:rFonts w:ascii="Cambria" w:eastAsiaTheme="minorEastAsia" w:hAnsi="Cambria"/>
          <w:i/>
          <w:iCs/>
        </w:rPr>
        <w:t>first vaccination dose</w:t>
      </w:r>
      <w:r w:rsidR="003C3617" w:rsidRPr="004962FE">
        <w:rPr>
          <w:rFonts w:ascii="Cambria" w:eastAsiaTheme="minorEastAsia" w:hAnsi="Cambria"/>
          <w:i/>
          <w:iCs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05"/>
        <w:gridCol w:w="1470"/>
        <w:gridCol w:w="1647"/>
        <w:gridCol w:w="1406"/>
        <w:gridCol w:w="1406"/>
      </w:tblGrid>
      <w:tr w:rsidR="003C3617" w14:paraId="797723E8" w14:textId="784E12A3" w:rsidTr="009A40CF">
        <w:trPr>
          <w:jc w:val="center"/>
        </w:trPr>
        <w:tc>
          <w:tcPr>
            <w:tcW w:w="1405" w:type="dxa"/>
          </w:tcPr>
          <w:p w14:paraId="22F9797A" w14:textId="77777777" w:rsidR="003C3617" w:rsidRPr="007E1EEB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Calendar date</w:t>
            </w:r>
          </w:p>
        </w:tc>
        <w:tc>
          <w:tcPr>
            <w:tcW w:w="1470" w:type="dxa"/>
          </w:tcPr>
          <w:p w14:paraId="57B60926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Time since </w:t>
            </w:r>
          </w:p>
          <w:p w14:paraId="7D89C9BF" w14:textId="6F4F306D" w:rsidR="003C3617" w:rsidRPr="007E1EEB" w:rsidRDefault="004962FE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B</w:t>
            </w:r>
            <w:r w:rsidR="003C3617">
              <w:rPr>
                <w:rFonts w:ascii="Cambria" w:eastAsia="Times New Roman" w:hAnsi="Cambria" w:cs="Times New Roman"/>
              </w:rPr>
              <w:t>aseline</w:t>
            </w:r>
          </w:p>
        </w:tc>
        <w:tc>
          <w:tcPr>
            <w:tcW w:w="1647" w:type="dxa"/>
          </w:tcPr>
          <w:p w14:paraId="2A0DA783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 xml:space="preserve">Age at baseline 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</w:rPr>
                    <m:t>i</m:t>
                  </m:r>
                </m:sub>
              </m:sSub>
            </m:oMath>
          </w:p>
        </w:tc>
        <w:tc>
          <w:tcPr>
            <w:tcW w:w="1406" w:type="dxa"/>
          </w:tcPr>
          <w:p w14:paraId="68E021A2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Vaccine status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(t)</m:t>
              </m:r>
            </m:oMath>
          </w:p>
        </w:tc>
        <w:tc>
          <w:tcPr>
            <w:tcW w:w="1406" w:type="dxa"/>
          </w:tcPr>
          <w:p w14:paraId="09DBC1E6" w14:textId="77777777" w:rsidR="00BE0B04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Time since</w:t>
            </w:r>
          </w:p>
          <w:p w14:paraId="21872BE5" w14:textId="6C53A0D5" w:rsidR="00711DE6" w:rsidRDefault="00711DE6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first dose </w:t>
            </w:r>
          </w:p>
          <w:p w14:paraId="662DEEE0" w14:textId="59ABBC8B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="00711DE6">
              <w:rPr>
                <w:rFonts w:ascii="Cambria" w:eastAsiaTheme="minorEastAsia" w:hAnsi="Cambria"/>
              </w:rPr>
              <w:t xml:space="preserve"> </w:t>
            </w:r>
          </w:p>
        </w:tc>
      </w:tr>
      <w:tr w:rsidR="003C3617" w14:paraId="6632864E" w14:textId="25DA5B78" w:rsidTr="009A40CF">
        <w:trPr>
          <w:jc w:val="center"/>
        </w:trPr>
        <w:tc>
          <w:tcPr>
            <w:tcW w:w="1405" w:type="dxa"/>
          </w:tcPr>
          <w:p w14:paraId="6AA9763C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Dec 11, 20</w:t>
            </w:r>
          </w:p>
        </w:tc>
        <w:tc>
          <w:tcPr>
            <w:tcW w:w="1470" w:type="dxa"/>
          </w:tcPr>
          <w:p w14:paraId="0229DEDA" w14:textId="77777777" w:rsidR="003C3617" w:rsidRPr="007E1EEB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m:oMath>
              <m:r>
                <w:rPr>
                  <w:rFonts w:ascii="Cambria Math" w:eastAsia="Calibri" w:hAnsi="Cambria Math" w:cs="Times New Roman"/>
                </w:rPr>
                <m:t>t</m:t>
              </m:r>
            </m:oMath>
            <w:r>
              <w:rPr>
                <w:rFonts w:ascii="Cambria" w:eastAsia="Calibri" w:hAnsi="Cambria" w:cs="Times New Roman"/>
              </w:rPr>
              <w:t>=0 months</w:t>
            </w:r>
          </w:p>
        </w:tc>
        <w:tc>
          <w:tcPr>
            <w:tcW w:w="1647" w:type="dxa"/>
          </w:tcPr>
          <w:p w14:paraId="1B56F8C3" w14:textId="77777777" w:rsidR="003C3617" w:rsidRDefault="003C3617" w:rsidP="00A9031B">
            <w:pPr>
              <w:spacing w:line="360" w:lineRule="auto"/>
              <w:jc w:val="both"/>
              <w:rPr>
                <w:rFonts w:ascii="Cambria" w:eastAsia="Times New Roman" w:hAnsi="Cambria" w:cs="Times New Roman"/>
              </w:rPr>
            </w:pPr>
            <w:r>
              <w:rPr>
                <w:rFonts w:ascii="Cambria" w:eastAsia="Times New Roman" w:hAnsi="Cambria" w:cs="Times New Roman"/>
              </w:rPr>
              <w:t>50</w:t>
            </w:r>
          </w:p>
        </w:tc>
        <w:tc>
          <w:tcPr>
            <w:tcW w:w="1406" w:type="dxa"/>
          </w:tcPr>
          <w:p w14:paraId="729200B8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406" w:type="dxa"/>
          </w:tcPr>
          <w:p w14:paraId="44F3C231" w14:textId="1A3225EA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</w:tr>
      <w:tr w:rsidR="003C3617" w14:paraId="0F0B5064" w14:textId="51A93D1A" w:rsidTr="009A40CF">
        <w:trPr>
          <w:jc w:val="center"/>
        </w:trPr>
        <w:tc>
          <w:tcPr>
            <w:tcW w:w="1405" w:type="dxa"/>
          </w:tcPr>
          <w:p w14:paraId="3B575B18" w14:textId="77777777" w:rsidR="003C3617" w:rsidRPr="004A38E8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Jan 11, 21</w:t>
            </w:r>
          </w:p>
        </w:tc>
        <w:tc>
          <w:tcPr>
            <w:tcW w:w="1470" w:type="dxa"/>
          </w:tcPr>
          <w:p w14:paraId="214E6BC1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=1 month</w:t>
            </w:r>
          </w:p>
        </w:tc>
        <w:tc>
          <w:tcPr>
            <w:tcW w:w="1647" w:type="dxa"/>
          </w:tcPr>
          <w:p w14:paraId="5888A241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0CC57AF9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</w:t>
            </w:r>
          </w:p>
        </w:tc>
        <w:tc>
          <w:tcPr>
            <w:tcW w:w="1406" w:type="dxa"/>
          </w:tcPr>
          <w:p w14:paraId="6499FEB0" w14:textId="10E55029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-</w:t>
            </w:r>
          </w:p>
        </w:tc>
      </w:tr>
      <w:tr w:rsidR="003C3617" w14:paraId="47DE6FEE" w14:textId="44F479A8" w:rsidTr="009A40CF">
        <w:trPr>
          <w:jc w:val="center"/>
        </w:trPr>
        <w:tc>
          <w:tcPr>
            <w:tcW w:w="1405" w:type="dxa"/>
          </w:tcPr>
          <w:p w14:paraId="4017CD11" w14:textId="77777777" w:rsidR="003C3617" w:rsidRPr="004A38E8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  <w:iCs/>
              </w:rPr>
            </w:pPr>
            <w:r>
              <w:rPr>
                <w:rFonts w:ascii="Cambria" w:eastAsia="Calibri" w:hAnsi="Cambria" w:cs="Times New Roman"/>
                <w:iCs/>
              </w:rPr>
              <w:t>Feb 11, 21</w:t>
            </w:r>
          </w:p>
        </w:tc>
        <w:tc>
          <w:tcPr>
            <w:tcW w:w="1470" w:type="dxa"/>
          </w:tcPr>
          <w:p w14:paraId="6C22DC9D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=2 months</w:t>
            </w:r>
          </w:p>
        </w:tc>
        <w:tc>
          <w:tcPr>
            <w:tcW w:w="1647" w:type="dxa"/>
          </w:tcPr>
          <w:p w14:paraId="10767244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2B0A5EAA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1406" w:type="dxa"/>
          </w:tcPr>
          <w:p w14:paraId="71EBF3A0" w14:textId="586418F7" w:rsidR="003C3617" w:rsidRDefault="00BE0B04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0 months</w:t>
            </w:r>
          </w:p>
        </w:tc>
      </w:tr>
      <w:tr w:rsidR="003C3617" w14:paraId="4B152CB8" w14:textId="0E91E8A8" w:rsidTr="009A40CF">
        <w:trPr>
          <w:jc w:val="center"/>
        </w:trPr>
        <w:tc>
          <w:tcPr>
            <w:tcW w:w="1405" w:type="dxa"/>
          </w:tcPr>
          <w:p w14:paraId="3B78E4F0" w14:textId="77777777" w:rsidR="003C3617" w:rsidRPr="004A38E8" w:rsidRDefault="003C3617" w:rsidP="00A9031B">
            <w:pPr>
              <w:spacing w:line="360" w:lineRule="auto"/>
              <w:jc w:val="both"/>
              <w:rPr>
                <w:rFonts w:ascii="Cambria" w:eastAsia="Calibri" w:hAnsi="Cambria" w:cs="Times New Roman"/>
              </w:rPr>
            </w:pPr>
            <w:r>
              <w:rPr>
                <w:rFonts w:ascii="Cambria" w:eastAsia="Calibri" w:hAnsi="Cambria" w:cs="Times New Roman"/>
              </w:rPr>
              <w:t>Mar 11, 21</w:t>
            </w:r>
          </w:p>
        </w:tc>
        <w:tc>
          <w:tcPr>
            <w:tcW w:w="1470" w:type="dxa"/>
          </w:tcPr>
          <w:p w14:paraId="27F39F1C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m:oMath>
              <m:r>
                <w:rPr>
                  <w:rFonts w:ascii="Cambria Math" w:eastAsiaTheme="minorEastAsia" w:hAnsi="Cambria Math"/>
                </w:rPr>
                <m:t>t</m:t>
              </m:r>
            </m:oMath>
            <w:r>
              <w:rPr>
                <w:rFonts w:ascii="Cambria" w:eastAsiaTheme="minorEastAsia" w:hAnsi="Cambria"/>
              </w:rPr>
              <w:t>=3 months</w:t>
            </w:r>
          </w:p>
        </w:tc>
        <w:tc>
          <w:tcPr>
            <w:tcW w:w="1647" w:type="dxa"/>
          </w:tcPr>
          <w:p w14:paraId="482BB96E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50</w:t>
            </w:r>
          </w:p>
        </w:tc>
        <w:tc>
          <w:tcPr>
            <w:tcW w:w="1406" w:type="dxa"/>
          </w:tcPr>
          <w:p w14:paraId="50759D02" w14:textId="77777777" w:rsidR="003C3617" w:rsidRDefault="003C3617" w:rsidP="00A9031B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5</w:t>
            </w:r>
          </w:p>
        </w:tc>
        <w:tc>
          <w:tcPr>
            <w:tcW w:w="1406" w:type="dxa"/>
          </w:tcPr>
          <w:p w14:paraId="0E971E2C" w14:textId="16A4ED56" w:rsidR="003C3617" w:rsidRPr="00632DBE" w:rsidRDefault="00632DBE" w:rsidP="00632DBE">
            <w:pPr>
              <w:spacing w:line="360" w:lineRule="auto"/>
              <w:jc w:val="both"/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1 </w:t>
            </w:r>
            <w:r w:rsidR="00BE0B04" w:rsidRPr="00632DBE">
              <w:rPr>
                <w:rFonts w:ascii="Cambria" w:eastAsiaTheme="minorEastAsia" w:hAnsi="Cambria"/>
              </w:rPr>
              <w:t>month</w:t>
            </w:r>
            <w:r w:rsidRPr="00632DBE">
              <w:rPr>
                <w:rFonts w:ascii="Cambria" w:eastAsiaTheme="minorEastAsia" w:hAnsi="Cambria"/>
              </w:rPr>
              <w:t xml:space="preserve">  </w:t>
            </w:r>
          </w:p>
        </w:tc>
      </w:tr>
    </w:tbl>
    <w:p w14:paraId="04D4E7A4" w14:textId="77777777" w:rsidR="003C3617" w:rsidRDefault="003C3617" w:rsidP="00C54489">
      <w:pPr>
        <w:jc w:val="both"/>
        <w:rPr>
          <w:rFonts w:ascii="Cambria" w:eastAsiaTheme="minorEastAsia" w:hAnsi="Cambria"/>
        </w:rPr>
      </w:pPr>
    </w:p>
    <w:p w14:paraId="538C98DF" w14:textId="4659A68C" w:rsidR="00A76C6A" w:rsidRPr="00A76C6A" w:rsidRDefault="00A76C6A" w:rsidP="00C54489">
      <w:pPr>
        <w:jc w:val="both"/>
        <w:rPr>
          <w:rFonts w:ascii="Cambria" w:eastAsiaTheme="minorEastAsia" w:hAnsi="Cambria"/>
          <w:i/>
          <w:iCs/>
        </w:rPr>
      </w:pPr>
      <w:r w:rsidRPr="00A76C6A">
        <w:rPr>
          <w:rFonts w:ascii="Cambria" w:eastAsiaTheme="minorEastAsia" w:hAnsi="Cambria"/>
          <w:i/>
          <w:iCs/>
        </w:rPr>
        <w:t>The effect of vaccine is handled in the model as a time-varying effect, using a model that is piecewise linear within monthly intervals. Vaccine effectiveness over time is estimated from 1 minus the hazard ratio. Vaccine effectiveness is measured separately for each of the three vaccine types (Moderna, Pfizer, and Janssen).</w:t>
      </w:r>
    </w:p>
    <w:p w14:paraId="186C697F" w14:textId="3C388B22" w:rsidR="00D10F5F" w:rsidRDefault="00BA1C67" w:rsidP="00E051BC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What is the </w:t>
      </w:r>
      <w:r w:rsidR="00D30C47">
        <w:rPr>
          <w:rFonts w:ascii="Cambria" w:eastAsiaTheme="minorEastAsia" w:hAnsi="Cambria"/>
        </w:rPr>
        <w:t>reference group for these hazard ratios?</w:t>
      </w:r>
    </w:p>
    <w:p w14:paraId="61E9030E" w14:textId="77777777" w:rsidR="00D30C47" w:rsidRDefault="00D30C47" w:rsidP="00D30C47">
      <w:pPr>
        <w:jc w:val="both"/>
        <w:rPr>
          <w:rFonts w:ascii="Cambria" w:eastAsiaTheme="minorEastAsia" w:hAnsi="Cambria"/>
        </w:rPr>
      </w:pPr>
    </w:p>
    <w:p w14:paraId="72E6B46D" w14:textId="26E34C1E" w:rsidR="00D30C47" w:rsidRPr="00A76C6A" w:rsidRDefault="00D30C47" w:rsidP="00D30C47">
      <w:pPr>
        <w:jc w:val="both"/>
        <w:rPr>
          <w:rFonts w:ascii="Cambria" w:eastAsiaTheme="minorEastAsia" w:hAnsi="Cambria"/>
          <w:color w:val="FF0000"/>
        </w:rPr>
      </w:pPr>
      <w:r w:rsidRPr="00A76C6A">
        <w:rPr>
          <w:rFonts w:ascii="Cambria" w:eastAsiaTheme="minorEastAsia" w:hAnsi="Cambria"/>
          <w:color w:val="FF0000"/>
        </w:rPr>
        <w:lastRenderedPageBreak/>
        <w:t>Unvaccinated individuals.</w:t>
      </w:r>
    </w:p>
    <w:p w14:paraId="746C1B68" w14:textId="56F1E1B3" w:rsidR="00E051BC" w:rsidRDefault="00E051BC" w:rsidP="00E051BC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Consider the plot below of vaccine effectiveness </w:t>
      </w:r>
      <w:r w:rsidR="00111C4D">
        <w:rPr>
          <w:rFonts w:ascii="Cambria" w:eastAsiaTheme="minorEastAsia" w:hAnsi="Cambria"/>
        </w:rPr>
        <w:t xml:space="preserve">(1-hazard ratio) </w:t>
      </w:r>
      <w:r>
        <w:rPr>
          <w:rFonts w:ascii="Cambria" w:eastAsiaTheme="minorEastAsia" w:hAnsi="Cambria"/>
        </w:rPr>
        <w:t>against COVID as a function of months since first dose</w:t>
      </w:r>
      <w:r w:rsidR="00C256FC">
        <w:rPr>
          <w:rFonts w:ascii="Cambria" w:eastAsiaTheme="minorEastAsia" w:hAnsi="Cambria"/>
        </w:rPr>
        <w:t xml:space="preserve"> for each vaccine type</w:t>
      </w:r>
      <w:r>
        <w:rPr>
          <w:rFonts w:ascii="Cambria" w:eastAsiaTheme="minorEastAsia" w:hAnsi="Cambria"/>
        </w:rPr>
        <w:t xml:space="preserve">. </w:t>
      </w:r>
      <w:r w:rsidR="00853796">
        <w:rPr>
          <w:rFonts w:ascii="Cambria" w:eastAsiaTheme="minorEastAsia" w:hAnsi="Cambria"/>
        </w:rPr>
        <w:t>Interpret the findings of the plot.</w:t>
      </w:r>
    </w:p>
    <w:p w14:paraId="2566C380" w14:textId="77777777" w:rsidR="002C6B70" w:rsidRDefault="002C6B70" w:rsidP="002C6B70">
      <w:pPr>
        <w:jc w:val="both"/>
        <w:rPr>
          <w:rFonts w:ascii="Cambria" w:eastAsiaTheme="minorEastAsia" w:hAnsi="Cambria"/>
        </w:rPr>
      </w:pPr>
    </w:p>
    <w:p w14:paraId="62BE5A32" w14:textId="76DFFE3E" w:rsidR="002C6B70" w:rsidRPr="00A76C6A" w:rsidRDefault="002C6B70" w:rsidP="002C6B70">
      <w:pPr>
        <w:jc w:val="both"/>
        <w:rPr>
          <w:rFonts w:ascii="Cambria" w:eastAsiaTheme="minorEastAsia" w:hAnsi="Cambria"/>
          <w:color w:val="FF0000"/>
        </w:rPr>
      </w:pPr>
      <w:r w:rsidRPr="00A76C6A">
        <w:rPr>
          <w:rFonts w:ascii="Cambria" w:eastAsiaTheme="minorEastAsia" w:hAnsi="Cambria"/>
          <w:color w:val="FF0000"/>
        </w:rPr>
        <w:t>V</w:t>
      </w:r>
      <w:r w:rsidR="00111C4D" w:rsidRPr="00A76C6A">
        <w:rPr>
          <w:rFonts w:ascii="Cambria" w:eastAsiaTheme="minorEastAsia" w:hAnsi="Cambria"/>
          <w:color w:val="FF0000"/>
        </w:rPr>
        <w:t>accine protection initially builds until it peaks, and then it slowly declines</w:t>
      </w:r>
      <w:r w:rsidR="00A76C6A" w:rsidRPr="00A76C6A">
        <w:rPr>
          <w:rFonts w:ascii="Cambria" w:eastAsiaTheme="minorEastAsia" w:hAnsi="Cambria"/>
          <w:color w:val="FF0000"/>
        </w:rPr>
        <w:t xml:space="preserve">. It is highest for </w:t>
      </w:r>
      <w:proofErr w:type="spellStart"/>
      <w:r w:rsidR="00A76C6A" w:rsidRPr="00A76C6A">
        <w:rPr>
          <w:rFonts w:ascii="Cambria" w:eastAsiaTheme="minorEastAsia" w:hAnsi="Cambria"/>
          <w:color w:val="FF0000"/>
        </w:rPr>
        <w:t>moderna</w:t>
      </w:r>
      <w:proofErr w:type="spellEnd"/>
      <w:r w:rsidR="00A76C6A" w:rsidRPr="00A76C6A">
        <w:rPr>
          <w:rFonts w:ascii="Cambria" w:eastAsiaTheme="minorEastAsia" w:hAnsi="Cambria"/>
          <w:color w:val="FF0000"/>
        </w:rPr>
        <w:t xml:space="preserve"> and Pfizer.</w:t>
      </w:r>
    </w:p>
    <w:p w14:paraId="72646DD3" w14:textId="77777777" w:rsidR="00E051BC" w:rsidRDefault="00E051BC" w:rsidP="00E051BC">
      <w:pPr>
        <w:jc w:val="center"/>
        <w:rPr>
          <w:rFonts w:ascii="Cambria" w:eastAsiaTheme="minorEastAsia" w:hAnsi="Cambria"/>
        </w:rPr>
      </w:pPr>
      <w:r w:rsidRPr="00596B8D">
        <w:rPr>
          <w:rFonts w:ascii="Cambria" w:eastAsiaTheme="minorEastAsia" w:hAnsi="Cambria"/>
          <w:noProof/>
        </w:rPr>
        <w:drawing>
          <wp:inline distT="0" distB="0" distL="0" distR="0" wp14:anchorId="5DB191C7" wp14:editId="00325637">
            <wp:extent cx="4258269" cy="300079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91441" w14:textId="77777777" w:rsidR="00853796" w:rsidRPr="00853796" w:rsidRDefault="00853796" w:rsidP="00E051BC">
      <w:pPr>
        <w:jc w:val="both"/>
        <w:rPr>
          <w:rFonts w:ascii="Cambria" w:eastAsiaTheme="minorEastAsia" w:hAnsi="Cambria"/>
        </w:rPr>
      </w:pPr>
    </w:p>
    <w:p w14:paraId="0FDB551C" w14:textId="53B7E068" w:rsidR="00853796" w:rsidRPr="00853796" w:rsidRDefault="00853796" w:rsidP="00853796">
      <w:pPr>
        <w:pStyle w:val="ListParagraph"/>
        <w:numPr>
          <w:ilvl w:val="0"/>
          <w:numId w:val="19"/>
        </w:numPr>
        <w:jc w:val="both"/>
        <w:rPr>
          <w:rFonts w:ascii="Cambria" w:eastAsiaTheme="minorEastAsia" w:hAnsi="Cambria"/>
        </w:rPr>
      </w:pPr>
      <w:r w:rsidRPr="00853796">
        <w:rPr>
          <w:rFonts w:ascii="Cambria" w:eastAsiaTheme="minorEastAsia" w:hAnsi="Cambria"/>
        </w:rPr>
        <w:t>What would this plot look like if the vaccine effect followed a strict proportional hazards model?</w:t>
      </w:r>
    </w:p>
    <w:p w14:paraId="3F125668" w14:textId="77777777" w:rsidR="00853796" w:rsidRDefault="00853796" w:rsidP="00E051BC">
      <w:pPr>
        <w:jc w:val="both"/>
        <w:rPr>
          <w:rFonts w:ascii="Cambria" w:eastAsiaTheme="minorEastAsia" w:hAnsi="Cambria"/>
          <w:color w:val="FF0000"/>
        </w:rPr>
      </w:pPr>
    </w:p>
    <w:p w14:paraId="11D61A09" w14:textId="6C5CCC31" w:rsidR="00E051BC" w:rsidRPr="00F96033" w:rsidRDefault="00E051BC" w:rsidP="00E051BC">
      <w:pPr>
        <w:jc w:val="both"/>
        <w:rPr>
          <w:rFonts w:ascii="Cambria" w:eastAsiaTheme="minorEastAsia" w:hAnsi="Cambria"/>
          <w:color w:val="FF0000"/>
        </w:rPr>
      </w:pPr>
      <w:r w:rsidRPr="00F96033">
        <w:rPr>
          <w:rFonts w:ascii="Cambria" w:eastAsiaTheme="minorEastAsia" w:hAnsi="Cambria"/>
          <w:color w:val="FF0000"/>
        </w:rPr>
        <w:t>VE would be a flat line for each vaccine type.</w:t>
      </w:r>
    </w:p>
    <w:p w14:paraId="76A79CA4" w14:textId="77777777" w:rsidR="00E051BC" w:rsidRDefault="00E051BC" w:rsidP="00E051BC">
      <w:pPr>
        <w:jc w:val="both"/>
        <w:rPr>
          <w:rFonts w:ascii="Cambria" w:eastAsiaTheme="minorEastAsia" w:hAnsi="Cambria"/>
        </w:rPr>
      </w:pPr>
    </w:p>
    <w:p w14:paraId="467F708E" w14:textId="2F647C70" w:rsidR="00F753EC" w:rsidRPr="00F24E90" w:rsidRDefault="00F753EC" w:rsidP="00F24E90">
      <w:pPr>
        <w:jc w:val="both"/>
        <w:rPr>
          <w:rFonts w:ascii="Courier New" w:eastAsiaTheme="minorEastAsia" w:hAnsi="Courier New" w:cs="Courier New"/>
          <w:color w:val="FF0000"/>
        </w:rPr>
      </w:pPr>
    </w:p>
    <w:sectPr w:rsidR="00F753EC" w:rsidRPr="00F24E90" w:rsidSect="00EE7231">
      <w:footerReference w:type="default" r:id="rId10"/>
      <w:pgSz w:w="12240" w:h="15840" w:code="1"/>
      <w:pgMar w:top="1440" w:right="2448" w:bottom="1440" w:left="244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6A3DC" w14:textId="77777777" w:rsidR="00FB06D5" w:rsidRDefault="00FB06D5" w:rsidP="00982FF1">
      <w:pPr>
        <w:spacing w:after="0" w:line="240" w:lineRule="auto"/>
      </w:pPr>
      <w:r>
        <w:separator/>
      </w:r>
    </w:p>
  </w:endnote>
  <w:endnote w:type="continuationSeparator" w:id="0">
    <w:p w14:paraId="0312A4CF" w14:textId="77777777" w:rsidR="00FB06D5" w:rsidRDefault="00FB06D5" w:rsidP="0098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470958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650831" w14:textId="5F0A1943" w:rsidR="000C6055" w:rsidRDefault="000C605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399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4F805DB" w14:textId="77777777" w:rsidR="000C6055" w:rsidRDefault="000C60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A226D6" w14:textId="77777777" w:rsidR="00FB06D5" w:rsidRDefault="00FB06D5" w:rsidP="00982FF1">
      <w:pPr>
        <w:spacing w:after="0" w:line="240" w:lineRule="auto"/>
      </w:pPr>
      <w:r>
        <w:separator/>
      </w:r>
    </w:p>
  </w:footnote>
  <w:footnote w:type="continuationSeparator" w:id="0">
    <w:p w14:paraId="1710D932" w14:textId="77777777" w:rsidR="00FB06D5" w:rsidRDefault="00FB06D5" w:rsidP="00982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4433E"/>
    <w:multiLevelType w:val="hybridMultilevel"/>
    <w:tmpl w:val="5F3CE032"/>
    <w:lvl w:ilvl="0" w:tplc="D98EA6C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0547"/>
    <w:multiLevelType w:val="hybridMultilevel"/>
    <w:tmpl w:val="CE621F98"/>
    <w:lvl w:ilvl="0" w:tplc="35901E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10796"/>
    <w:multiLevelType w:val="hybridMultilevel"/>
    <w:tmpl w:val="7412645E"/>
    <w:lvl w:ilvl="0" w:tplc="C8E477A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7E6C1C"/>
    <w:multiLevelType w:val="hybridMultilevel"/>
    <w:tmpl w:val="0276E7F4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9759FA"/>
    <w:multiLevelType w:val="hybridMultilevel"/>
    <w:tmpl w:val="E3D291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F6C5D"/>
    <w:multiLevelType w:val="hybridMultilevel"/>
    <w:tmpl w:val="F0F2F718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3582E"/>
    <w:multiLevelType w:val="hybridMultilevel"/>
    <w:tmpl w:val="02886FB8"/>
    <w:lvl w:ilvl="0" w:tplc="AA6EC5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466B69"/>
    <w:multiLevelType w:val="hybridMultilevel"/>
    <w:tmpl w:val="C026F9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E02FB"/>
    <w:multiLevelType w:val="hybridMultilevel"/>
    <w:tmpl w:val="5B36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C5199"/>
    <w:multiLevelType w:val="hybridMultilevel"/>
    <w:tmpl w:val="998646A8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A57C4A"/>
    <w:multiLevelType w:val="hybridMultilevel"/>
    <w:tmpl w:val="D522E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912CAF"/>
    <w:multiLevelType w:val="hybridMultilevel"/>
    <w:tmpl w:val="07FED85A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9C4DCE"/>
    <w:multiLevelType w:val="hybridMultilevel"/>
    <w:tmpl w:val="27E4C102"/>
    <w:lvl w:ilvl="0" w:tplc="83E213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330FC6"/>
    <w:multiLevelType w:val="hybridMultilevel"/>
    <w:tmpl w:val="5BD6AA02"/>
    <w:lvl w:ilvl="0" w:tplc="BA84DE7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B858F5"/>
    <w:multiLevelType w:val="hybridMultilevel"/>
    <w:tmpl w:val="3384C220"/>
    <w:lvl w:ilvl="0" w:tplc="A19C542A">
      <w:numFmt w:val="bullet"/>
      <w:lvlText w:val="-"/>
      <w:lvlJc w:val="left"/>
      <w:pPr>
        <w:ind w:left="7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516AD1"/>
    <w:multiLevelType w:val="hybridMultilevel"/>
    <w:tmpl w:val="BF1C13AA"/>
    <w:lvl w:ilvl="0" w:tplc="29F274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881F36"/>
    <w:multiLevelType w:val="hybridMultilevel"/>
    <w:tmpl w:val="4064B3F8"/>
    <w:lvl w:ilvl="0" w:tplc="C2F6054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215803"/>
    <w:multiLevelType w:val="hybridMultilevel"/>
    <w:tmpl w:val="6EB0EB4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5153D3"/>
    <w:multiLevelType w:val="hybridMultilevel"/>
    <w:tmpl w:val="03924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C6E6B8D"/>
    <w:multiLevelType w:val="hybridMultilevel"/>
    <w:tmpl w:val="E00CD400"/>
    <w:lvl w:ilvl="0" w:tplc="DEAE32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605586">
    <w:abstractNumId w:val="14"/>
  </w:num>
  <w:num w:numId="2" w16cid:durableId="2120293675">
    <w:abstractNumId w:val="4"/>
  </w:num>
  <w:num w:numId="3" w16cid:durableId="935480241">
    <w:abstractNumId w:val="7"/>
  </w:num>
  <w:num w:numId="4" w16cid:durableId="502553799">
    <w:abstractNumId w:val="17"/>
  </w:num>
  <w:num w:numId="5" w16cid:durableId="448820841">
    <w:abstractNumId w:val="2"/>
  </w:num>
  <w:num w:numId="6" w16cid:durableId="1922060701">
    <w:abstractNumId w:val="10"/>
  </w:num>
  <w:num w:numId="7" w16cid:durableId="1107895268">
    <w:abstractNumId w:val="12"/>
  </w:num>
  <w:num w:numId="8" w16cid:durableId="1977101618">
    <w:abstractNumId w:val="0"/>
  </w:num>
  <w:num w:numId="9" w16cid:durableId="1856265421">
    <w:abstractNumId w:val="1"/>
  </w:num>
  <w:num w:numId="10" w16cid:durableId="1268079149">
    <w:abstractNumId w:val="15"/>
  </w:num>
  <w:num w:numId="11" w16cid:durableId="945503549">
    <w:abstractNumId w:val="6"/>
  </w:num>
  <w:num w:numId="12" w16cid:durableId="757410253">
    <w:abstractNumId w:val="5"/>
  </w:num>
  <w:num w:numId="13" w16cid:durableId="166671506">
    <w:abstractNumId w:val="18"/>
  </w:num>
  <w:num w:numId="14" w16cid:durableId="449982578">
    <w:abstractNumId w:val="11"/>
  </w:num>
  <w:num w:numId="15" w16cid:durableId="2042049644">
    <w:abstractNumId w:val="3"/>
  </w:num>
  <w:num w:numId="16" w16cid:durableId="1568105295">
    <w:abstractNumId w:val="9"/>
  </w:num>
  <w:num w:numId="17" w16cid:durableId="439449948">
    <w:abstractNumId w:val="16"/>
  </w:num>
  <w:num w:numId="18" w16cid:durableId="1267807032">
    <w:abstractNumId w:val="13"/>
  </w:num>
  <w:num w:numId="19" w16cid:durableId="1922443402">
    <w:abstractNumId w:val="8"/>
  </w:num>
  <w:num w:numId="20" w16cid:durableId="7893218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2FF1"/>
    <w:rsid w:val="00014D7D"/>
    <w:rsid w:val="00022D90"/>
    <w:rsid w:val="00023EB3"/>
    <w:rsid w:val="00030674"/>
    <w:rsid w:val="0003412C"/>
    <w:rsid w:val="00040291"/>
    <w:rsid w:val="000607A6"/>
    <w:rsid w:val="00061FCC"/>
    <w:rsid w:val="00064FBC"/>
    <w:rsid w:val="00067DB4"/>
    <w:rsid w:val="00083295"/>
    <w:rsid w:val="00083972"/>
    <w:rsid w:val="000A3D86"/>
    <w:rsid w:val="000C6055"/>
    <w:rsid w:val="000F5C6C"/>
    <w:rsid w:val="00105C5E"/>
    <w:rsid w:val="00107AB4"/>
    <w:rsid w:val="00111C4D"/>
    <w:rsid w:val="00117DE8"/>
    <w:rsid w:val="00125FBF"/>
    <w:rsid w:val="001434FE"/>
    <w:rsid w:val="0014432E"/>
    <w:rsid w:val="00150948"/>
    <w:rsid w:val="00153295"/>
    <w:rsid w:val="00157553"/>
    <w:rsid w:val="00173B1C"/>
    <w:rsid w:val="00175751"/>
    <w:rsid w:val="001D34EC"/>
    <w:rsid w:val="001D7783"/>
    <w:rsid w:val="00205544"/>
    <w:rsid w:val="00223E7E"/>
    <w:rsid w:val="0025434D"/>
    <w:rsid w:val="00255A40"/>
    <w:rsid w:val="00256733"/>
    <w:rsid w:val="00280663"/>
    <w:rsid w:val="00284383"/>
    <w:rsid w:val="002A69CB"/>
    <w:rsid w:val="002A6CAF"/>
    <w:rsid w:val="002C6B70"/>
    <w:rsid w:val="002E6445"/>
    <w:rsid w:val="0030193F"/>
    <w:rsid w:val="003135E3"/>
    <w:rsid w:val="003145B8"/>
    <w:rsid w:val="0034375A"/>
    <w:rsid w:val="00354011"/>
    <w:rsid w:val="00356D8D"/>
    <w:rsid w:val="0036093B"/>
    <w:rsid w:val="0037710D"/>
    <w:rsid w:val="003C3617"/>
    <w:rsid w:val="003D098D"/>
    <w:rsid w:val="003D2133"/>
    <w:rsid w:val="003F5C45"/>
    <w:rsid w:val="00404DF4"/>
    <w:rsid w:val="00421FEC"/>
    <w:rsid w:val="0044198D"/>
    <w:rsid w:val="0044313C"/>
    <w:rsid w:val="00474A77"/>
    <w:rsid w:val="00484DFA"/>
    <w:rsid w:val="004962FE"/>
    <w:rsid w:val="004A38E8"/>
    <w:rsid w:val="004B4589"/>
    <w:rsid w:val="004C38C0"/>
    <w:rsid w:val="004C5EF7"/>
    <w:rsid w:val="004D2EAE"/>
    <w:rsid w:val="00506F54"/>
    <w:rsid w:val="00546554"/>
    <w:rsid w:val="005550A6"/>
    <w:rsid w:val="00555D80"/>
    <w:rsid w:val="00581B37"/>
    <w:rsid w:val="00582CAA"/>
    <w:rsid w:val="00590096"/>
    <w:rsid w:val="00596B8D"/>
    <w:rsid w:val="005A1328"/>
    <w:rsid w:val="005A3EC1"/>
    <w:rsid w:val="005A7E71"/>
    <w:rsid w:val="005B63A7"/>
    <w:rsid w:val="005B66C3"/>
    <w:rsid w:val="005B7E79"/>
    <w:rsid w:val="005E548C"/>
    <w:rsid w:val="00614A06"/>
    <w:rsid w:val="00615410"/>
    <w:rsid w:val="0062053C"/>
    <w:rsid w:val="00623276"/>
    <w:rsid w:val="006253C5"/>
    <w:rsid w:val="00626329"/>
    <w:rsid w:val="00632DBE"/>
    <w:rsid w:val="006502A2"/>
    <w:rsid w:val="006567A3"/>
    <w:rsid w:val="006713F5"/>
    <w:rsid w:val="00677B0F"/>
    <w:rsid w:val="006A2CAC"/>
    <w:rsid w:val="006A2D63"/>
    <w:rsid w:val="006A5B3B"/>
    <w:rsid w:val="006C0D66"/>
    <w:rsid w:val="006C7B0E"/>
    <w:rsid w:val="006E5051"/>
    <w:rsid w:val="00706A47"/>
    <w:rsid w:val="007109C7"/>
    <w:rsid w:val="00711DE6"/>
    <w:rsid w:val="00712390"/>
    <w:rsid w:val="007242A9"/>
    <w:rsid w:val="00726869"/>
    <w:rsid w:val="00733FB9"/>
    <w:rsid w:val="00740212"/>
    <w:rsid w:val="00751454"/>
    <w:rsid w:val="00764335"/>
    <w:rsid w:val="007755E0"/>
    <w:rsid w:val="00783934"/>
    <w:rsid w:val="007910F4"/>
    <w:rsid w:val="007921DF"/>
    <w:rsid w:val="007A4435"/>
    <w:rsid w:val="007A5B12"/>
    <w:rsid w:val="007C20B3"/>
    <w:rsid w:val="007C5710"/>
    <w:rsid w:val="007E0712"/>
    <w:rsid w:val="007E1EEB"/>
    <w:rsid w:val="00816023"/>
    <w:rsid w:val="00823E6C"/>
    <w:rsid w:val="00823F2A"/>
    <w:rsid w:val="00830531"/>
    <w:rsid w:val="008358E1"/>
    <w:rsid w:val="00853796"/>
    <w:rsid w:val="00865D96"/>
    <w:rsid w:val="00885B27"/>
    <w:rsid w:val="008A2235"/>
    <w:rsid w:val="008C3934"/>
    <w:rsid w:val="008D4692"/>
    <w:rsid w:val="008E3EC2"/>
    <w:rsid w:val="008F5189"/>
    <w:rsid w:val="009265B2"/>
    <w:rsid w:val="00982FF1"/>
    <w:rsid w:val="009836F0"/>
    <w:rsid w:val="00995A8B"/>
    <w:rsid w:val="009A1C94"/>
    <w:rsid w:val="009B2759"/>
    <w:rsid w:val="009C7D4C"/>
    <w:rsid w:val="009E0E5C"/>
    <w:rsid w:val="00A00231"/>
    <w:rsid w:val="00A105B2"/>
    <w:rsid w:val="00A1117D"/>
    <w:rsid w:val="00A167D1"/>
    <w:rsid w:val="00A62158"/>
    <w:rsid w:val="00A63EE0"/>
    <w:rsid w:val="00A646C4"/>
    <w:rsid w:val="00A6530D"/>
    <w:rsid w:val="00A76C6A"/>
    <w:rsid w:val="00A87151"/>
    <w:rsid w:val="00A905D4"/>
    <w:rsid w:val="00A908AF"/>
    <w:rsid w:val="00A941F3"/>
    <w:rsid w:val="00AA6C88"/>
    <w:rsid w:val="00AB1ABD"/>
    <w:rsid w:val="00AC68B5"/>
    <w:rsid w:val="00AD3E4F"/>
    <w:rsid w:val="00AF2397"/>
    <w:rsid w:val="00AF46D6"/>
    <w:rsid w:val="00B105F4"/>
    <w:rsid w:val="00B1482D"/>
    <w:rsid w:val="00B151AA"/>
    <w:rsid w:val="00B25113"/>
    <w:rsid w:val="00B3091D"/>
    <w:rsid w:val="00B53998"/>
    <w:rsid w:val="00B553B6"/>
    <w:rsid w:val="00B553FF"/>
    <w:rsid w:val="00B62F29"/>
    <w:rsid w:val="00B76D23"/>
    <w:rsid w:val="00B80499"/>
    <w:rsid w:val="00B82924"/>
    <w:rsid w:val="00B97F2B"/>
    <w:rsid w:val="00BA1C67"/>
    <w:rsid w:val="00BA3120"/>
    <w:rsid w:val="00BD2B93"/>
    <w:rsid w:val="00BE01B5"/>
    <w:rsid w:val="00BE0B04"/>
    <w:rsid w:val="00BF2040"/>
    <w:rsid w:val="00C200B7"/>
    <w:rsid w:val="00C2107D"/>
    <w:rsid w:val="00C256FC"/>
    <w:rsid w:val="00C5374A"/>
    <w:rsid w:val="00C54489"/>
    <w:rsid w:val="00C54A64"/>
    <w:rsid w:val="00C72239"/>
    <w:rsid w:val="00C7296D"/>
    <w:rsid w:val="00C8060B"/>
    <w:rsid w:val="00C8455D"/>
    <w:rsid w:val="00C91A98"/>
    <w:rsid w:val="00CA0D1B"/>
    <w:rsid w:val="00CE2A1D"/>
    <w:rsid w:val="00CF4305"/>
    <w:rsid w:val="00CF5551"/>
    <w:rsid w:val="00CF5DDD"/>
    <w:rsid w:val="00CF5FB0"/>
    <w:rsid w:val="00D10F5F"/>
    <w:rsid w:val="00D16B9D"/>
    <w:rsid w:val="00D234AA"/>
    <w:rsid w:val="00D3033B"/>
    <w:rsid w:val="00D30C47"/>
    <w:rsid w:val="00D3586B"/>
    <w:rsid w:val="00D43A8D"/>
    <w:rsid w:val="00D51C54"/>
    <w:rsid w:val="00D728C6"/>
    <w:rsid w:val="00D76700"/>
    <w:rsid w:val="00D8107D"/>
    <w:rsid w:val="00DA42AB"/>
    <w:rsid w:val="00DC2A78"/>
    <w:rsid w:val="00DD0593"/>
    <w:rsid w:val="00DE2F28"/>
    <w:rsid w:val="00DE547E"/>
    <w:rsid w:val="00E027DC"/>
    <w:rsid w:val="00E051BC"/>
    <w:rsid w:val="00E0740B"/>
    <w:rsid w:val="00E34DC8"/>
    <w:rsid w:val="00E66B65"/>
    <w:rsid w:val="00E801D2"/>
    <w:rsid w:val="00EA109E"/>
    <w:rsid w:val="00EB73C8"/>
    <w:rsid w:val="00EC1FF1"/>
    <w:rsid w:val="00ED28E8"/>
    <w:rsid w:val="00ED3386"/>
    <w:rsid w:val="00ED6875"/>
    <w:rsid w:val="00EE7231"/>
    <w:rsid w:val="00F2362D"/>
    <w:rsid w:val="00F24E90"/>
    <w:rsid w:val="00F2707D"/>
    <w:rsid w:val="00F42727"/>
    <w:rsid w:val="00F42AB0"/>
    <w:rsid w:val="00F71597"/>
    <w:rsid w:val="00F753EC"/>
    <w:rsid w:val="00F77D35"/>
    <w:rsid w:val="00F821AD"/>
    <w:rsid w:val="00F8227D"/>
    <w:rsid w:val="00F934B0"/>
    <w:rsid w:val="00F96033"/>
    <w:rsid w:val="00FA10B6"/>
    <w:rsid w:val="00FA7663"/>
    <w:rsid w:val="00FB06D5"/>
    <w:rsid w:val="00FB2128"/>
    <w:rsid w:val="00FB3A6C"/>
    <w:rsid w:val="00FC1E83"/>
    <w:rsid w:val="00FD066A"/>
    <w:rsid w:val="00FD1AF1"/>
    <w:rsid w:val="00FD7AAF"/>
    <w:rsid w:val="00FE3B73"/>
    <w:rsid w:val="00FF34B8"/>
    <w:rsid w:val="00FF6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0F41A"/>
  <w15:chartTrackingRefBased/>
  <w15:docId w15:val="{E0B4B1A0-2272-4714-8FE9-997618AF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6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F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2FF1"/>
  </w:style>
  <w:style w:type="paragraph" w:styleId="Footer">
    <w:name w:val="footer"/>
    <w:basedOn w:val="Normal"/>
    <w:link w:val="FooterChar"/>
    <w:uiPriority w:val="99"/>
    <w:unhideWhenUsed/>
    <w:rsid w:val="0098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2FF1"/>
  </w:style>
  <w:style w:type="character" w:styleId="PlaceholderText">
    <w:name w:val="Placeholder Text"/>
    <w:basedOn w:val="DefaultParagraphFont"/>
    <w:uiPriority w:val="99"/>
    <w:semiHidden/>
    <w:rsid w:val="00C2107D"/>
    <w:rPr>
      <w:color w:val="808080"/>
    </w:rPr>
  </w:style>
  <w:style w:type="table" w:styleId="TableGrid">
    <w:name w:val="Table Grid"/>
    <w:basedOn w:val="TableNormal"/>
    <w:uiPriority w:val="39"/>
    <w:rsid w:val="00AF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23E7E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B458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58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58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58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58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45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45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2B6C6-5BE8-4D85-B891-E73FF55E56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1599</TotalTime>
  <Pages>4</Pages>
  <Words>787</Words>
  <Characters>3811</Characters>
  <Application>Microsoft Office Word</Application>
  <DocSecurity>0</DocSecurity>
  <Lines>200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Exner Dean</dc:creator>
  <cp:keywords/>
  <dc:description/>
  <cp:lastModifiedBy>Dean, Natalie Exner</cp:lastModifiedBy>
  <cp:revision>92</cp:revision>
  <cp:lastPrinted>2022-11-07T14:19:00Z</cp:lastPrinted>
  <dcterms:created xsi:type="dcterms:W3CDTF">2018-10-22T17:43:00Z</dcterms:created>
  <dcterms:modified xsi:type="dcterms:W3CDTF">2023-11-03T19:55:00Z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http://www.zotero.org/styles/american-political-science-association</vt:lpwstr>
  </property>
  <property fmtid="{D5CDD505-2E9C-101B-9397-08002B2CF9AE}" pid="3" name="Mendeley Recent Style Name 0_1">
    <vt:lpwstr>American Political Science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http://www.zotero.org/styles/chicago-author-date</vt:lpwstr>
  </property>
  <property fmtid="{D5CDD505-2E9C-101B-9397-08002B2CF9AE}" pid="7" name="Mendeley Recent Style Name 2_1">
    <vt:lpwstr>Chicago Manual of Style 17th edition (author-date)</vt:lpwstr>
  </property>
  <property fmtid="{D5CDD505-2E9C-101B-9397-08002B2CF9AE}" pid="8" name="Mendeley Recent Style Id 3_1">
    <vt:lpwstr>http://www.zotero.org/styles/harvard-cite-them-right</vt:lpwstr>
  </property>
  <property fmtid="{D5CDD505-2E9C-101B-9397-08002B2CF9AE}" pid="9" name="Mendeley Recent Style Name 3_1">
    <vt:lpwstr>Cite Them Right 10th edition - Harvard</vt:lpwstr>
  </property>
  <property fmtid="{D5CDD505-2E9C-101B-9397-08002B2CF9AE}" pid="10" name="Mendeley Recent Style Id 4_1">
    <vt:lpwstr>http://www.zotero.org/styles/clinical-infectious-diseases</vt:lpwstr>
  </property>
  <property fmtid="{D5CDD505-2E9C-101B-9397-08002B2CF9AE}" pid="11" name="Mendeley Recent Style Name 4_1">
    <vt:lpwstr>Clinical Infectious Diseases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http://csl.mendeley.com/styles/106537251/NIHPMID</vt:lpwstr>
  </property>
  <property fmtid="{D5CDD505-2E9C-101B-9397-08002B2CF9AE}" pid="17" name="Mendeley Recent Style Name 7_1">
    <vt:lpwstr>NIH PMID - Jessica Brooks</vt:lpwstr>
  </property>
  <property fmtid="{D5CDD505-2E9C-101B-9397-08002B2CF9AE}" pid="18" name="Mendeley Recent Style Id 8_1">
    <vt:lpwstr>http://www.zotero.org/styles/national-library-of-medicine</vt:lpwstr>
  </property>
  <property fmtid="{D5CDD505-2E9C-101B-9397-08002B2CF9AE}" pid="19" name="Mendeley Recent Style Name 8_1">
    <vt:lpwstr>National Library of Medicine</vt:lpwstr>
  </property>
  <property fmtid="{D5CDD505-2E9C-101B-9397-08002B2CF9AE}" pid="20" name="Mendeley Recent Style Id 9_1">
    <vt:lpwstr>http://www.zotero.org/styles/science-translational-medicine</vt:lpwstr>
  </property>
  <property fmtid="{D5CDD505-2E9C-101B-9397-08002B2CF9AE}" pid="21" name="Mendeley Recent Style Name 9_1">
    <vt:lpwstr>Science Translational Medicine</vt:lpwstr>
  </property>
</Properties>
</file>