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4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50"/>
          <w:pgMar w:top="0" w:bottom="0" w:left="283" w:right="0"/>
        </w:sectPr>
      </w:pPr>
    </w:p>
    <w:p>
      <w:pPr>
        <w:pStyle w:val="Title"/>
        <w:spacing w:line="204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4229159</wp:posOffset>
                </wp:positionH>
                <wp:positionV relativeFrom="paragraph">
                  <wp:posOffset>557472</wp:posOffset>
                </wp:positionV>
                <wp:extent cx="3333750" cy="26860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333750" cy="2686050"/>
                          <a:chExt cx="3333750" cy="26860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322" y="0"/>
                            <a:ext cx="3056367" cy="21514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42521"/>
                            <a:ext cx="543129" cy="5431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3333750" cy="268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71"/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0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131717"/>
                                  <w:spacing w:val="-2"/>
                                  <w:w w:val="95"/>
                                  <w:sz w:val="24"/>
                                </w:rPr>
                                <w:t>Skład:</w:t>
                              </w:r>
                            </w:p>
                            <w:p>
                              <w:pPr>
                                <w:tabs>
                                  <w:tab w:pos="2779" w:val="left" w:leader="dot"/>
                                </w:tabs>
                                <w:spacing w:before="128"/>
                                <w:ind w:left="130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31717"/>
                                  <w:spacing w:val="-2"/>
                                  <w:sz w:val="16"/>
                                </w:rPr>
                                <w:t>Bromadiolon</w:t>
                              </w:r>
                              <w:r>
                                <w:rPr>
                                  <w:rFonts w:ascii="Times New Roman"/>
                                  <w:color w:val="131717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31717"/>
                                  <w:spacing w:val="-2"/>
                                  <w:sz w:val="16"/>
                                </w:rPr>
                                <w:t>0,005%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0047pt;margin-top:43.895477pt;width:262.5pt;height:211.5pt;mso-position-horizontal-relative:page;mso-position-vertical-relative:paragraph;z-index:15728640" id="docshapegroup1" coordorigin="6660,878" coordsize="5250,4230">
                <v:shape style="position:absolute;left:7096;top:877;width:4814;height:3389" type="#_x0000_t75" id="docshape2" stroked="false">
                  <v:imagedata r:id="rId5" o:title=""/>
                </v:shape>
                <v:shape style="position:absolute;left:6660;top:4251;width:856;height:856" type="#_x0000_t75" id="docshape3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660;top:877;width:5250;height:4230" type="#_x0000_t202" id="docshape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MT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71"/>
                          <w:rPr>
                            <w:rFonts w:ascii="Arial MT"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30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131717"/>
                            <w:spacing w:val="-2"/>
                            <w:w w:val="95"/>
                            <w:sz w:val="24"/>
                          </w:rPr>
                          <w:t>Skład:</w:t>
                        </w:r>
                      </w:p>
                      <w:p>
                        <w:pPr>
                          <w:tabs>
                            <w:tab w:pos="2779" w:val="left" w:leader="dot"/>
                          </w:tabs>
                          <w:spacing w:before="128"/>
                          <w:ind w:left="130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131717"/>
                            <w:spacing w:val="-2"/>
                            <w:sz w:val="16"/>
                          </w:rPr>
                          <w:t>Bromadiolon</w:t>
                        </w:r>
                        <w:r>
                          <w:rPr>
                            <w:rFonts w:ascii="Times New Roman"/>
                            <w:color w:val="131717"/>
                            <w:sz w:val="16"/>
                          </w:rPr>
                          <w:tab/>
                        </w:r>
                        <w:r>
                          <w:rPr>
                            <w:color w:val="131717"/>
                            <w:spacing w:val="-2"/>
                            <w:sz w:val="16"/>
                          </w:rPr>
                          <w:t>0,005%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MURIBROM BROMADIOLONE FRESH BAIT 0,005" w:id="1"/>
      <w:bookmarkEnd w:id="1"/>
      <w:r>
        <w:rPr>
          <w:b w:val="0"/>
        </w:rPr>
      </w:r>
      <w:bookmarkStart w:name="Opis: Przynęta rodentycydowa do zwalczan" w:id="2"/>
      <w:bookmarkEnd w:id="2"/>
      <w:r>
        <w:rPr>
          <w:b w:val="0"/>
        </w:rPr>
      </w:r>
      <w:bookmarkStart w:name="Właściwości:    • Świeża przynęta oparta" w:id="3"/>
      <w:bookmarkEnd w:id="3"/>
      <w:r>
        <w:rPr>
          <w:b w:val="0"/>
        </w:rPr>
      </w:r>
      <w:bookmarkStart w:name="Szkodniki: Mus musculus (mysz domowa) Ra" w:id="4"/>
      <w:bookmarkEnd w:id="4"/>
      <w:r>
        <w:rPr>
          <w:b w:val="0"/>
        </w:rPr>
      </w:r>
      <w:bookmarkStart w:name="Środki ochrony osobistej: Maska filtrują" w:id="5"/>
      <w:bookmarkEnd w:id="5"/>
      <w:r>
        <w:rPr>
          <w:b w:val="0"/>
        </w:rPr>
      </w:r>
      <w:bookmarkStart w:name="Właściwości fizykochemiczne:  Stan fizyc" w:id="6"/>
      <w:bookmarkEnd w:id="6"/>
      <w:r>
        <w:rPr>
          <w:b w:val="0"/>
        </w:rPr>
      </w:r>
      <w:bookmarkStart w:name="Skład:" w:id="7"/>
      <w:bookmarkEnd w:id="7"/>
      <w:r>
        <w:rPr>
          <w:b w:val="0"/>
        </w:rPr>
      </w:r>
      <w:bookmarkStart w:name="Bromadiolon .......... 0,005%" w:id="8"/>
      <w:bookmarkEnd w:id="8"/>
      <w:r>
        <w:rPr>
          <w:b w:val="0"/>
        </w:rPr>
      </w:r>
      <w:bookmarkStart w:name="Dawkowanie:" w:id="9"/>
      <w:bookmarkEnd w:id="9"/>
      <w:r>
        <w:rPr>
          <w:b w:val="0"/>
        </w:rPr>
      </w:r>
      <w:bookmarkStart w:name="Opakowanie:" w:id="10"/>
      <w:bookmarkEnd w:id="10"/>
      <w:r>
        <w:rPr>
          <w:b w:val="0"/>
        </w:rPr>
      </w:r>
      <w:bookmarkStart w:name="15 kg" w:id="11"/>
      <w:bookmarkEnd w:id="11"/>
      <w:r>
        <w:rPr>
          <w:b w:val="0"/>
        </w:rPr>
      </w:r>
      <w:bookmarkStart w:name="Zastosowanie: W stacjach deratyzacyjnych" w:id="12"/>
      <w:bookmarkEnd w:id="12"/>
      <w:r>
        <w:rPr>
          <w:b w:val="0"/>
        </w:rPr>
      </w:r>
      <w:bookmarkStart w:name="Sposób działania: Produkt jest gotowy do" w:id="13"/>
      <w:bookmarkEnd w:id="13"/>
      <w:r>
        <w:rPr>
          <w:b w:val="0"/>
        </w:rPr>
      </w:r>
      <w:bookmarkStart w:name="Przechowywanie: Przechowywać zgodnie z o" w:id="14"/>
      <w:bookmarkEnd w:id="14"/>
      <w:r>
        <w:rPr>
          <w:b w:val="0"/>
        </w:rPr>
      </w:r>
      <w:bookmarkStart w:name="T +34 94 674 10 85" w:id="15"/>
      <w:bookmarkEnd w:id="15"/>
      <w:r>
        <w:rPr>
          <w:b w:val="0"/>
        </w:rPr>
      </w:r>
      <w:bookmarkStart w:name="www.quimunsa.com" w:id="16"/>
      <w:bookmarkEnd w:id="16"/>
      <w:r>
        <w:rPr>
          <w:b w:val="0"/>
        </w:rPr>
      </w:r>
      <w:bookmarkStart w:name="Derio Bidea, 51 48100 Mungia. Vizcaya" w:id="17"/>
      <w:bookmarkEnd w:id="17"/>
      <w:r>
        <w:rPr>
          <w:b w:val="0"/>
        </w:rPr>
      </w:r>
      <w:bookmarkStart w:name="info@quimunsa.com" w:id="18"/>
      <w:bookmarkEnd w:id="18"/>
      <w:r>
        <w:rPr>
          <w:b w:val="0"/>
        </w:rPr>
      </w:r>
      <w:r>
        <w:rPr>
          <w:color w:val="00A8AB"/>
          <w:spacing w:val="-18"/>
        </w:rPr>
        <w:t>MURIBROM</w:t>
      </w:r>
      <w:r>
        <w:rPr>
          <w:color w:val="00A8AB"/>
          <w:spacing w:val="-29"/>
        </w:rPr>
        <w:t> </w:t>
      </w:r>
      <w:r>
        <w:rPr>
          <w:color w:val="00A8AB"/>
          <w:spacing w:val="-18"/>
        </w:rPr>
        <w:t>BROMADIOLONE </w:t>
      </w:r>
      <w:r>
        <w:rPr>
          <w:color w:val="00A8AB"/>
          <w:spacing w:val="-14"/>
        </w:rPr>
        <w:t>FRESH</w:t>
      </w:r>
      <w:r>
        <w:rPr>
          <w:color w:val="00A8AB"/>
          <w:spacing w:val="-29"/>
        </w:rPr>
        <w:t> </w:t>
      </w:r>
      <w:r>
        <w:rPr>
          <w:color w:val="00A8AB"/>
          <w:spacing w:val="-14"/>
        </w:rPr>
        <w:t>BAIT</w:t>
      </w:r>
      <w:r>
        <w:rPr>
          <w:color w:val="00A8AB"/>
          <w:spacing w:val="-29"/>
        </w:rPr>
        <w:t> </w:t>
      </w:r>
      <w:r>
        <w:rPr>
          <w:color w:val="00A8AB"/>
          <w:spacing w:val="-14"/>
        </w:rPr>
        <w:t>0,005</w:t>
      </w:r>
    </w:p>
    <w:p>
      <w:pPr>
        <w:pStyle w:val="Heading1"/>
        <w:spacing w:before="286"/>
      </w:pPr>
      <w:r>
        <w:rPr>
          <w:color w:val="00A8AB"/>
          <w:spacing w:val="-4"/>
          <w:w w:val="95"/>
        </w:rPr>
        <w:t>Opis:</w:t>
      </w:r>
    </w:p>
    <w:p>
      <w:pPr>
        <w:pStyle w:val="BodyText"/>
        <w:spacing w:line="264" w:lineRule="auto" w:before="33"/>
        <w:ind w:left="98" w:right="1281"/>
        <w:jc w:val="both"/>
      </w:pPr>
      <w:r>
        <w:rPr>
          <w:color w:val="1D1D1B"/>
        </w:rPr>
        <w:t>Przynęta rodentycydowa do zwalczania szkodników gryzoni. Gotowy </w:t>
      </w:r>
      <w:r>
        <w:rPr>
          <w:color w:val="1D1D1B"/>
        </w:rPr>
        <w:t>do użycia blok woskowy.</w:t>
      </w:r>
    </w:p>
    <w:p>
      <w:pPr>
        <w:pStyle w:val="BodyText"/>
        <w:spacing w:before="31"/>
      </w:pPr>
    </w:p>
    <w:p>
      <w:pPr>
        <w:pStyle w:val="Heading1"/>
      </w:pPr>
      <w:r>
        <w:rPr>
          <w:color w:val="00A8AB"/>
          <w:spacing w:val="-2"/>
        </w:rPr>
        <w:t>Właściwości:</w:t>
      </w:r>
    </w:p>
    <w:p>
      <w:pPr>
        <w:pStyle w:val="ListParagraph"/>
        <w:numPr>
          <w:ilvl w:val="0"/>
          <w:numId w:val="1"/>
        </w:numPr>
        <w:tabs>
          <w:tab w:pos="312" w:val="left" w:leader="none"/>
        </w:tabs>
        <w:spacing w:line="240" w:lineRule="auto" w:before="34" w:after="0"/>
        <w:ind w:left="312" w:right="0" w:hanging="88"/>
        <w:jc w:val="both"/>
        <w:rPr>
          <w:sz w:val="16"/>
        </w:rPr>
      </w:pPr>
      <w:r>
        <w:rPr>
          <w:color w:val="1D1D1B"/>
          <w:sz w:val="16"/>
        </w:rPr>
        <w:t>Świeża</w:t>
      </w:r>
      <w:r>
        <w:rPr>
          <w:color w:val="1D1D1B"/>
          <w:spacing w:val="-9"/>
          <w:sz w:val="16"/>
        </w:rPr>
        <w:t> </w:t>
      </w:r>
      <w:r>
        <w:rPr>
          <w:color w:val="1D1D1B"/>
          <w:sz w:val="16"/>
        </w:rPr>
        <w:t>przynęta</w:t>
      </w:r>
      <w:r>
        <w:rPr>
          <w:color w:val="1D1D1B"/>
          <w:spacing w:val="-8"/>
          <w:sz w:val="16"/>
        </w:rPr>
        <w:t> </w:t>
      </w:r>
      <w:r>
        <w:rPr>
          <w:color w:val="1D1D1B"/>
          <w:sz w:val="16"/>
        </w:rPr>
        <w:t>oparta</w:t>
      </w:r>
      <w:r>
        <w:rPr>
          <w:color w:val="1D1D1B"/>
          <w:spacing w:val="-8"/>
          <w:sz w:val="16"/>
        </w:rPr>
        <w:t> </w:t>
      </w:r>
      <w:r>
        <w:rPr>
          <w:color w:val="1D1D1B"/>
          <w:sz w:val="16"/>
        </w:rPr>
        <w:t>na</w:t>
      </w:r>
      <w:r>
        <w:rPr>
          <w:color w:val="1D1D1B"/>
          <w:spacing w:val="-8"/>
          <w:sz w:val="16"/>
        </w:rPr>
        <w:t> </w:t>
      </w:r>
      <w:r>
        <w:rPr>
          <w:color w:val="1D1D1B"/>
          <w:sz w:val="16"/>
        </w:rPr>
        <w:t>roztworze</w:t>
      </w:r>
      <w:r>
        <w:rPr>
          <w:color w:val="1D1D1B"/>
          <w:spacing w:val="-8"/>
          <w:sz w:val="16"/>
        </w:rPr>
        <w:t> </w:t>
      </w:r>
      <w:r>
        <w:rPr>
          <w:color w:val="1D1D1B"/>
          <w:sz w:val="16"/>
        </w:rPr>
        <w:t>bromadiolonu</w:t>
      </w:r>
      <w:r>
        <w:rPr>
          <w:color w:val="1D1D1B"/>
          <w:spacing w:val="-8"/>
          <w:sz w:val="16"/>
        </w:rPr>
        <w:t> </w:t>
      </w:r>
      <w:r>
        <w:rPr>
          <w:color w:val="1D1D1B"/>
          <w:sz w:val="16"/>
        </w:rPr>
        <w:t>o</w:t>
      </w:r>
      <w:r>
        <w:rPr>
          <w:color w:val="1D1D1B"/>
          <w:spacing w:val="-8"/>
          <w:sz w:val="16"/>
        </w:rPr>
        <w:t> </w:t>
      </w:r>
      <w:r>
        <w:rPr>
          <w:color w:val="1D1D1B"/>
          <w:sz w:val="16"/>
        </w:rPr>
        <w:t>stężeniu</w:t>
      </w:r>
      <w:r>
        <w:rPr>
          <w:color w:val="1D1D1B"/>
          <w:spacing w:val="-8"/>
          <w:sz w:val="16"/>
        </w:rPr>
        <w:t> </w:t>
      </w:r>
      <w:r>
        <w:rPr>
          <w:color w:val="1D1D1B"/>
          <w:spacing w:val="-2"/>
          <w:sz w:val="16"/>
        </w:rPr>
        <w:t>0,005%.</w:t>
      </w: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64" w:lineRule="auto" w:before="19" w:after="0"/>
        <w:ind w:left="98" w:right="1281" w:firstLine="130"/>
        <w:jc w:val="both"/>
        <w:rPr>
          <w:sz w:val="16"/>
        </w:rPr>
      </w:pPr>
      <w:r>
        <w:rPr>
          <w:color w:val="1D1D1B"/>
          <w:sz w:val="16"/>
        </w:rPr>
        <w:t>Bromadiolon działa po jednorazowym spożyciu i jest skuteczny </w:t>
      </w:r>
      <w:r>
        <w:rPr>
          <w:color w:val="1D1D1B"/>
          <w:sz w:val="16"/>
        </w:rPr>
        <w:t>wobec gryzoni odpornych na standardowe rodentycydy.</w:t>
      </w:r>
    </w:p>
    <w:p>
      <w:pPr>
        <w:pStyle w:val="ListParagraph"/>
        <w:numPr>
          <w:ilvl w:val="0"/>
          <w:numId w:val="1"/>
        </w:numPr>
        <w:tabs>
          <w:tab w:pos="312" w:val="left" w:leader="none"/>
        </w:tabs>
        <w:spacing w:line="193" w:lineRule="exact" w:before="0" w:after="0"/>
        <w:ind w:left="312" w:right="0" w:hanging="88"/>
        <w:jc w:val="both"/>
        <w:rPr>
          <w:sz w:val="16"/>
        </w:rPr>
      </w:pPr>
      <w:r>
        <w:rPr>
          <w:color w:val="1D1D1B"/>
          <w:sz w:val="16"/>
        </w:rPr>
        <w:t>Idealna</w:t>
      </w:r>
      <w:r>
        <w:rPr>
          <w:color w:val="1D1D1B"/>
          <w:spacing w:val="-12"/>
          <w:sz w:val="16"/>
        </w:rPr>
        <w:t> </w:t>
      </w:r>
      <w:r>
        <w:rPr>
          <w:color w:val="1D1D1B"/>
          <w:sz w:val="16"/>
        </w:rPr>
        <w:t>do</w:t>
      </w:r>
      <w:r>
        <w:rPr>
          <w:color w:val="1D1D1B"/>
          <w:spacing w:val="-11"/>
          <w:sz w:val="16"/>
        </w:rPr>
        <w:t> </w:t>
      </w:r>
      <w:r>
        <w:rPr>
          <w:color w:val="1D1D1B"/>
          <w:sz w:val="16"/>
        </w:rPr>
        <w:t>szybkiego</w:t>
      </w:r>
      <w:r>
        <w:rPr>
          <w:color w:val="1D1D1B"/>
          <w:spacing w:val="-11"/>
          <w:sz w:val="16"/>
        </w:rPr>
        <w:t> </w:t>
      </w:r>
      <w:r>
        <w:rPr>
          <w:color w:val="1D1D1B"/>
          <w:sz w:val="16"/>
        </w:rPr>
        <w:t>zwalczania</w:t>
      </w:r>
      <w:r>
        <w:rPr>
          <w:color w:val="1D1D1B"/>
          <w:spacing w:val="-11"/>
          <w:sz w:val="16"/>
        </w:rPr>
        <w:t> </w:t>
      </w:r>
      <w:r>
        <w:rPr>
          <w:color w:val="1D1D1B"/>
          <w:sz w:val="16"/>
        </w:rPr>
        <w:t>przy</w:t>
      </w:r>
      <w:r>
        <w:rPr>
          <w:color w:val="1D1D1B"/>
          <w:spacing w:val="-11"/>
          <w:sz w:val="16"/>
        </w:rPr>
        <w:t> </w:t>
      </w:r>
      <w:r>
        <w:rPr>
          <w:color w:val="1D1D1B"/>
          <w:sz w:val="16"/>
        </w:rPr>
        <w:t>dużych</w:t>
      </w:r>
      <w:r>
        <w:rPr>
          <w:color w:val="1D1D1B"/>
          <w:spacing w:val="-11"/>
          <w:sz w:val="16"/>
        </w:rPr>
        <w:t> </w:t>
      </w:r>
      <w:r>
        <w:rPr>
          <w:color w:val="1D1D1B"/>
          <w:spacing w:val="-2"/>
          <w:sz w:val="16"/>
        </w:rPr>
        <w:t>infestacjach.</w:t>
      </w:r>
    </w:p>
    <w:p>
      <w:pPr>
        <w:pStyle w:val="ListParagraph"/>
        <w:numPr>
          <w:ilvl w:val="0"/>
          <w:numId w:val="1"/>
        </w:numPr>
        <w:tabs>
          <w:tab w:pos="399" w:val="left" w:leader="none"/>
        </w:tabs>
        <w:spacing w:line="264" w:lineRule="auto" w:before="19" w:after="0"/>
        <w:ind w:left="98" w:right="1281" w:firstLine="170"/>
        <w:jc w:val="both"/>
        <w:rPr>
          <w:sz w:val="16"/>
        </w:rPr>
      </w:pPr>
      <w:r>
        <w:rPr>
          <w:color w:val="1D1D1B"/>
          <w:sz w:val="16"/>
        </w:rPr>
        <w:t>Atrakcyjne składniki przynęty są wyczuwalne przez gryzonie z dużej </w:t>
      </w:r>
      <w:r>
        <w:rPr>
          <w:color w:val="1D1D1B"/>
          <w:spacing w:val="-2"/>
          <w:sz w:val="16"/>
        </w:rPr>
        <w:t>odległości.</w:t>
      </w:r>
    </w:p>
    <w:p>
      <w:pPr>
        <w:pStyle w:val="ListParagraph"/>
        <w:numPr>
          <w:ilvl w:val="0"/>
          <w:numId w:val="1"/>
        </w:numPr>
        <w:tabs>
          <w:tab w:pos="312" w:val="left" w:leader="none"/>
        </w:tabs>
        <w:spacing w:line="193" w:lineRule="exact" w:before="0" w:after="0"/>
        <w:ind w:left="312" w:right="0" w:hanging="88"/>
        <w:jc w:val="both"/>
        <w:rPr>
          <w:sz w:val="16"/>
        </w:rPr>
      </w:pPr>
      <w:r>
        <w:rPr>
          <w:color w:val="1D1D1B"/>
          <w:spacing w:val="-2"/>
          <w:sz w:val="16"/>
        </w:rPr>
        <w:t>Śmiertelny</w:t>
      </w:r>
      <w:r>
        <w:rPr>
          <w:color w:val="1D1D1B"/>
          <w:spacing w:val="-6"/>
          <w:sz w:val="16"/>
        </w:rPr>
        <w:t> </w:t>
      </w:r>
      <w:r>
        <w:rPr>
          <w:color w:val="1D1D1B"/>
          <w:spacing w:val="-2"/>
          <w:sz w:val="16"/>
        </w:rPr>
        <w:t>efekt</w:t>
      </w:r>
      <w:r>
        <w:rPr>
          <w:color w:val="1D1D1B"/>
          <w:spacing w:val="-6"/>
          <w:sz w:val="16"/>
        </w:rPr>
        <w:t> </w:t>
      </w:r>
      <w:r>
        <w:rPr>
          <w:color w:val="1D1D1B"/>
          <w:spacing w:val="-2"/>
          <w:sz w:val="16"/>
        </w:rPr>
        <w:t>w</w:t>
      </w:r>
      <w:r>
        <w:rPr>
          <w:color w:val="1D1D1B"/>
          <w:spacing w:val="-6"/>
          <w:sz w:val="16"/>
        </w:rPr>
        <w:t> </w:t>
      </w:r>
      <w:r>
        <w:rPr>
          <w:color w:val="1D1D1B"/>
          <w:spacing w:val="-2"/>
          <w:sz w:val="16"/>
        </w:rPr>
        <w:t>100%</w:t>
      </w:r>
      <w:r>
        <w:rPr>
          <w:color w:val="1D1D1B"/>
          <w:spacing w:val="-5"/>
          <w:sz w:val="16"/>
        </w:rPr>
        <w:t> </w:t>
      </w:r>
      <w:r>
        <w:rPr>
          <w:color w:val="1D1D1B"/>
          <w:spacing w:val="-2"/>
          <w:sz w:val="16"/>
        </w:rPr>
        <w:t>przypadków</w:t>
      </w:r>
      <w:r>
        <w:rPr>
          <w:color w:val="1D1D1B"/>
          <w:spacing w:val="-6"/>
          <w:sz w:val="16"/>
        </w:rPr>
        <w:t> </w:t>
      </w:r>
      <w:r>
        <w:rPr>
          <w:color w:val="1D1D1B"/>
          <w:spacing w:val="-2"/>
          <w:sz w:val="16"/>
        </w:rPr>
        <w:t>po</w:t>
      </w:r>
      <w:r>
        <w:rPr>
          <w:color w:val="1D1D1B"/>
          <w:spacing w:val="-6"/>
          <w:sz w:val="16"/>
        </w:rPr>
        <w:t> </w:t>
      </w:r>
      <w:r>
        <w:rPr>
          <w:color w:val="1D1D1B"/>
          <w:spacing w:val="-2"/>
          <w:sz w:val="16"/>
        </w:rPr>
        <w:t>jednorazowym</w:t>
      </w:r>
      <w:r>
        <w:rPr>
          <w:color w:val="1D1D1B"/>
          <w:spacing w:val="-5"/>
          <w:sz w:val="16"/>
        </w:rPr>
        <w:t> </w:t>
      </w:r>
      <w:r>
        <w:rPr>
          <w:color w:val="1D1D1B"/>
          <w:spacing w:val="-2"/>
          <w:sz w:val="16"/>
        </w:rPr>
        <w:t>spożyciu.</w:t>
      </w:r>
    </w:p>
    <w:p>
      <w:pPr>
        <w:pStyle w:val="ListParagraph"/>
        <w:numPr>
          <w:ilvl w:val="0"/>
          <w:numId w:val="1"/>
        </w:numPr>
        <w:tabs>
          <w:tab w:pos="398" w:val="left" w:leader="none"/>
        </w:tabs>
        <w:spacing w:line="264" w:lineRule="auto" w:before="19" w:after="0"/>
        <w:ind w:left="98" w:right="1281" w:firstLine="127"/>
        <w:jc w:val="both"/>
        <w:rPr>
          <w:sz w:val="16"/>
        </w:rPr>
      </w:pPr>
      <w:r>
        <w:rPr>
          <w:color w:val="1D1D1B"/>
          <w:sz w:val="16"/>
        </w:rPr>
        <w:t>Aby zapobiec przypadkowemu spożyciu przynęty przez ludzi lub zwierzęta</w:t>
      </w:r>
      <w:r>
        <w:rPr>
          <w:color w:val="1D1D1B"/>
          <w:spacing w:val="-1"/>
          <w:sz w:val="16"/>
        </w:rPr>
        <w:t> </w:t>
      </w:r>
      <w:r>
        <w:rPr>
          <w:color w:val="1D1D1B"/>
          <w:sz w:val="16"/>
        </w:rPr>
        <w:t>niebędące</w:t>
      </w:r>
      <w:r>
        <w:rPr>
          <w:color w:val="1D1D1B"/>
          <w:spacing w:val="-1"/>
          <w:sz w:val="16"/>
        </w:rPr>
        <w:t> </w:t>
      </w:r>
      <w:r>
        <w:rPr>
          <w:color w:val="1D1D1B"/>
          <w:sz w:val="16"/>
        </w:rPr>
        <w:t>celem</w:t>
      </w:r>
      <w:r>
        <w:rPr>
          <w:color w:val="1D1D1B"/>
          <w:spacing w:val="-1"/>
          <w:sz w:val="16"/>
        </w:rPr>
        <w:t> </w:t>
      </w:r>
      <w:r>
        <w:rPr>
          <w:color w:val="1D1D1B"/>
          <w:sz w:val="16"/>
        </w:rPr>
        <w:t>działania,</w:t>
      </w:r>
      <w:r>
        <w:rPr>
          <w:color w:val="1D1D1B"/>
          <w:spacing w:val="-1"/>
          <w:sz w:val="16"/>
        </w:rPr>
        <w:t> </w:t>
      </w:r>
      <w:r>
        <w:rPr>
          <w:color w:val="1D1D1B"/>
          <w:sz w:val="16"/>
        </w:rPr>
        <w:t>do</w:t>
      </w:r>
      <w:r>
        <w:rPr>
          <w:color w:val="1D1D1B"/>
          <w:spacing w:val="-1"/>
          <w:sz w:val="16"/>
        </w:rPr>
        <w:t> </w:t>
      </w:r>
      <w:r>
        <w:rPr>
          <w:color w:val="1D1D1B"/>
          <w:sz w:val="16"/>
        </w:rPr>
        <w:t>składu</w:t>
      </w:r>
      <w:r>
        <w:rPr>
          <w:color w:val="1D1D1B"/>
          <w:spacing w:val="-1"/>
          <w:sz w:val="16"/>
        </w:rPr>
        <w:t> </w:t>
      </w:r>
      <w:r>
        <w:rPr>
          <w:color w:val="1D1D1B"/>
          <w:sz w:val="16"/>
        </w:rPr>
        <w:t>dodano</w:t>
      </w:r>
      <w:r>
        <w:rPr>
          <w:color w:val="1D1D1B"/>
          <w:spacing w:val="-1"/>
          <w:sz w:val="16"/>
        </w:rPr>
        <w:t> </w:t>
      </w:r>
      <w:r>
        <w:rPr>
          <w:color w:val="1D1D1B"/>
          <w:sz w:val="16"/>
        </w:rPr>
        <w:t>substancję</w:t>
      </w:r>
      <w:r>
        <w:rPr>
          <w:color w:val="1D1D1B"/>
          <w:spacing w:val="-1"/>
          <w:sz w:val="16"/>
        </w:rPr>
        <w:t> </w:t>
      </w:r>
      <w:r>
        <w:rPr>
          <w:color w:val="1D1D1B"/>
          <w:sz w:val="16"/>
        </w:rPr>
        <w:t>gorzką, niewykrywalną dla gryzoni.</w:t>
      </w:r>
    </w:p>
    <w:p>
      <w:pPr>
        <w:pStyle w:val="BodyText"/>
        <w:spacing w:before="30"/>
      </w:pPr>
    </w:p>
    <w:p>
      <w:pPr>
        <w:pStyle w:val="Heading1"/>
      </w:pPr>
      <w:r>
        <w:rPr>
          <w:color w:val="00A8AB"/>
          <w:spacing w:val="-2"/>
        </w:rPr>
        <w:t>Szkodniki:</w:t>
      </w:r>
    </w:p>
    <w:p>
      <w:pPr>
        <w:pStyle w:val="BodyText"/>
        <w:spacing w:before="34"/>
        <w:ind w:left="98"/>
        <w:jc w:val="both"/>
      </w:pPr>
      <w:r>
        <w:rPr>
          <w:color w:val="1D1D1B"/>
        </w:rPr>
        <w:t>Mus</w:t>
      </w:r>
      <w:r>
        <w:rPr>
          <w:color w:val="1D1D1B"/>
          <w:spacing w:val="-9"/>
        </w:rPr>
        <w:t> </w:t>
      </w:r>
      <w:r>
        <w:rPr>
          <w:color w:val="1D1D1B"/>
        </w:rPr>
        <w:t>musculus</w:t>
      </w:r>
      <w:r>
        <w:rPr>
          <w:color w:val="1D1D1B"/>
          <w:spacing w:val="-8"/>
        </w:rPr>
        <w:t> </w:t>
      </w:r>
      <w:r>
        <w:rPr>
          <w:color w:val="1D1D1B"/>
        </w:rPr>
        <w:t>(mysz</w:t>
      </w:r>
      <w:r>
        <w:rPr>
          <w:color w:val="1D1D1B"/>
          <w:spacing w:val="-8"/>
        </w:rPr>
        <w:t> </w:t>
      </w:r>
      <w:r>
        <w:rPr>
          <w:color w:val="1D1D1B"/>
          <w:spacing w:val="-2"/>
        </w:rPr>
        <w:t>domowa)</w:t>
      </w:r>
    </w:p>
    <w:p>
      <w:pPr>
        <w:pStyle w:val="BodyText"/>
        <w:spacing w:before="19"/>
        <w:ind w:left="9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4277180</wp:posOffset>
                </wp:positionH>
                <wp:positionV relativeFrom="paragraph">
                  <wp:posOffset>60637</wp:posOffset>
                </wp:positionV>
                <wp:extent cx="415290" cy="41529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415290" cy="415290"/>
                          <a:chExt cx="415290" cy="41529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415290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415290">
                                <a:moveTo>
                                  <a:pt x="353699" y="414681"/>
                                </a:moveTo>
                                <a:lnTo>
                                  <a:pt x="60982" y="414681"/>
                                </a:lnTo>
                                <a:lnTo>
                                  <a:pt x="37250" y="409887"/>
                                </a:lnTo>
                                <a:lnTo>
                                  <a:pt x="17866" y="396815"/>
                                </a:lnTo>
                                <a:lnTo>
                                  <a:pt x="4794" y="377431"/>
                                </a:lnTo>
                                <a:lnTo>
                                  <a:pt x="0" y="353698"/>
                                </a:lnTo>
                                <a:lnTo>
                                  <a:pt x="0" y="60982"/>
                                </a:lnTo>
                                <a:lnTo>
                                  <a:pt x="4794" y="37250"/>
                                </a:lnTo>
                                <a:lnTo>
                                  <a:pt x="17866" y="17866"/>
                                </a:lnTo>
                                <a:lnTo>
                                  <a:pt x="37250" y="4794"/>
                                </a:lnTo>
                                <a:lnTo>
                                  <a:pt x="60982" y="0"/>
                                </a:lnTo>
                                <a:lnTo>
                                  <a:pt x="353699" y="0"/>
                                </a:lnTo>
                                <a:lnTo>
                                  <a:pt x="377431" y="4794"/>
                                </a:lnTo>
                                <a:lnTo>
                                  <a:pt x="396815" y="17866"/>
                                </a:lnTo>
                                <a:lnTo>
                                  <a:pt x="409887" y="37250"/>
                                </a:lnTo>
                                <a:lnTo>
                                  <a:pt x="414682" y="60982"/>
                                </a:lnTo>
                                <a:lnTo>
                                  <a:pt x="414682" y="353698"/>
                                </a:lnTo>
                                <a:lnTo>
                                  <a:pt x="409887" y="377431"/>
                                </a:lnTo>
                                <a:lnTo>
                                  <a:pt x="396815" y="396815"/>
                                </a:lnTo>
                                <a:lnTo>
                                  <a:pt x="377431" y="409887"/>
                                </a:lnTo>
                                <a:lnTo>
                                  <a:pt x="353699" y="414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8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122" y="59739"/>
                            <a:ext cx="164756" cy="198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33066" y="289413"/>
                            <a:ext cx="5080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66675">
                                <a:moveTo>
                                  <a:pt x="21328" y="66056"/>
                                </a:moveTo>
                                <a:lnTo>
                                  <a:pt x="13843" y="66056"/>
                                </a:lnTo>
                                <a:lnTo>
                                  <a:pt x="11259" y="65810"/>
                                </a:lnTo>
                                <a:lnTo>
                                  <a:pt x="6050" y="61363"/>
                                </a:lnTo>
                                <a:lnTo>
                                  <a:pt x="1792" y="55533"/>
                                </a:lnTo>
                                <a:lnTo>
                                  <a:pt x="0" y="48166"/>
                                </a:lnTo>
                                <a:lnTo>
                                  <a:pt x="170" y="43291"/>
                                </a:lnTo>
                                <a:lnTo>
                                  <a:pt x="279" y="40156"/>
                                </a:lnTo>
                                <a:lnTo>
                                  <a:pt x="2239" y="32397"/>
                                </a:lnTo>
                                <a:lnTo>
                                  <a:pt x="5415" y="23430"/>
                                </a:lnTo>
                                <a:lnTo>
                                  <a:pt x="13393" y="583"/>
                                </a:lnTo>
                                <a:lnTo>
                                  <a:pt x="13615" y="214"/>
                                </a:lnTo>
                                <a:lnTo>
                                  <a:pt x="13234" y="214"/>
                                </a:lnTo>
                                <a:lnTo>
                                  <a:pt x="14308" y="0"/>
                                </a:lnTo>
                                <a:lnTo>
                                  <a:pt x="44859" y="28998"/>
                                </a:lnTo>
                                <a:lnTo>
                                  <a:pt x="50791" y="43291"/>
                                </a:lnTo>
                                <a:lnTo>
                                  <a:pt x="49754" y="50437"/>
                                </a:lnTo>
                                <a:lnTo>
                                  <a:pt x="47213" y="56663"/>
                                </a:lnTo>
                                <a:lnTo>
                                  <a:pt x="40607" y="61236"/>
                                </a:lnTo>
                                <a:lnTo>
                                  <a:pt x="21328" y="66056"/>
                                </a:lnTo>
                                <a:close/>
                              </a:path>
                              <a:path w="50800" h="66675">
                                <a:moveTo>
                                  <a:pt x="15183" y="583"/>
                                </a:moveTo>
                                <a:lnTo>
                                  <a:pt x="14631" y="214"/>
                                </a:lnTo>
                                <a:lnTo>
                                  <a:pt x="14784" y="214"/>
                                </a:lnTo>
                                <a:lnTo>
                                  <a:pt x="15183" y="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785889pt;margin-top:4.774585pt;width:32.7pt;height:32.7pt;mso-position-horizontal-relative:page;mso-position-vertical-relative:paragraph;z-index:15730176" id="docshapegroup5" coordorigin="6736,95" coordsize="654,654">
                <v:shape style="position:absolute;left:6735;top:95;width:654;height:654" id="docshape6" coordorigin="6736,95" coordsize="654,654" path="m7293,749l6832,749,6794,741,6764,720,6743,690,6736,652,6736,192,6743,154,6764,124,6794,103,6832,95,7293,95,7330,103,7361,124,7381,154,7389,192,7389,652,7381,690,7361,720,7330,741,7293,749xe" filled="true" fillcolor="#00a8ab" stroked="false">
                  <v:path arrowok="t"/>
                  <v:fill type="solid"/>
                </v:shape>
                <v:shape style="position:absolute;left:6965;top:189;width:260;height:313" type="#_x0000_t75" id="docshape7" stroked="false">
                  <v:imagedata r:id="rId7" o:title=""/>
                </v:shape>
                <v:shape style="position:absolute;left:6945;top:551;width:80;height:105" id="docshape8" coordorigin="6945,551" coordsize="80,105" path="m6979,655l6967,655,6963,655,6955,648,6948,639,6945,627,6946,619,6946,614,6949,602,6954,588,6966,552,6967,552,6966,552,6968,551,6969,552,7007,587,7016,597,7022,608,7025,619,7024,631,7020,640,7009,648,6979,655xm6969,552l6968,552,6969,552,6969,552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D1D1B"/>
          <w:spacing w:val="-2"/>
        </w:rPr>
        <w:t>Rattus norvegicus (szczur wędrowny,</w:t>
      </w:r>
      <w:r>
        <w:rPr>
          <w:color w:val="1D1D1B"/>
          <w:spacing w:val="-1"/>
        </w:rPr>
        <w:t> </w:t>
      </w:r>
      <w:r>
        <w:rPr>
          <w:color w:val="1D1D1B"/>
          <w:spacing w:val="-2"/>
        </w:rPr>
        <w:t>szczur kanałowy)</w:t>
      </w:r>
    </w:p>
    <w:p>
      <w:pPr>
        <w:pStyle w:val="BodyText"/>
        <w:spacing w:before="37"/>
      </w:pPr>
    </w:p>
    <w:p>
      <w:pPr>
        <w:spacing w:before="1"/>
        <w:ind w:left="98" w:right="0" w:firstLine="0"/>
        <w:jc w:val="both"/>
        <w:rPr>
          <w:b/>
          <w:sz w:val="16"/>
        </w:rPr>
      </w:pPr>
      <w:r>
        <w:rPr>
          <w:b/>
          <w:color w:val="00A8AB"/>
          <w:w w:val="90"/>
          <w:sz w:val="16"/>
        </w:rPr>
        <w:t>Środki</w:t>
      </w:r>
      <w:r>
        <w:rPr>
          <w:b/>
          <w:color w:val="00A8AB"/>
          <w:spacing w:val="2"/>
          <w:sz w:val="16"/>
        </w:rPr>
        <w:t> </w:t>
      </w:r>
      <w:r>
        <w:rPr>
          <w:b/>
          <w:color w:val="00A8AB"/>
          <w:w w:val="90"/>
          <w:sz w:val="16"/>
        </w:rPr>
        <w:t>ochrony</w:t>
      </w:r>
      <w:r>
        <w:rPr>
          <w:b/>
          <w:color w:val="00A8AB"/>
          <w:spacing w:val="3"/>
          <w:sz w:val="16"/>
        </w:rPr>
        <w:t> </w:t>
      </w:r>
      <w:r>
        <w:rPr>
          <w:b/>
          <w:color w:val="00A8AB"/>
          <w:spacing w:val="-2"/>
          <w:w w:val="90"/>
          <w:sz w:val="16"/>
        </w:rPr>
        <w:t>osobistej:</w:t>
      </w:r>
    </w:p>
    <w:p>
      <w:pPr>
        <w:pStyle w:val="BodyText"/>
        <w:spacing w:line="264" w:lineRule="auto" w:before="19"/>
        <w:ind w:left="98" w:right="1281"/>
        <w:jc w:val="both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4301697</wp:posOffset>
            </wp:positionH>
            <wp:positionV relativeFrom="paragraph">
              <wp:posOffset>605781</wp:posOffset>
            </wp:positionV>
            <wp:extent cx="414682" cy="414681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82" cy="414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B"/>
        </w:rPr>
        <w:t>Maska filtrująca chroniąca przed gazami i cząstkami. </w:t>
      </w:r>
      <w:r>
        <w:rPr>
          <w:color w:val="1D1D1B"/>
        </w:rPr>
        <w:t>Niejednorazowe rękawice ochronne odporne na działanie substancji chemicznych. Odzież ochronna przed czynnikami chemicznymi. Obuwie ochronne odporne na chemikalia i o właściwościach antystatycznych.</w:t>
      </w:r>
    </w:p>
    <w:p>
      <w:pPr>
        <w:pStyle w:val="BodyText"/>
        <w:spacing w:before="29"/>
      </w:pPr>
    </w:p>
    <w:p>
      <w:pPr>
        <w:pStyle w:val="Heading1"/>
      </w:pPr>
      <w:r>
        <w:rPr>
          <w:color w:val="00A8AB"/>
          <w:w w:val="90"/>
        </w:rPr>
        <w:t>Właściwości</w:t>
      </w:r>
      <w:r>
        <w:rPr>
          <w:color w:val="00A8AB"/>
          <w:spacing w:val="28"/>
        </w:rPr>
        <w:t> </w:t>
      </w:r>
      <w:r>
        <w:rPr>
          <w:color w:val="00A8AB"/>
          <w:spacing w:val="-2"/>
        </w:rPr>
        <w:t>fizykochemiczne:</w:t>
      </w:r>
    </w:p>
    <w:p>
      <w:pPr>
        <w:pStyle w:val="BodyText"/>
        <w:spacing w:line="264" w:lineRule="auto" w:before="34"/>
        <w:ind w:left="141" w:right="5807"/>
      </w:pPr>
      <w:r>
        <w:rPr>
          <w:color w:val="1D1D1B"/>
          <w:spacing w:val="-4"/>
        </w:rPr>
        <w:t>Stan</w:t>
      </w:r>
      <w:r>
        <w:rPr>
          <w:color w:val="1D1D1B"/>
          <w:spacing w:val="-17"/>
        </w:rPr>
        <w:t> </w:t>
      </w:r>
      <w:r>
        <w:rPr>
          <w:color w:val="1D1D1B"/>
          <w:spacing w:val="-4"/>
        </w:rPr>
        <w:t>fizyczny:</w:t>
      </w:r>
      <w:r>
        <w:rPr>
          <w:color w:val="1D1D1B"/>
          <w:spacing w:val="-15"/>
        </w:rPr>
        <w:t> </w:t>
      </w:r>
      <w:r>
        <w:rPr>
          <w:color w:val="1D1D1B"/>
          <w:spacing w:val="-4"/>
        </w:rPr>
        <w:t>stały </w:t>
      </w:r>
      <w:r>
        <w:rPr>
          <w:color w:val="1D1D1B"/>
        </w:rPr>
        <w:t>Kolor:</w:t>
      </w:r>
      <w:r>
        <w:rPr>
          <w:color w:val="1D1D1B"/>
          <w:spacing w:val="-14"/>
        </w:rPr>
        <w:t> </w:t>
      </w:r>
      <w:r>
        <w:rPr>
          <w:color w:val="1D1D1B"/>
        </w:rPr>
        <w:t>czerwony</w:t>
      </w:r>
    </w:p>
    <w:p>
      <w:pPr>
        <w:pStyle w:val="BodyText"/>
        <w:spacing w:line="264" w:lineRule="auto"/>
        <w:ind w:left="141" w:right="4464"/>
      </w:pPr>
      <w:r>
        <w:rPr>
          <w:color w:val="1D1D1B"/>
          <w:spacing w:val="-4"/>
        </w:rPr>
        <w:t>Temperatura</w:t>
      </w:r>
      <w:r>
        <w:rPr>
          <w:color w:val="1D1D1B"/>
          <w:spacing w:val="-14"/>
        </w:rPr>
        <w:t> </w:t>
      </w:r>
      <w:r>
        <w:rPr>
          <w:color w:val="1D1D1B"/>
          <w:spacing w:val="-4"/>
        </w:rPr>
        <w:t>zapłonu:</w:t>
      </w:r>
      <w:r>
        <w:rPr>
          <w:color w:val="1D1D1B"/>
          <w:spacing w:val="-14"/>
        </w:rPr>
        <w:t> </w:t>
      </w:r>
      <w:r>
        <w:rPr>
          <w:color w:val="1D1D1B"/>
          <w:spacing w:val="-4"/>
        </w:rPr>
        <w:t>&gt;60°C Gęstość</w:t>
      </w:r>
      <w:r>
        <w:rPr>
          <w:color w:val="1D1D1B"/>
          <w:spacing w:val="-15"/>
        </w:rPr>
        <w:t> </w:t>
      </w:r>
      <w:r>
        <w:rPr>
          <w:color w:val="1D1D1B"/>
          <w:spacing w:val="-4"/>
        </w:rPr>
        <w:t>względna:</w:t>
      </w:r>
      <w:r>
        <w:rPr>
          <w:color w:val="1D1D1B"/>
          <w:spacing w:val="-15"/>
        </w:rPr>
        <w:t> </w:t>
      </w:r>
      <w:r>
        <w:rPr>
          <w:color w:val="1D1D1B"/>
          <w:spacing w:val="-4"/>
        </w:rPr>
        <w:t>1,10–1,20</w:t>
      </w:r>
    </w:p>
    <w:p>
      <w:pPr>
        <w:pStyle w:val="Heading1"/>
        <w:spacing w:before="161"/>
      </w:pPr>
      <w:r>
        <w:rPr>
          <w:color w:val="00A8AB"/>
          <w:spacing w:val="-5"/>
        </w:rPr>
        <w:t>Zastosowanie:</w:t>
      </w:r>
    </w:p>
    <w:p>
      <w:pPr>
        <w:spacing w:line="240" w:lineRule="auto" w:before="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271"/>
        <w:rPr>
          <w:b/>
          <w:sz w:val="24"/>
        </w:rPr>
      </w:pPr>
    </w:p>
    <w:p>
      <w:pPr>
        <w:pStyle w:val="Heading2"/>
      </w:pPr>
      <w:r>
        <w:rPr>
          <w:color w:val="131717"/>
          <w:spacing w:val="-2"/>
        </w:rPr>
        <w:t>Dawkowanie:</w:t>
      </w:r>
    </w:p>
    <w:p>
      <w:pPr>
        <w:spacing w:before="116"/>
        <w:ind w:left="59" w:right="0" w:firstLine="0"/>
        <w:jc w:val="left"/>
        <w:rPr>
          <w:sz w:val="14"/>
        </w:rPr>
      </w:pPr>
      <w:r>
        <w:rPr>
          <w:color w:val="131717"/>
          <w:sz w:val="14"/>
        </w:rPr>
        <w:t>Wewnątrz</w:t>
      </w:r>
      <w:r>
        <w:rPr>
          <w:color w:val="131717"/>
          <w:spacing w:val="-2"/>
          <w:sz w:val="14"/>
        </w:rPr>
        <w:t> </w:t>
      </w:r>
      <w:r>
        <w:rPr>
          <w:color w:val="131717"/>
          <w:sz w:val="14"/>
        </w:rPr>
        <w:t>budynków</w:t>
      </w:r>
      <w:r>
        <w:rPr>
          <w:color w:val="131717"/>
          <w:spacing w:val="-1"/>
          <w:sz w:val="14"/>
        </w:rPr>
        <w:t> </w:t>
      </w:r>
      <w:r>
        <w:rPr>
          <w:color w:val="131717"/>
          <w:sz w:val="14"/>
        </w:rPr>
        <w:t>i</w:t>
      </w:r>
      <w:r>
        <w:rPr>
          <w:color w:val="131717"/>
          <w:spacing w:val="-1"/>
          <w:sz w:val="14"/>
        </w:rPr>
        <w:t> </w:t>
      </w:r>
      <w:r>
        <w:rPr>
          <w:color w:val="131717"/>
          <w:sz w:val="14"/>
        </w:rPr>
        <w:t>wokół</w:t>
      </w:r>
      <w:r>
        <w:rPr>
          <w:color w:val="131717"/>
          <w:spacing w:val="-1"/>
          <w:sz w:val="14"/>
        </w:rPr>
        <w:t> </w:t>
      </w:r>
      <w:r>
        <w:rPr>
          <w:color w:val="131717"/>
          <w:spacing w:val="-2"/>
          <w:sz w:val="14"/>
        </w:rPr>
        <w:t>budynków:</w:t>
      </w:r>
    </w:p>
    <w:p>
      <w:pPr>
        <w:pStyle w:val="ListParagraph"/>
        <w:numPr>
          <w:ilvl w:val="0"/>
          <w:numId w:val="2"/>
        </w:numPr>
        <w:tabs>
          <w:tab w:pos="172" w:val="left" w:leader="none"/>
        </w:tabs>
        <w:spacing w:line="240" w:lineRule="auto" w:before="40" w:after="0"/>
        <w:ind w:left="172" w:right="0" w:hanging="77"/>
        <w:jc w:val="left"/>
        <w:rPr>
          <w:sz w:val="14"/>
        </w:rPr>
      </w:pPr>
      <w:r>
        <w:rPr>
          <w:color w:val="131717"/>
          <w:spacing w:val="-4"/>
          <w:sz w:val="14"/>
        </w:rPr>
        <w:t>Szczury:</w:t>
      </w:r>
      <w:r>
        <w:rPr>
          <w:color w:val="131717"/>
          <w:spacing w:val="-7"/>
          <w:sz w:val="14"/>
        </w:rPr>
        <w:t> </w:t>
      </w:r>
      <w:r>
        <w:rPr>
          <w:color w:val="131717"/>
          <w:spacing w:val="-4"/>
          <w:sz w:val="14"/>
        </w:rPr>
        <w:t>100–200</w:t>
      </w:r>
      <w:r>
        <w:rPr>
          <w:color w:val="131717"/>
          <w:spacing w:val="-7"/>
          <w:sz w:val="14"/>
        </w:rPr>
        <w:t> </w:t>
      </w:r>
      <w:r>
        <w:rPr>
          <w:color w:val="131717"/>
          <w:spacing w:val="-4"/>
          <w:sz w:val="14"/>
        </w:rPr>
        <w:t>g</w:t>
      </w:r>
      <w:r>
        <w:rPr>
          <w:color w:val="131717"/>
          <w:spacing w:val="-7"/>
          <w:sz w:val="14"/>
        </w:rPr>
        <w:t> </w:t>
      </w:r>
      <w:r>
        <w:rPr>
          <w:color w:val="131717"/>
          <w:spacing w:val="-4"/>
          <w:sz w:val="14"/>
        </w:rPr>
        <w:t>na</w:t>
      </w:r>
      <w:r>
        <w:rPr>
          <w:color w:val="131717"/>
          <w:spacing w:val="-7"/>
          <w:sz w:val="14"/>
        </w:rPr>
        <w:t> </w:t>
      </w:r>
      <w:r>
        <w:rPr>
          <w:color w:val="131717"/>
          <w:spacing w:val="-4"/>
          <w:sz w:val="14"/>
        </w:rPr>
        <w:t>punkt</w:t>
      </w:r>
      <w:r>
        <w:rPr>
          <w:color w:val="131717"/>
          <w:spacing w:val="-7"/>
          <w:sz w:val="14"/>
        </w:rPr>
        <w:t> </w:t>
      </w:r>
      <w:r>
        <w:rPr>
          <w:color w:val="131717"/>
          <w:spacing w:val="-4"/>
          <w:sz w:val="14"/>
        </w:rPr>
        <w:t>wyłożenia</w:t>
      </w:r>
      <w:r>
        <w:rPr>
          <w:color w:val="131717"/>
          <w:spacing w:val="-7"/>
          <w:sz w:val="14"/>
        </w:rPr>
        <w:t> </w:t>
      </w:r>
      <w:r>
        <w:rPr>
          <w:color w:val="131717"/>
          <w:spacing w:val="-4"/>
          <w:sz w:val="14"/>
        </w:rPr>
        <w:t>przynęty.</w:t>
      </w:r>
    </w:p>
    <w:p>
      <w:pPr>
        <w:pStyle w:val="ListParagraph"/>
        <w:numPr>
          <w:ilvl w:val="0"/>
          <w:numId w:val="2"/>
        </w:numPr>
        <w:tabs>
          <w:tab w:pos="172" w:val="left" w:leader="none"/>
        </w:tabs>
        <w:spacing w:line="295" w:lineRule="auto" w:before="40" w:after="0"/>
        <w:ind w:left="59" w:right="634" w:firstLine="36"/>
        <w:jc w:val="left"/>
        <w:rPr>
          <w:sz w:val="14"/>
        </w:rPr>
      </w:pPr>
      <w:r>
        <w:rPr>
          <w:color w:val="131717"/>
          <w:spacing w:val="-2"/>
          <w:sz w:val="14"/>
        </w:rPr>
        <w:t>Myszy:</w:t>
      </w:r>
      <w:r>
        <w:rPr>
          <w:color w:val="131717"/>
          <w:spacing w:val="-13"/>
          <w:sz w:val="14"/>
        </w:rPr>
        <w:t> </w:t>
      </w:r>
      <w:r>
        <w:rPr>
          <w:color w:val="131717"/>
          <w:spacing w:val="-2"/>
          <w:sz w:val="14"/>
        </w:rPr>
        <w:t>60–100</w:t>
      </w:r>
      <w:r>
        <w:rPr>
          <w:color w:val="131717"/>
          <w:spacing w:val="-13"/>
          <w:sz w:val="14"/>
        </w:rPr>
        <w:t> </w:t>
      </w:r>
      <w:r>
        <w:rPr>
          <w:color w:val="131717"/>
          <w:spacing w:val="-2"/>
          <w:sz w:val="14"/>
        </w:rPr>
        <w:t>g</w:t>
      </w:r>
      <w:r>
        <w:rPr>
          <w:color w:val="131717"/>
          <w:spacing w:val="-13"/>
          <w:sz w:val="14"/>
        </w:rPr>
        <w:t> </w:t>
      </w:r>
      <w:r>
        <w:rPr>
          <w:color w:val="131717"/>
          <w:spacing w:val="-2"/>
          <w:sz w:val="14"/>
        </w:rPr>
        <w:t>na</w:t>
      </w:r>
      <w:r>
        <w:rPr>
          <w:color w:val="131717"/>
          <w:spacing w:val="-13"/>
          <w:sz w:val="14"/>
        </w:rPr>
        <w:t> </w:t>
      </w:r>
      <w:r>
        <w:rPr>
          <w:color w:val="131717"/>
          <w:spacing w:val="-2"/>
          <w:sz w:val="14"/>
        </w:rPr>
        <w:t>punkt</w:t>
      </w:r>
      <w:r>
        <w:rPr>
          <w:color w:val="131717"/>
          <w:spacing w:val="-13"/>
          <w:sz w:val="14"/>
        </w:rPr>
        <w:t> </w:t>
      </w:r>
      <w:r>
        <w:rPr>
          <w:color w:val="131717"/>
          <w:spacing w:val="-2"/>
          <w:sz w:val="14"/>
        </w:rPr>
        <w:t>wyłożenia</w:t>
      </w:r>
      <w:r>
        <w:rPr>
          <w:color w:val="131717"/>
          <w:spacing w:val="-13"/>
          <w:sz w:val="14"/>
        </w:rPr>
        <w:t> </w:t>
      </w:r>
      <w:r>
        <w:rPr>
          <w:color w:val="131717"/>
          <w:spacing w:val="-2"/>
          <w:sz w:val="14"/>
        </w:rPr>
        <w:t>przynęty. </w:t>
      </w:r>
      <w:r>
        <w:rPr>
          <w:color w:val="131717"/>
          <w:sz w:val="14"/>
        </w:rPr>
        <w:t>Tereny otwarte i składowiska odpadów:</w:t>
      </w:r>
    </w:p>
    <w:p>
      <w:pPr>
        <w:pStyle w:val="ListParagraph"/>
        <w:numPr>
          <w:ilvl w:val="0"/>
          <w:numId w:val="2"/>
        </w:numPr>
        <w:tabs>
          <w:tab w:pos="172" w:val="left" w:leader="none"/>
        </w:tabs>
        <w:spacing w:line="240" w:lineRule="auto" w:before="2" w:after="0"/>
        <w:ind w:left="172" w:right="0" w:hanging="77"/>
        <w:jc w:val="left"/>
        <w:rPr>
          <w:sz w:val="14"/>
        </w:rPr>
      </w:pPr>
      <w:r>
        <w:rPr>
          <w:color w:val="131717"/>
          <w:spacing w:val="-4"/>
          <w:sz w:val="14"/>
        </w:rPr>
        <w:t>Szczury:</w:t>
      </w:r>
      <w:r>
        <w:rPr>
          <w:color w:val="131717"/>
          <w:spacing w:val="-7"/>
          <w:sz w:val="14"/>
        </w:rPr>
        <w:t> </w:t>
      </w:r>
      <w:r>
        <w:rPr>
          <w:color w:val="131717"/>
          <w:spacing w:val="-4"/>
          <w:sz w:val="14"/>
        </w:rPr>
        <w:t>100–200</w:t>
      </w:r>
      <w:r>
        <w:rPr>
          <w:color w:val="131717"/>
          <w:spacing w:val="-7"/>
          <w:sz w:val="14"/>
        </w:rPr>
        <w:t> </w:t>
      </w:r>
      <w:r>
        <w:rPr>
          <w:color w:val="131717"/>
          <w:spacing w:val="-4"/>
          <w:sz w:val="14"/>
        </w:rPr>
        <w:t>g</w:t>
      </w:r>
      <w:r>
        <w:rPr>
          <w:color w:val="131717"/>
          <w:spacing w:val="-7"/>
          <w:sz w:val="14"/>
        </w:rPr>
        <w:t> </w:t>
      </w:r>
      <w:r>
        <w:rPr>
          <w:color w:val="131717"/>
          <w:spacing w:val="-4"/>
          <w:sz w:val="14"/>
        </w:rPr>
        <w:t>na</w:t>
      </w:r>
      <w:r>
        <w:rPr>
          <w:color w:val="131717"/>
          <w:spacing w:val="-7"/>
          <w:sz w:val="14"/>
        </w:rPr>
        <w:t> </w:t>
      </w:r>
      <w:r>
        <w:rPr>
          <w:color w:val="131717"/>
          <w:spacing w:val="-4"/>
          <w:sz w:val="14"/>
        </w:rPr>
        <w:t>punkt</w:t>
      </w:r>
      <w:r>
        <w:rPr>
          <w:color w:val="131717"/>
          <w:spacing w:val="-7"/>
          <w:sz w:val="14"/>
        </w:rPr>
        <w:t> </w:t>
      </w:r>
      <w:r>
        <w:rPr>
          <w:color w:val="131717"/>
          <w:spacing w:val="-4"/>
          <w:sz w:val="14"/>
        </w:rPr>
        <w:t>wyłożenia</w:t>
      </w:r>
      <w:r>
        <w:rPr>
          <w:color w:val="131717"/>
          <w:spacing w:val="-7"/>
          <w:sz w:val="14"/>
        </w:rPr>
        <w:t> </w:t>
      </w:r>
      <w:r>
        <w:rPr>
          <w:color w:val="131717"/>
          <w:spacing w:val="-4"/>
          <w:sz w:val="14"/>
        </w:rPr>
        <w:t>przynęty.</w:t>
      </w:r>
    </w:p>
    <w:p>
      <w:pPr>
        <w:pStyle w:val="BodyText"/>
        <w:rPr>
          <w:sz w:val="14"/>
        </w:rPr>
      </w:pPr>
    </w:p>
    <w:p>
      <w:pPr>
        <w:pStyle w:val="BodyText"/>
        <w:spacing w:before="164"/>
        <w:rPr>
          <w:sz w:val="14"/>
        </w:rPr>
      </w:pPr>
    </w:p>
    <w:p>
      <w:pPr>
        <w:pStyle w:val="Heading2"/>
        <w:ind w:left="81"/>
      </w:pPr>
      <w:r>
        <w:rPr>
          <w:color w:val="131717"/>
          <w:spacing w:val="-2"/>
        </w:rPr>
        <w:t>Opakowanie:</w:t>
      </w:r>
    </w:p>
    <w:p>
      <w:pPr>
        <w:pStyle w:val="BodyText"/>
        <w:spacing w:before="107"/>
        <w:ind w:left="138"/>
        <w:rPr>
          <w:rFonts w:ascii="Tahoma"/>
        </w:rPr>
      </w:pPr>
      <w:r>
        <w:rPr>
          <w:rFonts w:ascii="Tahoma"/>
          <w:color w:val="131717"/>
          <w:w w:val="85"/>
        </w:rPr>
        <w:t>15</w:t>
      </w:r>
      <w:r>
        <w:rPr>
          <w:rFonts w:ascii="Tahoma"/>
          <w:color w:val="131717"/>
          <w:spacing w:val="-8"/>
        </w:rPr>
        <w:t> </w:t>
      </w:r>
      <w:r>
        <w:rPr>
          <w:rFonts w:ascii="Tahoma"/>
          <w:color w:val="131717"/>
          <w:spacing w:val="-5"/>
        </w:rPr>
        <w:t>kg</w:t>
      </w:r>
    </w:p>
    <w:p>
      <w:pPr>
        <w:pStyle w:val="BodyText"/>
        <w:spacing w:after="0"/>
        <w:rPr>
          <w:rFonts w:ascii="Tahoma"/>
        </w:rPr>
        <w:sectPr>
          <w:type w:val="continuous"/>
          <w:pgSz w:w="11910" w:h="16850"/>
          <w:pgMar w:top="0" w:bottom="0" w:left="283" w:right="0"/>
          <w:cols w:num="2" w:equalWidth="0">
            <w:col w:w="7444" w:space="179"/>
            <w:col w:w="4004"/>
          </w:cols>
        </w:sectPr>
      </w:pPr>
    </w:p>
    <w:p>
      <w:pPr>
        <w:pStyle w:val="BodyText"/>
        <w:spacing w:line="295" w:lineRule="auto" w:before="74"/>
        <w:ind w:left="98" w:right="279"/>
        <w:jc w:val="both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39752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397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 stacjach deratyzacyjnych. Gotowa do użycia przynęta przeznaczona do stosowania w bezpiecznych, odpornych na uszkodzenia stacjach deratyzacyjnych. Gryzonie giną bez stresu w wyniku krwotoku wewnętrznego, długo po spożyciu przynęty i z dala od miejsca jej pobrania. Dzięki temu inne gryzonie nie nabierają podejrzeń i nadal pobierają przynętę aż do całkowitego wyeliminowania populacji.</w:t>
      </w:r>
    </w:p>
    <w:p>
      <w:pPr>
        <w:pStyle w:val="BodyText"/>
        <w:spacing w:before="61"/>
      </w:pPr>
    </w:p>
    <w:p>
      <w:pPr>
        <w:pStyle w:val="Heading1"/>
      </w:pPr>
      <w:r>
        <w:rPr>
          <w:color w:val="00A8AB"/>
          <w:w w:val="90"/>
        </w:rPr>
        <w:t>Sposób</w:t>
      </w:r>
      <w:r>
        <w:rPr>
          <w:color w:val="00A8AB"/>
          <w:spacing w:val="13"/>
        </w:rPr>
        <w:t> </w:t>
      </w:r>
      <w:r>
        <w:rPr>
          <w:color w:val="00A8AB"/>
          <w:spacing w:val="-2"/>
        </w:rPr>
        <w:t>działania:</w:t>
      </w:r>
    </w:p>
    <w:p>
      <w:pPr>
        <w:pStyle w:val="BodyText"/>
        <w:spacing w:line="295" w:lineRule="auto" w:before="74"/>
        <w:ind w:left="98" w:right="279"/>
        <w:jc w:val="both"/>
      </w:pPr>
      <w:r>
        <w:rPr/>
        <w:t>Produkt jest gotowy do użycia i należy go stosować zgodnie z dawkowaniem podanym poniżej. Unikać dotykania produktu gołymi rękami i stosować odpowiednie rękawice ochronne. Przynęty należy umieszczać w odpowiednich stacjach deratyzacyjnych, zabezpieczonych przed działaniem warunków atmosferycznych, spożyciem przez gatunki niebędące celem działania oraz rozprzestrzenianiem się w środowisku, a także w miejscach niedostępnych dla dzieci i zwierząt niebędących celem działania. Monitorować obszar objęty infestacją i rozmieszczać stacje</w:t>
      </w:r>
      <w:r>
        <w:rPr>
          <w:spacing w:val="-2"/>
        </w:rPr>
        <w:t> </w:t>
      </w:r>
      <w:r>
        <w:rPr/>
        <w:t>z</w:t>
      </w:r>
      <w:r>
        <w:rPr>
          <w:spacing w:val="-2"/>
        </w:rPr>
        <w:t> </w:t>
      </w:r>
      <w:r>
        <w:rPr/>
        <w:t>przynętą</w:t>
      </w:r>
      <w:r>
        <w:rPr>
          <w:spacing w:val="-2"/>
        </w:rPr>
        <w:t> </w:t>
      </w:r>
      <w:r>
        <w:rPr/>
        <w:t>w</w:t>
      </w:r>
      <w:r>
        <w:rPr>
          <w:spacing w:val="-2"/>
        </w:rPr>
        <w:t> </w:t>
      </w:r>
      <w:r>
        <w:rPr/>
        <w:t>pobliżu</w:t>
      </w:r>
      <w:r>
        <w:rPr>
          <w:spacing w:val="-2"/>
        </w:rPr>
        <w:t> </w:t>
      </w:r>
      <w:r>
        <w:rPr/>
        <w:t>nor</w:t>
      </w:r>
      <w:r>
        <w:rPr>
          <w:spacing w:val="-2"/>
        </w:rPr>
        <w:t> </w:t>
      </w:r>
      <w:r>
        <w:rPr/>
        <w:t>oraz</w:t>
      </w:r>
      <w:r>
        <w:rPr>
          <w:spacing w:val="-2"/>
        </w:rPr>
        <w:t> </w:t>
      </w:r>
      <w:r>
        <w:rPr/>
        <w:t>w</w:t>
      </w:r>
      <w:r>
        <w:rPr>
          <w:spacing w:val="-2"/>
        </w:rPr>
        <w:t> </w:t>
      </w:r>
      <w:r>
        <w:rPr/>
        <w:t>miejscach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największej</w:t>
      </w:r>
      <w:r>
        <w:rPr>
          <w:spacing w:val="-2"/>
        </w:rPr>
        <w:t> </w:t>
      </w:r>
      <w:r>
        <w:rPr/>
        <w:t>aktywności</w:t>
      </w:r>
      <w:r>
        <w:rPr>
          <w:spacing w:val="-2"/>
        </w:rPr>
        <w:t> </w:t>
      </w:r>
      <w:r>
        <w:rPr/>
        <w:t>gryzoni.</w:t>
      </w:r>
      <w:r>
        <w:rPr>
          <w:spacing w:val="-2"/>
        </w:rPr>
        <w:t> </w:t>
      </w:r>
      <w:r>
        <w:rPr/>
        <w:t>Stacje</w:t>
      </w:r>
      <w:r>
        <w:rPr>
          <w:spacing w:val="-2"/>
        </w:rPr>
        <w:t> </w:t>
      </w:r>
      <w:r>
        <w:rPr/>
        <w:t>deratyzacyjne</w:t>
      </w:r>
      <w:r>
        <w:rPr>
          <w:spacing w:val="-2"/>
        </w:rPr>
        <w:t> </w:t>
      </w:r>
      <w:r>
        <w:rPr/>
        <w:t>należy</w:t>
      </w:r>
      <w:r>
        <w:rPr>
          <w:spacing w:val="-2"/>
        </w:rPr>
        <w:t> </w:t>
      </w:r>
      <w:r>
        <w:rPr/>
        <w:t>rozmieszczać</w:t>
      </w:r>
      <w:r>
        <w:rPr>
          <w:spacing w:val="-2"/>
        </w:rPr>
        <w:t> </w:t>
      </w:r>
      <w:r>
        <w:rPr/>
        <w:t>w</w:t>
      </w:r>
      <w:r>
        <w:rPr>
          <w:spacing w:val="-2"/>
        </w:rPr>
        <w:t> </w:t>
      </w:r>
      <w:r>
        <w:rPr/>
        <w:t>odstępach około 5–10 metrów.</w:t>
      </w:r>
    </w:p>
    <w:p>
      <w:pPr>
        <w:pStyle w:val="BodyText"/>
        <w:spacing w:before="64"/>
      </w:pPr>
    </w:p>
    <w:p>
      <w:pPr>
        <w:pStyle w:val="Heading1"/>
      </w:pPr>
      <w:r>
        <w:rPr>
          <w:color w:val="00A8AB"/>
          <w:spacing w:val="-5"/>
        </w:rPr>
        <w:t>Przechowywanie:</w:t>
      </w:r>
    </w:p>
    <w:p>
      <w:pPr>
        <w:pStyle w:val="BodyText"/>
        <w:spacing w:line="295" w:lineRule="auto" w:before="74"/>
        <w:ind w:left="98" w:right="279"/>
        <w:jc w:val="both"/>
      </w:pPr>
      <w:r>
        <w:rPr/>
        <w:t>Przechowywać</w:t>
      </w:r>
      <w:r>
        <w:rPr>
          <w:spacing w:val="-1"/>
        </w:rPr>
        <w:t> </w:t>
      </w:r>
      <w:r>
        <w:rPr/>
        <w:t>zgodnie</w:t>
      </w:r>
      <w:r>
        <w:rPr>
          <w:spacing w:val="-1"/>
        </w:rPr>
        <w:t> </w:t>
      </w:r>
      <w:r>
        <w:rPr/>
        <w:t>z</w:t>
      </w:r>
      <w:r>
        <w:rPr>
          <w:spacing w:val="-1"/>
        </w:rPr>
        <w:t> </w:t>
      </w:r>
      <w:r>
        <w:rPr/>
        <w:t>obowiązującymi</w:t>
      </w:r>
      <w:r>
        <w:rPr>
          <w:spacing w:val="-1"/>
        </w:rPr>
        <w:t> </w:t>
      </w:r>
      <w:r>
        <w:rPr/>
        <w:t>przepisami</w:t>
      </w:r>
      <w:r>
        <w:rPr>
          <w:spacing w:val="-1"/>
        </w:rPr>
        <w:t> </w:t>
      </w:r>
      <w:r>
        <w:rPr/>
        <w:t>lokalnymi.</w:t>
      </w:r>
      <w:r>
        <w:rPr>
          <w:spacing w:val="-1"/>
        </w:rPr>
        <w:t> </w:t>
      </w:r>
      <w:r>
        <w:rPr/>
        <w:t>Przestrzegać</w:t>
      </w:r>
      <w:r>
        <w:rPr>
          <w:spacing w:val="-1"/>
        </w:rPr>
        <w:t> </w:t>
      </w:r>
      <w:r>
        <w:rPr/>
        <w:t>informacji</w:t>
      </w:r>
      <w:r>
        <w:rPr>
          <w:spacing w:val="-1"/>
        </w:rPr>
        <w:t> </w:t>
      </w:r>
      <w:r>
        <w:rPr/>
        <w:t>podanych</w:t>
      </w:r>
      <w:r>
        <w:rPr>
          <w:spacing w:val="-1"/>
        </w:rPr>
        <w:t> </w:t>
      </w:r>
      <w:r>
        <w:rPr/>
        <w:t>na</w:t>
      </w:r>
      <w:r>
        <w:rPr>
          <w:spacing w:val="-1"/>
        </w:rPr>
        <w:t> </w:t>
      </w:r>
      <w:r>
        <w:rPr/>
        <w:t>etykiecie.</w:t>
      </w:r>
      <w:r>
        <w:rPr>
          <w:spacing w:val="-1"/>
        </w:rPr>
        <w:t> </w:t>
      </w:r>
      <w:r>
        <w:rPr/>
        <w:t>Pojemniki</w:t>
      </w:r>
      <w:r>
        <w:rPr>
          <w:spacing w:val="-1"/>
        </w:rPr>
        <w:t> </w:t>
      </w:r>
      <w:r>
        <w:rPr/>
        <w:t>przechowywać</w:t>
      </w:r>
      <w:r>
        <w:rPr>
          <w:spacing w:val="-1"/>
        </w:rPr>
        <w:t> </w:t>
      </w:r>
      <w:r>
        <w:rPr/>
        <w:t>w temperaturze od 5 do 25°C, w suchym i dobrze wentylowanym miejscu, z dala od źródeł ciepła i bezpośredniego światła słonecznego. Trzymać</w:t>
      </w:r>
      <w:r>
        <w:rPr>
          <w:spacing w:val="-5"/>
        </w:rPr>
        <w:t> </w:t>
      </w:r>
      <w:r>
        <w:rPr/>
        <w:t>z</w:t>
      </w:r>
      <w:r>
        <w:rPr>
          <w:spacing w:val="-5"/>
        </w:rPr>
        <w:t> </w:t>
      </w:r>
      <w:r>
        <w:rPr/>
        <w:t>dala</w:t>
      </w:r>
      <w:r>
        <w:rPr>
          <w:spacing w:val="-5"/>
        </w:rPr>
        <w:t> </w:t>
      </w:r>
      <w:r>
        <w:rPr/>
        <w:t>od</w:t>
      </w:r>
      <w:r>
        <w:rPr>
          <w:spacing w:val="-5"/>
        </w:rPr>
        <w:t> </w:t>
      </w:r>
      <w:r>
        <w:rPr/>
        <w:t>źródeł</w:t>
      </w:r>
      <w:r>
        <w:rPr>
          <w:spacing w:val="-5"/>
        </w:rPr>
        <w:t> </w:t>
      </w:r>
      <w:r>
        <w:rPr/>
        <w:t>zapłonu.</w:t>
      </w:r>
      <w:r>
        <w:rPr>
          <w:spacing w:val="-5"/>
        </w:rPr>
        <w:t> </w:t>
      </w:r>
      <w:r>
        <w:rPr/>
        <w:t>Przechowywać</w:t>
      </w:r>
      <w:r>
        <w:rPr>
          <w:spacing w:val="-5"/>
        </w:rPr>
        <w:t> </w:t>
      </w:r>
      <w:r>
        <w:rPr/>
        <w:t>z</w:t>
      </w:r>
      <w:r>
        <w:rPr>
          <w:spacing w:val="-5"/>
        </w:rPr>
        <w:t> </w:t>
      </w:r>
      <w:r>
        <w:rPr/>
        <w:t>dala</w:t>
      </w:r>
      <w:r>
        <w:rPr>
          <w:spacing w:val="-5"/>
        </w:rPr>
        <w:t> </w:t>
      </w:r>
      <w:r>
        <w:rPr/>
        <w:t>od</w:t>
      </w:r>
      <w:r>
        <w:rPr>
          <w:spacing w:val="-5"/>
        </w:rPr>
        <w:t> </w:t>
      </w:r>
      <w:r>
        <w:rPr/>
        <w:t>utleniaczy</w:t>
      </w:r>
      <w:r>
        <w:rPr>
          <w:spacing w:val="-5"/>
        </w:rPr>
        <w:t> </w:t>
      </w:r>
      <w:r>
        <w:rPr/>
        <w:t>oraz</w:t>
      </w:r>
      <w:r>
        <w:rPr>
          <w:spacing w:val="-5"/>
        </w:rPr>
        <w:t> </w:t>
      </w:r>
      <w:r>
        <w:rPr/>
        <w:t>silnych</w:t>
      </w:r>
      <w:r>
        <w:rPr>
          <w:spacing w:val="-5"/>
        </w:rPr>
        <w:t> </w:t>
      </w:r>
      <w:r>
        <w:rPr/>
        <w:t>kwasów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zasad.</w:t>
      </w:r>
      <w:r>
        <w:rPr>
          <w:spacing w:val="-5"/>
        </w:rPr>
        <w:t> </w:t>
      </w:r>
      <w:r>
        <w:rPr/>
        <w:t>Zakaz</w:t>
      </w:r>
      <w:r>
        <w:rPr>
          <w:spacing w:val="-5"/>
        </w:rPr>
        <w:t> </w:t>
      </w:r>
      <w:r>
        <w:rPr/>
        <w:t>palenia.</w:t>
      </w:r>
      <w:r>
        <w:rPr>
          <w:spacing w:val="-5"/>
        </w:rPr>
        <w:t> </w:t>
      </w:r>
      <w:r>
        <w:rPr/>
        <w:t>Przechowywać</w:t>
      </w:r>
      <w:r>
        <w:rPr>
          <w:spacing w:val="-5"/>
        </w:rPr>
        <w:t> </w:t>
      </w:r>
      <w:r>
        <w:rPr/>
        <w:t>w</w:t>
      </w:r>
      <w:r>
        <w:rPr>
          <w:spacing w:val="-5"/>
        </w:rPr>
        <w:t> </w:t>
      </w:r>
      <w:r>
        <w:rPr/>
        <w:t>miejscu niedostępnym dla osób nieupoważnionych. Po otwarciu opakowania należy je dokładnie zamknąć i przechowywać w pozycji pionowej, aby zapobiec</w:t>
      </w:r>
      <w:r>
        <w:rPr>
          <w:spacing w:val="-14"/>
        </w:rPr>
        <w:t> </w:t>
      </w:r>
      <w:r>
        <w:rPr/>
        <w:t>wyciekom.</w:t>
      </w:r>
    </w:p>
    <w:p>
      <w:pPr>
        <w:pStyle w:val="BodyText"/>
        <w:tabs>
          <w:tab w:pos="4247" w:val="left" w:leader="none"/>
          <w:tab w:pos="5987" w:val="left" w:leader="none"/>
          <w:tab w:pos="7959" w:val="left" w:leader="none"/>
        </w:tabs>
        <w:spacing w:before="33"/>
        <w:ind w:left="1059"/>
        <w:rPr>
          <w:rFonts w:ascii="Arial MT"/>
        </w:rPr>
      </w:pPr>
      <w:r>
        <w:rPr>
          <w:rFonts w:ascii="Arial MT"/>
        </w:rPr>
        <w:drawing>
          <wp:anchor distT="0" distB="0" distL="0" distR="0" allowOverlap="1" layoutInCell="1" locked="0" behindDoc="1" simplePos="0" relativeHeight="487502336">
            <wp:simplePos x="0" y="0"/>
            <wp:positionH relativeFrom="page">
              <wp:posOffset>2675247</wp:posOffset>
            </wp:positionH>
            <wp:positionV relativeFrom="paragraph">
              <wp:posOffset>97488</wp:posOffset>
            </wp:positionV>
            <wp:extent cx="128254" cy="12875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54" cy="128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</w:rPr>
        <w:drawing>
          <wp:anchor distT="0" distB="0" distL="0" distR="0" allowOverlap="1" layoutInCell="1" locked="0" behindDoc="1" simplePos="0" relativeHeight="487502848">
            <wp:simplePos x="0" y="0"/>
            <wp:positionH relativeFrom="page">
              <wp:posOffset>3788767</wp:posOffset>
            </wp:positionH>
            <wp:positionV relativeFrom="paragraph">
              <wp:posOffset>97488</wp:posOffset>
            </wp:positionV>
            <wp:extent cx="128254" cy="128755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54" cy="128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</w:rPr>
        <w:drawing>
          <wp:anchor distT="0" distB="0" distL="0" distR="0" allowOverlap="1" layoutInCell="1" locked="0" behindDoc="1" simplePos="0" relativeHeight="487504384">
            <wp:simplePos x="0" y="0"/>
            <wp:positionH relativeFrom="page">
              <wp:posOffset>5025216</wp:posOffset>
            </wp:positionH>
            <wp:positionV relativeFrom="paragraph">
              <wp:posOffset>97488</wp:posOffset>
            </wp:positionV>
            <wp:extent cx="128254" cy="128755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54" cy="128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6233778</wp:posOffset>
            </wp:positionH>
            <wp:positionV relativeFrom="paragraph">
              <wp:posOffset>97398</wp:posOffset>
            </wp:positionV>
            <wp:extent cx="129170" cy="129170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70" cy="12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6426182</wp:posOffset>
                </wp:positionH>
                <wp:positionV relativeFrom="paragraph">
                  <wp:posOffset>96838</wp:posOffset>
                </wp:positionV>
                <wp:extent cx="237490" cy="10033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37490" cy="100330"/>
                          <a:chExt cx="237490" cy="10033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57" cy="99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733" y="30999"/>
                            <a:ext cx="98429" cy="68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5.998627pt;margin-top:7.625094pt;width:18.7pt;height:7.9pt;mso-position-horizontal-relative:page;mso-position-vertical-relative:paragraph;z-index:15732736" id="docshapegroup9" coordorigin="10120,153" coordsize="374,158">
                <v:shape style="position:absolute;left:10119;top:152;width:165;height:158" type="#_x0000_t75" id="docshape10" stroked="false">
                  <v:imagedata r:id="rId13" o:title=""/>
                </v:shape>
                <v:shape style="position:absolute;left:10338;top:201;width:155;height:109" type="#_x0000_t75" id="docshape11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rFonts w:ascii="Arial MT"/>
          <w:color w:val="1D1D1B"/>
        </w:rPr>
        <w:t>Derio</w:t>
      </w:r>
      <w:r>
        <w:rPr>
          <w:rFonts w:ascii="Arial MT"/>
          <w:color w:val="1D1D1B"/>
          <w:spacing w:val="6"/>
        </w:rPr>
        <w:t> </w:t>
      </w:r>
      <w:r>
        <w:rPr>
          <w:rFonts w:ascii="Arial MT"/>
          <w:color w:val="1D1D1B"/>
        </w:rPr>
        <w:t>Bidea,</w:t>
      </w:r>
      <w:r>
        <w:rPr>
          <w:rFonts w:ascii="Arial MT"/>
          <w:color w:val="1D1D1B"/>
          <w:spacing w:val="6"/>
        </w:rPr>
        <w:t> </w:t>
      </w:r>
      <w:r>
        <w:rPr>
          <w:rFonts w:ascii="Arial MT"/>
          <w:color w:val="1D1D1B"/>
        </w:rPr>
        <w:t>51</w:t>
      </w:r>
      <w:r>
        <w:rPr>
          <w:rFonts w:ascii="Arial MT"/>
          <w:color w:val="1D1D1B"/>
          <w:spacing w:val="7"/>
        </w:rPr>
        <w:t> </w:t>
      </w:r>
      <w:r>
        <w:rPr>
          <w:rFonts w:ascii="Arial MT"/>
          <w:color w:val="1D1D1B"/>
        </w:rPr>
        <w:t>48100</w:t>
      </w:r>
      <w:r>
        <w:rPr>
          <w:rFonts w:ascii="Arial MT"/>
          <w:color w:val="1D1D1B"/>
          <w:spacing w:val="6"/>
        </w:rPr>
        <w:t> </w:t>
      </w:r>
      <w:r>
        <w:rPr>
          <w:rFonts w:ascii="Arial MT"/>
          <w:color w:val="1D1D1B"/>
        </w:rPr>
        <w:t>Mungia.</w:t>
      </w:r>
      <w:r>
        <w:rPr>
          <w:rFonts w:ascii="Arial MT"/>
          <w:color w:val="1D1D1B"/>
          <w:spacing w:val="6"/>
        </w:rPr>
        <w:t> </w:t>
      </w:r>
      <w:r>
        <w:rPr>
          <w:rFonts w:ascii="Arial MT"/>
          <w:color w:val="1D1D1B"/>
          <w:spacing w:val="-2"/>
        </w:rPr>
        <w:t>Vizcaya</w:t>
      </w:r>
      <w:r>
        <w:rPr>
          <w:rFonts w:ascii="Arial MT"/>
          <w:color w:val="1D1D1B"/>
        </w:rPr>
        <w:tab/>
      </w:r>
      <w:r>
        <w:rPr>
          <w:rFonts w:ascii="Microsoft JhengHei Light"/>
          <w:color w:val="1D1D1B"/>
          <w:position w:val="1"/>
        </w:rPr>
        <w:t>T</w:t>
      </w:r>
      <w:r>
        <w:rPr>
          <w:rFonts w:ascii="Microsoft JhengHei Light"/>
          <w:color w:val="1D1D1B"/>
          <w:spacing w:val="-5"/>
          <w:position w:val="1"/>
        </w:rPr>
        <w:t> </w:t>
      </w:r>
      <w:r>
        <w:rPr>
          <w:rFonts w:ascii="Arial MT"/>
          <w:color w:val="1D1D1B"/>
          <w:position w:val="1"/>
        </w:rPr>
        <w:t>+34</w:t>
      </w:r>
      <w:r>
        <w:rPr>
          <w:rFonts w:ascii="Arial MT"/>
          <w:color w:val="1D1D1B"/>
          <w:spacing w:val="-2"/>
          <w:position w:val="1"/>
        </w:rPr>
        <w:t> </w:t>
      </w:r>
      <w:r>
        <w:rPr>
          <w:rFonts w:ascii="Arial MT"/>
          <w:color w:val="1D1D1B"/>
          <w:position w:val="1"/>
        </w:rPr>
        <w:t>94</w:t>
      </w:r>
      <w:r>
        <w:rPr>
          <w:rFonts w:ascii="Arial MT"/>
          <w:color w:val="1D1D1B"/>
          <w:spacing w:val="-1"/>
          <w:position w:val="1"/>
        </w:rPr>
        <w:t> </w:t>
      </w:r>
      <w:r>
        <w:rPr>
          <w:rFonts w:ascii="Arial MT"/>
          <w:color w:val="1D1D1B"/>
          <w:position w:val="1"/>
        </w:rPr>
        <w:t>674</w:t>
      </w:r>
      <w:r>
        <w:rPr>
          <w:rFonts w:ascii="Arial MT"/>
          <w:color w:val="1D1D1B"/>
          <w:spacing w:val="-2"/>
          <w:position w:val="1"/>
        </w:rPr>
        <w:t> </w:t>
      </w:r>
      <w:r>
        <w:rPr>
          <w:rFonts w:ascii="Arial MT"/>
          <w:color w:val="1D1D1B"/>
          <w:position w:val="1"/>
        </w:rPr>
        <w:t>10</w:t>
      </w:r>
      <w:r>
        <w:rPr>
          <w:rFonts w:ascii="Arial MT"/>
          <w:color w:val="1D1D1B"/>
          <w:spacing w:val="-1"/>
          <w:position w:val="1"/>
        </w:rPr>
        <w:t> </w:t>
      </w:r>
      <w:r>
        <w:rPr>
          <w:rFonts w:ascii="Arial MT"/>
          <w:color w:val="1D1D1B"/>
          <w:spacing w:val="-5"/>
          <w:position w:val="1"/>
        </w:rPr>
        <w:t>85</w:t>
      </w:r>
      <w:r>
        <w:rPr>
          <w:rFonts w:ascii="Arial MT"/>
          <w:color w:val="1D1D1B"/>
          <w:position w:val="1"/>
        </w:rPr>
        <w:tab/>
      </w:r>
      <w:hyperlink r:id="rId15">
        <w:r>
          <w:rPr>
            <w:rFonts w:ascii="Arial MT"/>
            <w:color w:val="1D1D1B"/>
            <w:spacing w:val="-2"/>
          </w:rPr>
          <w:t>info@quimunsa.com</w:t>
        </w:r>
      </w:hyperlink>
      <w:r>
        <w:rPr>
          <w:rFonts w:ascii="Arial MT"/>
          <w:color w:val="1D1D1B"/>
        </w:rPr>
        <w:tab/>
      </w:r>
      <w:hyperlink r:id="rId16">
        <w:r>
          <w:rPr>
            <w:rFonts w:ascii="Arial MT"/>
            <w:color w:val="1D1D1B"/>
            <w:spacing w:val="-2"/>
          </w:rPr>
          <w:t>www.quimunsa.com</w:t>
        </w:r>
      </w:hyperlink>
    </w:p>
    <w:sectPr>
      <w:type w:val="continuous"/>
      <w:pgSz w:w="11910" w:h="16850"/>
      <w:pgMar w:top="0" w:bottom="0" w:left="283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Microsoft JhengHei Light">
    <w:altName w:val="Microsoft JhengHei Light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59" w:hanging="78"/>
      </w:pPr>
      <w:rPr>
        <w:rFonts w:hint="default" w:ascii="Verdana" w:hAnsi="Verdana" w:eastAsia="Verdana" w:cs="Verdana"/>
        <w:b w:val="0"/>
        <w:bCs w:val="0"/>
        <w:i w:val="0"/>
        <w:iCs w:val="0"/>
        <w:color w:val="131717"/>
        <w:spacing w:val="0"/>
        <w:w w:val="54"/>
        <w:sz w:val="14"/>
        <w:szCs w:val="14"/>
        <w:lang w:val="pl-PL" w:eastAsia="en-US" w:bidi="ar-SA"/>
      </w:rPr>
    </w:lvl>
    <w:lvl w:ilvl="1">
      <w:start w:val="0"/>
      <w:numFmt w:val="bullet"/>
      <w:lvlText w:val="•"/>
      <w:lvlJc w:val="left"/>
      <w:pPr>
        <w:ind w:left="454" w:hanging="78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848" w:hanging="78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1243" w:hanging="78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1637" w:hanging="78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2031" w:hanging="78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2426" w:hanging="78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2820" w:hanging="78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3215" w:hanging="78"/>
      </w:pPr>
      <w:rPr>
        <w:rFonts w:hint="default"/>
        <w:lang w:val="pl-PL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98" w:hanging="90"/>
      </w:pPr>
      <w:rPr>
        <w:rFonts w:hint="default" w:ascii="Verdana" w:hAnsi="Verdana" w:eastAsia="Verdana" w:cs="Verdana"/>
        <w:b w:val="0"/>
        <w:bCs w:val="0"/>
        <w:i w:val="0"/>
        <w:iCs w:val="0"/>
        <w:color w:val="1D1D1B"/>
        <w:spacing w:val="0"/>
        <w:w w:val="54"/>
        <w:sz w:val="16"/>
        <w:szCs w:val="16"/>
        <w:lang w:val="pl-PL" w:eastAsia="en-US" w:bidi="ar-SA"/>
      </w:rPr>
    </w:lvl>
    <w:lvl w:ilvl="1">
      <w:start w:val="0"/>
      <w:numFmt w:val="bullet"/>
      <w:lvlText w:val="•"/>
      <w:lvlJc w:val="left"/>
      <w:pPr>
        <w:ind w:left="834" w:hanging="90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1568" w:hanging="90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2302" w:hanging="90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3037" w:hanging="90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3771" w:hanging="90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4505" w:hanging="90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5240" w:hanging="90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5974" w:hanging="90"/>
      </w:pPr>
      <w:rPr>
        <w:rFonts w:hint="default"/>
        <w:lang w:val="pl-PL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pl-PL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16"/>
      <w:szCs w:val="16"/>
      <w:lang w:val="pl-PL" w:eastAsia="en-US" w:bidi="ar-SA"/>
    </w:rPr>
  </w:style>
  <w:style w:styleId="Heading1" w:type="paragraph">
    <w:name w:val="Heading 1"/>
    <w:basedOn w:val="Normal"/>
    <w:uiPriority w:val="1"/>
    <w:qFormat/>
    <w:pPr>
      <w:ind w:left="98"/>
      <w:outlineLvl w:val="1"/>
    </w:pPr>
    <w:rPr>
      <w:rFonts w:ascii="Verdana" w:hAnsi="Verdana" w:eastAsia="Verdana" w:cs="Verdana"/>
      <w:b/>
      <w:bCs/>
      <w:sz w:val="28"/>
      <w:szCs w:val="28"/>
      <w:lang w:val="pl-PL" w:eastAsia="en-US" w:bidi="ar-SA"/>
    </w:rPr>
  </w:style>
  <w:style w:styleId="Heading2" w:type="paragraph">
    <w:name w:val="Heading 2"/>
    <w:basedOn w:val="Normal"/>
    <w:uiPriority w:val="1"/>
    <w:qFormat/>
    <w:pPr>
      <w:ind w:left="59"/>
      <w:outlineLvl w:val="2"/>
    </w:pPr>
    <w:rPr>
      <w:rFonts w:ascii="Verdana" w:hAnsi="Verdana" w:eastAsia="Verdana" w:cs="Verdana"/>
      <w:b/>
      <w:bCs/>
      <w:sz w:val="24"/>
      <w:szCs w:val="24"/>
      <w:lang w:val="pl-PL" w:eastAsia="en-US" w:bidi="ar-SA"/>
    </w:rPr>
  </w:style>
  <w:style w:styleId="Title" w:type="paragraph">
    <w:name w:val="Title"/>
    <w:basedOn w:val="Normal"/>
    <w:uiPriority w:val="1"/>
    <w:qFormat/>
    <w:pPr>
      <w:spacing w:before="155"/>
      <w:ind w:left="59"/>
    </w:pPr>
    <w:rPr>
      <w:rFonts w:ascii="Verdana" w:hAnsi="Verdana" w:eastAsia="Verdana" w:cs="Verdana"/>
      <w:b/>
      <w:bCs/>
      <w:sz w:val="48"/>
      <w:szCs w:val="48"/>
      <w:lang w:val="pl-PL" w:eastAsia="en-US" w:bidi="ar-SA"/>
    </w:rPr>
  </w:style>
  <w:style w:styleId="ListParagraph" w:type="paragraph">
    <w:name w:val="List Paragraph"/>
    <w:basedOn w:val="Normal"/>
    <w:uiPriority w:val="1"/>
    <w:qFormat/>
    <w:pPr>
      <w:ind w:left="98" w:hanging="88"/>
      <w:jc w:val="both"/>
    </w:pPr>
    <w:rPr>
      <w:rFonts w:ascii="Verdana" w:hAnsi="Verdana" w:eastAsia="Verdana" w:cs="Verdana"/>
      <w:lang w:val="pl-PL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l-PL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numbering" Target="numbering.xml"/><Relationship Id="rId2" Type="http://schemas.openxmlformats.org/officeDocument/2006/relationships/fontTable" Target="fontTable.xml"/><Relationship Id="rId16" Type="http://schemas.openxmlformats.org/officeDocument/2006/relationships/hyperlink" Target="http://www.quimunsa.com/" TargetMode="External"/><Relationship Id="rId20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hyperlink" Target="mailto:info@quimunsa.com" TargetMode="External"/><Relationship Id="rId10" Type="http://schemas.openxmlformats.org/officeDocument/2006/relationships/image" Target="media/image6.png"/><Relationship Id="rId19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64104579C77554BA3B1522C6BD713D8" ma:contentTypeVersion="19" ma:contentTypeDescription="Crear nuevo documento." ma:contentTypeScope="" ma:versionID="fc0f63f9027dbe4e24af10a138a0fa21">
  <xsd:schema xmlns:xsd="http://www.w3.org/2001/XMLSchema" xmlns:xs="http://www.w3.org/2001/XMLSchema" xmlns:p="http://schemas.microsoft.com/office/2006/metadata/properties" xmlns:ns2="9fdf84ae-cdbc-479c-9f99-813e2ef6adea" xmlns:ns3="fb28c9e5-d839-469e-8344-b5eb52ed4169" targetNamespace="http://schemas.microsoft.com/office/2006/metadata/properties" ma:root="true" ma:fieldsID="85a70957e37616e12073e4775327a35a" ns2:_="" ns3:_="">
    <xsd:import namespace="9fdf84ae-cdbc-479c-9f99-813e2ef6adea"/>
    <xsd:import namespace="fb28c9e5-d839-469e-8344-b5eb52ed416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df84ae-cdbc-479c-9f99-813e2ef6ade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25d06c0-2caa-483f-a96d-82350f49d856}" ma:internalName="TaxCatchAll" ma:showField="CatchAllData" ma:web="9fdf84ae-cdbc-479c-9f99-813e2ef6ad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28c9e5-d839-469e-8344-b5eb52ed41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c987f667-7f78-455a-b262-a5ffe313a0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28c9e5-d839-469e-8344-b5eb52ed4169">
      <Terms xmlns="http://schemas.microsoft.com/office/infopath/2007/PartnerControls"/>
    </lcf76f155ced4ddcb4097134ff3c332f>
    <TaxCatchAll xmlns="9fdf84ae-cdbc-479c-9f99-813e2ef6adea" xsi:nil="true"/>
  </documentManagement>
</p:properties>
</file>

<file path=customXml/itemProps1.xml><?xml version="1.0" encoding="utf-8"?>
<ds:datastoreItem xmlns:ds="http://schemas.openxmlformats.org/officeDocument/2006/customXml" ds:itemID="{D89A0781-B36F-4EC3-9770-4CE35863DB82}"/>
</file>

<file path=customXml/itemProps2.xml><?xml version="1.0" encoding="utf-8"?>
<ds:datastoreItem xmlns:ds="http://schemas.openxmlformats.org/officeDocument/2006/customXml" ds:itemID="{3B0BE328-B0F2-4EE5-BB16-9550CD4CADA3}"/>
</file>

<file path=customXml/itemProps3.xml><?xml version="1.0" encoding="utf-8"?>
<ds:datastoreItem xmlns:ds="http://schemas.openxmlformats.org/officeDocument/2006/customXml" ds:itemID="{4C6A5054-9CED-425A-B7DD-3CE8876DF17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TDS_MURIBROM BROMADIOLONE 0,005% FRESH BAIT_POLACO</dc:title>
  <dc:creator>Comerciales QM</dc:creator>
  <cp:keywords>DAHEHPfq8WE,BAG--MYhq9Q,0</cp:keywords>
  <dcterms:created xsi:type="dcterms:W3CDTF">2026-03-23T12:11:10Z</dcterms:created>
  <dcterms:modified xsi:type="dcterms:W3CDTF">2026-03-23T12:11:10Z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Canva</vt:lpwstr>
  </property>
  <property fmtid="{D5CDD505-2E9C-101B-9397-08002B2CF9AE}" pid="4" name="LastSaved">
    <vt:filetime>2026-03-23T00:00:00Z</vt:filetime>
  </property>
  <property fmtid="{D5CDD505-2E9C-101B-9397-08002B2CF9AE}" pid="5" name="Producer">
    <vt:lpwstr>Canva</vt:lpwstr>
  </property>
  <property fmtid="{D5CDD505-2E9C-101B-9397-08002B2CF9AE}" pid="6" name="ContentTypeId">
    <vt:lpwstr>0x010100764104579C77554BA3B1522C6BD713D8</vt:lpwstr>
  </property>
</Properties>
</file>