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40"/>
        <w:jc w:val="center"/>
      </w:pPr>
      <w:r>
        <w:rPr>
          <w:rFonts w:ascii="Arial" w:hAnsi="Arial"/>
          <w:b/>
          <w:color w:val="1E3447"/>
          <w:sz w:val="50"/>
        </w:rPr>
        <w:t>Error Analysis Report</w:t>
      </w:r>
    </w:p>
    <w:p>
      <w:pPr>
        <w:spacing w:after="240"/>
        <w:jc w:val="center"/>
      </w:pPr>
      <w:r>
        <w:rPr>
          <w:rFonts w:ascii="Arial" w:hAnsi="Arial"/>
          <w:b/>
          <w:sz w:val="30"/>
        </w:rPr>
        <w:t>MIRROR-Based Robust Detection of AI-Generated Images</w:t>
      </w:r>
    </w:p>
    <w:p>
      <w:pPr>
        <w:spacing w:after="120"/>
      </w:pPr>
      <w:r>
        <w:rPr>
          <w:rFonts w:ascii="Arial" w:hAnsi="Arial"/>
          <w:b/>
          <w:sz w:val="21"/>
        </w:rPr>
        <w:t>Executive summary.</w:t>
      </w:r>
      <w:r>
        <w:rPr>
          <w:rFonts w:ascii="Arial" w:hAnsi="Arial"/>
          <w:sz w:val="21"/>
        </w:rPr>
        <w:t xml:space="preserve"> Across all evaluated conditions, 3,712 condition-level error instances were recorded, of which 482 (13.0%) met the team’s severe-confidence criterion. Transformation effects were strongly asymmetric: Gaussian blur produced the highest false-positive rate on the 30,983-image labeled-real collection (3.05%), whereas Gaussian noise produced the highest false-negative rate on 15,841 SD v1.5 images (3.18%). Representative residual heatmaps add model-grounded evidence to the case analysis. Severe false positives are concentrated in highly regular commercial or low-texture imagery, while severe false negatives often imitate familiar human-made visual styles such as hand drawing or pixel art. Importantly, residual magnitude alone does not determine the final prediction: MIRROR combines the comparison residual with reconstruction perplexity, and the six analyzed cases show that similar residual ranges can lead to opposite decisions. The core robustness challenge is therefore the mismatch between visual style and content provenance, compounded by preprocessing and decision-threshold effects.</w:t>
      </w:r>
    </w:p>
    <w:p>
      <w:pPr>
        <w:pStyle w:val="Heading1"/>
        <w:keepNext/>
      </w:pPr>
      <w:r>
        <w:t>1. Scope, Data, and Error Definitions</w:t>
      </w:r>
    </w:p>
    <w:p>
      <w:pPr>
        <w:spacing w:after="120"/>
      </w:pPr>
      <w:r>
        <w:rPr>
          <w:rFonts w:ascii="Arial" w:hAnsi="Arial"/>
          <w:b/>
          <w:sz w:val="21"/>
        </w:rPr>
        <w:t>Objective.</w:t>
      </w:r>
      <w:r>
        <w:rPr>
          <w:rFonts w:ascii="Arial" w:hAnsi="Arial"/>
          <w:sz w:val="21"/>
        </w:rPr>
        <w:t xml:space="preserve"> This report analyzes representative false positives (FP), false negatives (FN), transformation-sensitive errors, confidence trade-offs, and MIRROR comparison-residual heatmaps for the team’s zero-shot AIGC detector.</w:t>
      </w:r>
    </w:p>
    <w:p>
      <w:pPr>
        <w:spacing w:after="120"/>
      </w:pPr>
      <w:r>
        <w:rPr>
          <w:rFonts w:ascii="Arial" w:hAnsi="Arial"/>
          <w:b/>
          <w:sz w:val="21"/>
        </w:rPr>
        <w:t>Model context.</w:t>
      </w:r>
      <w:r>
        <w:rPr>
          <w:rFonts w:ascii="Arial" w:hAnsi="Arial"/>
          <w:sz w:val="21"/>
        </w:rPr>
        <w:t xml:space="preserve"> MIRROR follows a reference-comparison paradigm. An input is projected onto a learned real-image manifold to obtain an ideal reference. The comparison residual between the input representation and that reference, together with reconstruction perplexity, contributes to the final fake probability. The team uses the officially released pretrained weights for zero-shot inference; challenge validation data are used for evaluation rather than training.</w:t>
      </w:r>
    </w:p>
    <w:p>
      <w:pPr>
        <w:spacing w:after="120"/>
      </w:pPr>
      <w:r>
        <w:rPr>
          <w:rFonts w:ascii="Arial" w:hAnsi="Arial"/>
          <w:b/>
          <w:sz w:val="21"/>
        </w:rPr>
        <w:t>Interpretability protocol.</w:t>
      </w:r>
      <w:r>
        <w:rPr>
          <w:rFonts w:ascii="Arial" w:hAnsi="Arial"/>
          <w:sz w:val="21"/>
        </w:rPr>
        <w:t xml:space="preserve"> For six representative hard cases, the model was rerun and a 14×14 spatial residual-norm grid was exported for the center 224×224 model view. The red rectangle in each figure marks the actual model crop. Each heatmap is normalized independently to [0, 1]; warmer colors indicate larger residual magnitude within that image, while the absolute residual-norm range is shown in the figure title.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D9EAF7"/>
            <w:vAlign w:val="center"/>
            <w:tcMar>
              <w:top w:w="70" w:type="dxa"/>
              <w:start w:w="70" w:type="dxa"/>
              <w:bottom w:w="70" w:type="dxa"/>
              <w:end w:w="70" w:type="dxa"/>
            </w:tcMar>
          </w:tcPr>
          <w:p>
            <w:pPr>
              <w:spacing w:after="0"/>
            </w:pPr>
            <w:r/>
            <w:r>
              <w:rPr>
                <w:rFonts w:ascii="Arial" w:hAnsi="Arial"/>
                <w:b/>
                <w:sz w:val="18"/>
              </w:rPr>
              <w:t>Term</w:t>
            </w:r>
          </w:p>
        </w:tc>
        <w:tc>
          <w:tcPr>
            <w:tcW w:type="dxa" w:w="7560"/>
            <w:shd w:fill="D9EAF7"/>
            <w:vAlign w:val="center"/>
            <w:tcMar>
              <w:top w:w="70" w:type="dxa"/>
              <w:start w:w="70" w:type="dxa"/>
              <w:bottom w:w="70" w:type="dxa"/>
              <w:end w:w="70" w:type="dxa"/>
            </w:tcMar>
          </w:tcPr>
          <w:p>
            <w:pPr>
              <w:spacing w:after="0"/>
            </w:pPr>
            <w:r/>
            <w:r>
              <w:rPr>
                <w:rFonts w:ascii="Arial" w:hAnsi="Arial"/>
                <w:b/>
                <w:sz w:val="18"/>
              </w:rPr>
              <w:t>Operational definition used in this report</w:t>
            </w:r>
          </w:p>
        </w:tc>
      </w:tr>
      <w:tr>
        <w:tc>
          <w:tcPr>
            <w:tcW w:type="dxa" w:w="2232"/>
            <w:vAlign w:val="center"/>
            <w:tcMar>
              <w:top w:w="70" w:type="dxa"/>
              <w:start w:w="70" w:type="dxa"/>
              <w:bottom w:w="70" w:type="dxa"/>
              <w:end w:w="70" w:type="dxa"/>
            </w:tcMar>
          </w:tcPr>
          <w:p>
            <w:pPr>
              <w:spacing w:after="0"/>
            </w:pPr>
            <w:r/>
            <w:r>
              <w:rPr>
                <w:rFonts w:ascii="Arial" w:hAnsi="Arial"/>
                <w:b w:val="0"/>
                <w:sz w:val="18"/>
              </w:rPr>
              <w:t>Prediction score</w:t>
            </w:r>
          </w:p>
        </w:tc>
        <w:tc>
          <w:tcPr>
            <w:tcW w:type="dxa" w:w="7560"/>
            <w:vAlign w:val="center"/>
            <w:tcMar>
              <w:top w:w="70" w:type="dxa"/>
              <w:start w:w="70" w:type="dxa"/>
              <w:bottom w:w="70" w:type="dxa"/>
              <w:end w:w="70" w:type="dxa"/>
            </w:tcMar>
          </w:tcPr>
          <w:p>
            <w:pPr>
              <w:spacing w:after="0"/>
            </w:pPr>
            <w:r/>
            <w:r>
              <w:rPr>
                <w:rFonts w:ascii="Arial" w:hAnsi="Arial"/>
                <w:b w:val="0"/>
                <w:sz w:val="18"/>
              </w:rPr>
              <w:t>pred = estimated probability that an image is AI-generated.</w:t>
            </w:r>
          </w:p>
        </w:tc>
      </w:tr>
      <w:tr>
        <w:tc>
          <w:tcPr>
            <w:tcW w:type="dxa" w:w="2232"/>
            <w:vAlign w:val="center"/>
            <w:tcMar>
              <w:top w:w="70" w:type="dxa"/>
              <w:start w:w="70" w:type="dxa"/>
              <w:bottom w:w="70" w:type="dxa"/>
              <w:end w:w="70" w:type="dxa"/>
            </w:tcMar>
          </w:tcPr>
          <w:p>
            <w:pPr>
              <w:spacing w:after="0"/>
            </w:pPr>
            <w:r/>
            <w:r>
              <w:rPr>
                <w:rFonts w:ascii="Arial" w:hAnsi="Arial"/>
                <w:b w:val="0"/>
                <w:sz w:val="18"/>
              </w:rPr>
              <w:t>Team analysis threshold</w:t>
            </w:r>
          </w:p>
        </w:tc>
        <w:tc>
          <w:tcPr>
            <w:tcW w:type="dxa" w:w="7560"/>
            <w:vAlign w:val="center"/>
            <w:tcMar>
              <w:top w:w="70" w:type="dxa"/>
              <w:start w:w="70" w:type="dxa"/>
              <w:bottom w:w="70" w:type="dxa"/>
              <w:end w:w="70" w:type="dxa"/>
            </w:tcMar>
          </w:tcPr>
          <w:p>
            <w:pPr>
              <w:spacing w:after="0"/>
            </w:pPr>
            <w:r/>
            <w:r>
              <w:rPr>
                <w:rFonts w:ascii="Arial" w:hAnsi="Arial"/>
                <w:b w:val="0"/>
                <w:sz w:val="18"/>
              </w:rPr>
              <w:t>0.5 for the binary FP/FN analysis. This is a team diagnostic threshold, not a challenge-defined metric.</w:t>
            </w:r>
          </w:p>
        </w:tc>
      </w:tr>
      <w:tr>
        <w:tc>
          <w:tcPr>
            <w:tcW w:type="dxa" w:w="2232"/>
            <w:vAlign w:val="center"/>
            <w:tcMar>
              <w:top w:w="70" w:type="dxa"/>
              <w:start w:w="70" w:type="dxa"/>
              <w:bottom w:w="70" w:type="dxa"/>
              <w:end w:w="70" w:type="dxa"/>
            </w:tcMar>
          </w:tcPr>
          <w:p>
            <w:pPr>
              <w:spacing w:after="0"/>
            </w:pPr>
            <w:r/>
            <w:r>
              <w:rPr>
                <w:rFonts w:ascii="Arial" w:hAnsi="Arial"/>
                <w:b w:val="0"/>
                <w:sz w:val="18"/>
              </w:rPr>
              <w:t>False positive (FP)</w:t>
            </w:r>
          </w:p>
        </w:tc>
        <w:tc>
          <w:tcPr>
            <w:tcW w:type="dxa" w:w="7560"/>
            <w:vAlign w:val="center"/>
            <w:tcMar>
              <w:top w:w="70" w:type="dxa"/>
              <w:start w:w="70" w:type="dxa"/>
              <w:bottom w:w="70" w:type="dxa"/>
              <w:end w:w="70" w:type="dxa"/>
            </w:tcMar>
          </w:tcPr>
          <w:p>
            <w:pPr>
              <w:spacing w:after="0"/>
            </w:pPr>
            <w:r/>
            <w:r>
              <w:rPr>
                <w:rFonts w:ascii="Arial" w:hAnsi="Arial"/>
                <w:b w:val="0"/>
                <w:sz w:val="18"/>
              </w:rPr>
              <w:t>A labeled-real image with pred ≥ 0.5.</w:t>
            </w:r>
          </w:p>
        </w:tc>
      </w:tr>
      <w:tr>
        <w:tc>
          <w:tcPr>
            <w:tcW w:type="dxa" w:w="2232"/>
            <w:vAlign w:val="center"/>
            <w:tcMar>
              <w:top w:w="70" w:type="dxa"/>
              <w:start w:w="70" w:type="dxa"/>
              <w:bottom w:w="70" w:type="dxa"/>
              <w:end w:w="70" w:type="dxa"/>
            </w:tcMar>
          </w:tcPr>
          <w:p>
            <w:pPr>
              <w:spacing w:after="0"/>
            </w:pPr>
            <w:r/>
            <w:r>
              <w:rPr>
                <w:rFonts w:ascii="Arial" w:hAnsi="Arial"/>
                <w:b w:val="0"/>
                <w:sz w:val="18"/>
              </w:rPr>
              <w:t>False negative (FN)</w:t>
            </w:r>
          </w:p>
        </w:tc>
        <w:tc>
          <w:tcPr>
            <w:tcW w:type="dxa" w:w="7560"/>
            <w:vAlign w:val="center"/>
            <w:tcMar>
              <w:top w:w="70" w:type="dxa"/>
              <w:start w:w="70" w:type="dxa"/>
              <w:bottom w:w="70" w:type="dxa"/>
              <w:end w:w="70" w:type="dxa"/>
            </w:tcMar>
          </w:tcPr>
          <w:p>
            <w:pPr>
              <w:spacing w:after="0"/>
            </w:pPr>
            <w:r/>
            <w:r>
              <w:rPr>
                <w:rFonts w:ascii="Arial" w:hAnsi="Arial"/>
                <w:b w:val="0"/>
                <w:sz w:val="18"/>
              </w:rPr>
              <w:t>A labeled-fake image with pred ≤ 0.5.</w:t>
            </w:r>
          </w:p>
        </w:tc>
      </w:tr>
      <w:tr>
        <w:tc>
          <w:tcPr>
            <w:tcW w:type="dxa" w:w="2232"/>
            <w:vAlign w:val="center"/>
            <w:tcMar>
              <w:top w:w="70" w:type="dxa"/>
              <w:start w:w="70" w:type="dxa"/>
              <w:bottom w:w="70" w:type="dxa"/>
              <w:end w:w="70" w:type="dxa"/>
            </w:tcMar>
          </w:tcPr>
          <w:p>
            <w:pPr>
              <w:spacing w:after="0"/>
            </w:pPr>
            <w:r/>
            <w:r>
              <w:rPr>
                <w:rFonts w:ascii="Arial" w:hAnsi="Arial"/>
                <w:b w:val="0"/>
                <w:sz w:val="18"/>
              </w:rPr>
              <w:t>Severe FP</w:t>
            </w:r>
          </w:p>
        </w:tc>
        <w:tc>
          <w:tcPr>
            <w:tcW w:type="dxa" w:w="7560"/>
            <w:vAlign w:val="center"/>
            <w:tcMar>
              <w:top w:w="70" w:type="dxa"/>
              <w:start w:w="70" w:type="dxa"/>
              <w:bottom w:w="70" w:type="dxa"/>
              <w:end w:w="70" w:type="dxa"/>
            </w:tcMar>
          </w:tcPr>
          <w:p>
            <w:pPr>
              <w:spacing w:after="0"/>
            </w:pPr>
            <w:r/>
            <w:r>
              <w:rPr>
                <w:rFonts w:ascii="Arial" w:hAnsi="Arial"/>
                <w:b w:val="0"/>
                <w:sz w:val="18"/>
              </w:rPr>
              <w:t>Internal diagnostic criterion: labeled-real image with pred &gt; 0.75.</w:t>
            </w:r>
          </w:p>
        </w:tc>
      </w:tr>
      <w:tr>
        <w:tc>
          <w:tcPr>
            <w:tcW w:type="dxa" w:w="2232"/>
            <w:vAlign w:val="center"/>
            <w:tcMar>
              <w:top w:w="70" w:type="dxa"/>
              <w:start w:w="70" w:type="dxa"/>
              <w:bottom w:w="70" w:type="dxa"/>
              <w:end w:w="70" w:type="dxa"/>
            </w:tcMar>
          </w:tcPr>
          <w:p>
            <w:pPr>
              <w:spacing w:after="0"/>
            </w:pPr>
            <w:r/>
            <w:r>
              <w:rPr>
                <w:rFonts w:ascii="Arial" w:hAnsi="Arial"/>
                <w:b w:val="0"/>
                <w:sz w:val="18"/>
              </w:rPr>
              <w:t>Severe FN</w:t>
            </w:r>
          </w:p>
        </w:tc>
        <w:tc>
          <w:tcPr>
            <w:tcW w:type="dxa" w:w="7560"/>
            <w:vAlign w:val="center"/>
            <w:tcMar>
              <w:top w:w="70" w:type="dxa"/>
              <w:start w:w="70" w:type="dxa"/>
              <w:bottom w:w="70" w:type="dxa"/>
              <w:end w:w="70" w:type="dxa"/>
            </w:tcMar>
          </w:tcPr>
          <w:p>
            <w:pPr>
              <w:spacing w:after="0"/>
            </w:pPr>
            <w:r/>
            <w:r>
              <w:rPr>
                <w:rFonts w:ascii="Arial" w:hAnsi="Arial"/>
                <w:b w:val="0"/>
                <w:sz w:val="18"/>
              </w:rPr>
              <w:t>Internal diagnostic criterion: labeled-fake image with pred &lt; 0.25.</w:t>
            </w:r>
          </w:p>
        </w:tc>
      </w:tr>
    </w:tbl>
    <w:p>
      <w:pPr>
        <w:spacing w:after="40"/>
      </w:pPr>
    </w:p>
    <w:p>
      <w:pPr>
        <w:spacing w:after="120"/>
      </w:pPr>
      <w:r>
        <w:rPr>
          <w:rFonts w:ascii="Arial" w:hAnsi="Arial"/>
          <w:b/>
          <w:sz w:val="21"/>
        </w:rPr>
        <w:t>Dataset distinction.</w:t>
      </w:r>
      <w:r>
        <w:rPr>
          <w:rFonts w:ascii="Arial" w:hAnsi="Arial"/>
          <w:sz w:val="21"/>
        </w:rPr>
        <w:t xml:space="preserve"> The challenge specification lists 4,998 COCO val2017 labeled-real images and 8,843 DALL·E Advanced labeled-fake images for demonstration validation. The downloaded COCO archive used in the team’s pipeline contained 5,000 images; all 5,000 were evaluated. The broader internal robustness collections are separate datasets and are therefore reported independently rather than merged into one accuracy figure.</w:t>
      </w:r>
    </w:p>
    <w:p>
      <w:pPr>
        <w:pStyle w:val="Heading1"/>
        <w:keepNext/>
      </w:pPr>
      <w:r>
        <w:t>2. Overall Error Profile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3744"/>
            <w:shd w:fill="D9EAF7"/>
            <w:vAlign w:val="center"/>
            <w:tcMar>
              <w:top w:w="70" w:type="dxa"/>
              <w:start w:w="70" w:type="dxa"/>
              <w:bottom w:w="70" w:type="dxa"/>
              <w:end w:w="70" w:type="dxa"/>
            </w:tcMar>
          </w:tcPr>
          <w:p>
            <w:pPr>
              <w:spacing w:after="0"/>
            </w:pPr>
            <w:r/>
            <w:r>
              <w:rPr>
                <w:rFonts w:ascii="Arial" w:hAnsi="Arial"/>
                <w:b/>
                <w:sz w:val="17"/>
              </w:rPr>
              <w:t>Evaluation slice</w:t>
            </w:r>
          </w:p>
        </w:tc>
        <w:tc>
          <w:tcPr>
            <w:tcW w:type="dxa" w:w="1080"/>
            <w:shd w:fill="D9EAF7"/>
            <w:vAlign w:val="center"/>
            <w:tcMar>
              <w:top w:w="70" w:type="dxa"/>
              <w:start w:w="70" w:type="dxa"/>
              <w:bottom w:w="70" w:type="dxa"/>
              <w:end w:w="70" w:type="dxa"/>
            </w:tcMar>
          </w:tcPr>
          <w:p>
            <w:pPr>
              <w:spacing w:after="0"/>
            </w:pPr>
            <w:r/>
            <w:r>
              <w:rPr>
                <w:rFonts w:ascii="Arial" w:hAnsi="Arial"/>
                <w:b/>
                <w:sz w:val="17"/>
              </w:rPr>
              <w:t>Size</w:t>
            </w:r>
          </w:p>
        </w:tc>
        <w:tc>
          <w:tcPr>
            <w:tcW w:type="dxa" w:w="1152"/>
            <w:shd w:fill="D9EAF7"/>
            <w:vAlign w:val="center"/>
            <w:tcMar>
              <w:top w:w="70" w:type="dxa"/>
              <w:start w:w="70" w:type="dxa"/>
              <w:bottom w:w="70" w:type="dxa"/>
              <w:end w:w="70" w:type="dxa"/>
            </w:tcMar>
          </w:tcPr>
          <w:p>
            <w:pPr>
              <w:spacing w:after="0"/>
            </w:pPr>
            <w:r/>
            <w:r>
              <w:rPr>
                <w:rFonts w:ascii="Arial" w:hAnsi="Arial"/>
                <w:b/>
                <w:sz w:val="17"/>
              </w:rPr>
              <w:t>Correct</w:t>
            </w:r>
          </w:p>
        </w:tc>
        <w:tc>
          <w:tcPr>
            <w:tcW w:type="dxa" w:w="1008"/>
            <w:shd w:fill="D9EAF7"/>
            <w:vAlign w:val="center"/>
            <w:tcMar>
              <w:top w:w="70" w:type="dxa"/>
              <w:start w:w="70" w:type="dxa"/>
              <w:bottom w:w="70" w:type="dxa"/>
              <w:end w:w="70" w:type="dxa"/>
            </w:tcMar>
          </w:tcPr>
          <w:p>
            <w:pPr>
              <w:spacing w:after="0"/>
            </w:pPr>
            <w:r/>
            <w:r>
              <w:rPr>
                <w:rFonts w:ascii="Arial" w:hAnsi="Arial"/>
                <w:b/>
                <w:sz w:val="17"/>
              </w:rPr>
              <w:t>Errors</w:t>
            </w:r>
          </w:p>
        </w:tc>
        <w:tc>
          <w:tcPr>
            <w:tcW w:type="dxa" w:w="2880"/>
            <w:shd w:fill="D9EAF7"/>
            <w:vAlign w:val="center"/>
            <w:tcMar>
              <w:top w:w="70" w:type="dxa"/>
              <w:start w:w="70" w:type="dxa"/>
              <w:bottom w:w="70" w:type="dxa"/>
              <w:end w:w="70" w:type="dxa"/>
            </w:tcMar>
          </w:tcPr>
          <w:p>
            <w:pPr>
              <w:spacing w:after="0"/>
            </w:pPr>
            <w:r/>
            <w:r>
              <w:rPr>
                <w:rFonts w:ascii="Arial" w:hAnsi="Arial"/>
                <w:b/>
                <w:sz w:val="17"/>
              </w:rPr>
              <w:t>Accuracy / error rate</w:t>
            </w:r>
          </w:p>
        </w:tc>
      </w:tr>
      <w:tr>
        <w:tc>
          <w:tcPr>
            <w:tcW w:type="dxa" w:w="3744"/>
            <w:vAlign w:val="center"/>
            <w:tcMar>
              <w:top w:w="70" w:type="dxa"/>
              <w:start w:w="70" w:type="dxa"/>
              <w:bottom w:w="70" w:type="dxa"/>
              <w:end w:w="70" w:type="dxa"/>
            </w:tcMar>
          </w:tcPr>
          <w:p>
            <w:pPr>
              <w:spacing w:after="0"/>
            </w:pPr>
            <w:r/>
            <w:r>
              <w:rPr>
                <w:rFonts w:ascii="Arial" w:hAnsi="Arial"/>
                <w:b w:val="0"/>
                <w:sz w:val="17"/>
              </w:rPr>
              <w:t>COCO val2017 downloaded archive (real)</w:t>
            </w:r>
          </w:p>
        </w:tc>
        <w:tc>
          <w:tcPr>
            <w:tcW w:type="dxa" w:w="1080"/>
            <w:vAlign w:val="center"/>
            <w:tcMar>
              <w:top w:w="70" w:type="dxa"/>
              <w:start w:w="70" w:type="dxa"/>
              <w:bottom w:w="70" w:type="dxa"/>
              <w:end w:w="70" w:type="dxa"/>
            </w:tcMar>
          </w:tcPr>
          <w:p>
            <w:pPr>
              <w:spacing w:after="0"/>
            </w:pPr>
            <w:r/>
            <w:r>
              <w:rPr>
                <w:rFonts w:ascii="Arial" w:hAnsi="Arial"/>
                <w:b w:val="0"/>
                <w:sz w:val="17"/>
              </w:rPr>
              <w:t>5,000</w:t>
            </w:r>
          </w:p>
        </w:tc>
        <w:tc>
          <w:tcPr>
            <w:tcW w:type="dxa" w:w="1152"/>
            <w:vAlign w:val="center"/>
            <w:tcMar>
              <w:top w:w="70" w:type="dxa"/>
              <w:start w:w="70" w:type="dxa"/>
              <w:bottom w:w="70" w:type="dxa"/>
              <w:end w:w="70" w:type="dxa"/>
            </w:tcMar>
          </w:tcPr>
          <w:p>
            <w:pPr>
              <w:spacing w:after="0"/>
            </w:pPr>
            <w:r/>
            <w:r>
              <w:rPr>
                <w:rFonts w:ascii="Arial" w:hAnsi="Arial"/>
                <w:b w:val="0"/>
                <w:sz w:val="17"/>
              </w:rPr>
              <w:t>5,000</w:t>
            </w:r>
          </w:p>
        </w:tc>
        <w:tc>
          <w:tcPr>
            <w:tcW w:type="dxa" w:w="1008"/>
            <w:vAlign w:val="center"/>
            <w:tcMar>
              <w:top w:w="70" w:type="dxa"/>
              <w:start w:w="70" w:type="dxa"/>
              <w:bottom w:w="70" w:type="dxa"/>
              <w:end w:w="70" w:type="dxa"/>
            </w:tcMar>
          </w:tcPr>
          <w:p>
            <w:pPr>
              <w:spacing w:after="0"/>
            </w:pPr>
            <w:r/>
            <w:r>
              <w:rPr>
                <w:rFonts w:ascii="Arial" w:hAnsi="Arial"/>
                <w:b w:val="0"/>
                <w:sz w:val="17"/>
              </w:rPr>
              <w:t>0</w:t>
            </w:r>
          </w:p>
        </w:tc>
        <w:tc>
          <w:tcPr>
            <w:tcW w:type="dxa" w:w="2880"/>
            <w:vAlign w:val="center"/>
            <w:tcMar>
              <w:top w:w="70" w:type="dxa"/>
              <w:start w:w="70" w:type="dxa"/>
              <w:bottom w:w="70" w:type="dxa"/>
              <w:end w:w="70" w:type="dxa"/>
            </w:tcMar>
          </w:tcPr>
          <w:p>
            <w:pPr>
              <w:spacing w:after="0"/>
            </w:pPr>
            <w:r/>
            <w:r>
              <w:rPr>
                <w:rFonts w:ascii="Arial" w:hAnsi="Arial"/>
                <w:b w:val="0"/>
                <w:sz w:val="17"/>
              </w:rPr>
              <w:t>100.00% accuracy</w:t>
            </w:r>
          </w:p>
        </w:tc>
      </w:tr>
      <w:tr>
        <w:tc>
          <w:tcPr>
            <w:tcW w:type="dxa" w:w="3744"/>
            <w:vAlign w:val="center"/>
            <w:tcMar>
              <w:top w:w="70" w:type="dxa"/>
              <w:start w:w="70" w:type="dxa"/>
              <w:bottom w:w="70" w:type="dxa"/>
              <w:end w:w="70" w:type="dxa"/>
            </w:tcMar>
          </w:tcPr>
          <w:p>
            <w:pPr>
              <w:spacing w:after="0"/>
            </w:pPr>
            <w:r/>
            <w:r>
              <w:rPr>
                <w:rFonts w:ascii="Arial" w:hAnsi="Arial"/>
                <w:b w:val="0"/>
                <w:sz w:val="17"/>
              </w:rPr>
              <w:t>DALL·E Advanced (fake)</w:t>
            </w:r>
          </w:p>
        </w:tc>
        <w:tc>
          <w:tcPr>
            <w:tcW w:type="dxa" w:w="1080"/>
            <w:vAlign w:val="center"/>
            <w:tcMar>
              <w:top w:w="70" w:type="dxa"/>
              <w:start w:w="70" w:type="dxa"/>
              <w:bottom w:w="70" w:type="dxa"/>
              <w:end w:w="70" w:type="dxa"/>
            </w:tcMar>
          </w:tcPr>
          <w:p>
            <w:pPr>
              <w:spacing w:after="0"/>
            </w:pPr>
            <w:r/>
            <w:r>
              <w:rPr>
                <w:rFonts w:ascii="Arial" w:hAnsi="Arial"/>
                <w:b w:val="0"/>
                <w:sz w:val="17"/>
              </w:rPr>
              <w:t>8,843</w:t>
            </w:r>
          </w:p>
        </w:tc>
        <w:tc>
          <w:tcPr>
            <w:tcW w:type="dxa" w:w="1152"/>
            <w:vAlign w:val="center"/>
            <w:tcMar>
              <w:top w:w="70" w:type="dxa"/>
              <w:start w:w="70" w:type="dxa"/>
              <w:bottom w:w="70" w:type="dxa"/>
              <w:end w:w="70" w:type="dxa"/>
            </w:tcMar>
          </w:tcPr>
          <w:p>
            <w:pPr>
              <w:spacing w:after="0"/>
            </w:pPr>
            <w:r/>
            <w:r>
              <w:rPr>
                <w:rFonts w:ascii="Arial" w:hAnsi="Arial"/>
                <w:b w:val="0"/>
                <w:sz w:val="17"/>
              </w:rPr>
              <w:t>8,732</w:t>
            </w:r>
          </w:p>
        </w:tc>
        <w:tc>
          <w:tcPr>
            <w:tcW w:type="dxa" w:w="1008"/>
            <w:vAlign w:val="center"/>
            <w:tcMar>
              <w:top w:w="70" w:type="dxa"/>
              <w:start w:w="70" w:type="dxa"/>
              <w:bottom w:w="70" w:type="dxa"/>
              <w:end w:w="70" w:type="dxa"/>
            </w:tcMar>
          </w:tcPr>
          <w:p>
            <w:pPr>
              <w:spacing w:after="0"/>
            </w:pPr>
            <w:r/>
            <w:r>
              <w:rPr>
                <w:rFonts w:ascii="Arial" w:hAnsi="Arial"/>
                <w:b w:val="0"/>
                <w:sz w:val="17"/>
              </w:rPr>
              <w:t>111</w:t>
            </w:r>
          </w:p>
        </w:tc>
        <w:tc>
          <w:tcPr>
            <w:tcW w:type="dxa" w:w="2880"/>
            <w:vAlign w:val="center"/>
            <w:tcMar>
              <w:top w:w="70" w:type="dxa"/>
              <w:start w:w="70" w:type="dxa"/>
              <w:bottom w:w="70" w:type="dxa"/>
              <w:end w:w="70" w:type="dxa"/>
            </w:tcMar>
          </w:tcPr>
          <w:p>
            <w:pPr>
              <w:spacing w:after="0"/>
            </w:pPr>
            <w:r/>
            <w:r>
              <w:rPr>
                <w:rFonts w:ascii="Arial" w:hAnsi="Arial"/>
                <w:b w:val="0"/>
                <w:sz w:val="17"/>
              </w:rPr>
              <w:t>98.74% accuracy; 1.26% FNR</w:t>
            </w:r>
          </w:p>
        </w:tc>
      </w:tr>
      <w:tr>
        <w:tc>
          <w:tcPr>
            <w:tcW w:type="dxa" w:w="3744"/>
            <w:vAlign w:val="center"/>
            <w:tcMar>
              <w:top w:w="70" w:type="dxa"/>
              <w:start w:w="70" w:type="dxa"/>
              <w:bottom w:w="70" w:type="dxa"/>
              <w:end w:w="70" w:type="dxa"/>
            </w:tcMar>
          </w:tcPr>
          <w:p>
            <w:pPr>
              <w:spacing w:after="0"/>
            </w:pPr>
            <w:r/>
            <w:r>
              <w:rPr>
                <w:rFonts w:ascii="Arial" w:hAnsi="Arial"/>
                <w:b w:val="0"/>
                <w:sz w:val="17"/>
              </w:rPr>
              <w:t>Internal REAL, clean</w:t>
            </w:r>
          </w:p>
        </w:tc>
        <w:tc>
          <w:tcPr>
            <w:tcW w:type="dxa" w:w="1080"/>
            <w:vAlign w:val="center"/>
            <w:tcMar>
              <w:top w:w="70" w:type="dxa"/>
              <w:start w:w="70" w:type="dxa"/>
              <w:bottom w:w="70" w:type="dxa"/>
              <w:end w:w="70" w:type="dxa"/>
            </w:tcMar>
          </w:tcPr>
          <w:p>
            <w:pPr>
              <w:spacing w:after="0"/>
            </w:pPr>
            <w:r/>
            <w:r>
              <w:rPr>
                <w:rFonts w:ascii="Arial" w:hAnsi="Arial"/>
                <w:b w:val="0"/>
                <w:sz w:val="17"/>
              </w:rPr>
              <w:t>30,983</w:t>
            </w:r>
          </w:p>
        </w:tc>
        <w:tc>
          <w:tcPr>
            <w:tcW w:type="dxa" w:w="1152"/>
            <w:vAlign w:val="center"/>
            <w:tcMar>
              <w:top w:w="70" w:type="dxa"/>
              <w:start w:w="70" w:type="dxa"/>
              <w:bottom w:w="70" w:type="dxa"/>
              <w:end w:w="70" w:type="dxa"/>
            </w:tcMar>
          </w:tcPr>
          <w:p>
            <w:pPr>
              <w:spacing w:after="0"/>
            </w:pPr>
            <w:r/>
            <w:r>
              <w:rPr>
                <w:rFonts w:ascii="Arial" w:hAnsi="Arial"/>
                <w:b w:val="0"/>
                <w:sz w:val="17"/>
              </w:rPr>
              <w:t>30,237</w:t>
            </w:r>
          </w:p>
        </w:tc>
        <w:tc>
          <w:tcPr>
            <w:tcW w:type="dxa" w:w="1008"/>
            <w:vAlign w:val="center"/>
            <w:tcMar>
              <w:top w:w="70" w:type="dxa"/>
              <w:start w:w="70" w:type="dxa"/>
              <w:bottom w:w="70" w:type="dxa"/>
              <w:end w:w="70" w:type="dxa"/>
            </w:tcMar>
          </w:tcPr>
          <w:p>
            <w:pPr>
              <w:spacing w:after="0"/>
            </w:pPr>
            <w:r/>
            <w:r>
              <w:rPr>
                <w:rFonts w:ascii="Arial" w:hAnsi="Arial"/>
                <w:b w:val="0"/>
                <w:sz w:val="17"/>
              </w:rPr>
              <w:t>746</w:t>
            </w:r>
          </w:p>
        </w:tc>
        <w:tc>
          <w:tcPr>
            <w:tcW w:type="dxa" w:w="2880"/>
            <w:vAlign w:val="center"/>
            <w:tcMar>
              <w:top w:w="70" w:type="dxa"/>
              <w:start w:w="70" w:type="dxa"/>
              <w:bottom w:w="70" w:type="dxa"/>
              <w:end w:w="70" w:type="dxa"/>
            </w:tcMar>
          </w:tcPr>
          <w:p>
            <w:pPr>
              <w:spacing w:after="0"/>
            </w:pPr>
            <w:r/>
            <w:r>
              <w:rPr>
                <w:rFonts w:ascii="Arial" w:hAnsi="Arial"/>
                <w:b w:val="0"/>
                <w:sz w:val="17"/>
              </w:rPr>
              <w:t>97.59% accuracy; 2.41% FPR</w:t>
            </w:r>
          </w:p>
        </w:tc>
      </w:tr>
      <w:tr>
        <w:tc>
          <w:tcPr>
            <w:tcW w:type="dxa" w:w="3744"/>
            <w:vAlign w:val="center"/>
            <w:tcMar>
              <w:top w:w="70" w:type="dxa"/>
              <w:start w:w="70" w:type="dxa"/>
              <w:bottom w:w="70" w:type="dxa"/>
              <w:end w:w="70" w:type="dxa"/>
            </w:tcMar>
          </w:tcPr>
          <w:p>
            <w:pPr>
              <w:spacing w:after="0"/>
            </w:pPr>
            <w:r/>
            <w:r>
              <w:rPr>
                <w:rFonts w:ascii="Arial" w:hAnsi="Arial"/>
                <w:b w:val="0"/>
                <w:sz w:val="17"/>
              </w:rPr>
              <w:t>Internal SD v1.5, clean</w:t>
            </w:r>
          </w:p>
        </w:tc>
        <w:tc>
          <w:tcPr>
            <w:tcW w:type="dxa" w:w="1080"/>
            <w:vAlign w:val="center"/>
            <w:tcMar>
              <w:top w:w="70" w:type="dxa"/>
              <w:start w:w="70" w:type="dxa"/>
              <w:bottom w:w="70" w:type="dxa"/>
              <w:end w:w="70" w:type="dxa"/>
            </w:tcMar>
          </w:tcPr>
          <w:p>
            <w:pPr>
              <w:spacing w:after="0"/>
            </w:pPr>
            <w:r/>
            <w:r>
              <w:rPr>
                <w:rFonts w:ascii="Arial" w:hAnsi="Arial"/>
                <w:b w:val="0"/>
                <w:sz w:val="17"/>
              </w:rPr>
              <w:t>15,841</w:t>
            </w:r>
          </w:p>
        </w:tc>
        <w:tc>
          <w:tcPr>
            <w:tcW w:type="dxa" w:w="1152"/>
            <w:vAlign w:val="center"/>
            <w:tcMar>
              <w:top w:w="70" w:type="dxa"/>
              <w:start w:w="70" w:type="dxa"/>
              <w:bottom w:w="70" w:type="dxa"/>
              <w:end w:w="70" w:type="dxa"/>
            </w:tcMar>
          </w:tcPr>
          <w:p>
            <w:pPr>
              <w:spacing w:after="0"/>
            </w:pPr>
            <w:r/>
            <w:r>
              <w:rPr>
                <w:rFonts w:ascii="Arial" w:hAnsi="Arial"/>
                <w:b w:val="0"/>
                <w:sz w:val="17"/>
              </w:rPr>
              <w:t>15,839</w:t>
            </w:r>
          </w:p>
        </w:tc>
        <w:tc>
          <w:tcPr>
            <w:tcW w:type="dxa" w:w="1008"/>
            <w:vAlign w:val="center"/>
            <w:tcMar>
              <w:top w:w="70" w:type="dxa"/>
              <w:start w:w="70" w:type="dxa"/>
              <w:bottom w:w="70" w:type="dxa"/>
              <w:end w:w="70" w:type="dxa"/>
            </w:tcMar>
          </w:tcPr>
          <w:p>
            <w:pPr>
              <w:spacing w:after="0"/>
            </w:pPr>
            <w:r/>
            <w:r>
              <w:rPr>
                <w:rFonts w:ascii="Arial" w:hAnsi="Arial"/>
                <w:b w:val="0"/>
                <w:sz w:val="17"/>
              </w:rPr>
              <w:t>2</w:t>
            </w:r>
          </w:p>
        </w:tc>
        <w:tc>
          <w:tcPr>
            <w:tcW w:type="dxa" w:w="2880"/>
            <w:vAlign w:val="center"/>
            <w:tcMar>
              <w:top w:w="70" w:type="dxa"/>
              <w:start w:w="70" w:type="dxa"/>
              <w:bottom w:w="70" w:type="dxa"/>
              <w:end w:w="70" w:type="dxa"/>
            </w:tcMar>
          </w:tcPr>
          <w:p>
            <w:pPr>
              <w:spacing w:after="0"/>
            </w:pPr>
            <w:r/>
            <w:r>
              <w:rPr>
                <w:rFonts w:ascii="Arial" w:hAnsi="Arial"/>
                <w:b w:val="0"/>
                <w:sz w:val="17"/>
              </w:rPr>
              <w:t>99.99% accuracy; 0.01% FNR</w:t>
            </w:r>
          </w:p>
        </w:tc>
      </w:tr>
    </w:tbl>
    <w:p>
      <w:pPr>
        <w:spacing w:after="40"/>
      </w:pPr>
    </w:p>
    <w:p>
      <w:pPr>
        <w:spacing w:after="120"/>
      </w:pPr>
      <w:r>
        <w:rPr>
          <w:rFonts w:ascii="Arial" w:hAnsi="Arial"/>
          <w:b/>
          <w:sz w:val="21"/>
        </w:rPr>
        <w:t>Confidence severity.</w:t>
      </w:r>
      <w:r>
        <w:rPr>
          <w:rFonts w:ascii="Arial" w:hAnsi="Arial"/>
          <w:sz w:val="21"/>
        </w:rPr>
        <w:t xml:space="preserve"> Across all rows in the team’s error-analysis outputs, 3,712 condition-level error instances were recorded. Only 482 were severe under the internal 0.25/0.75 severity criterion, yielding a severe-error share of 13.0%. The remaining 3,230 instances (87.0%) were less extreme, indicating that many failures are confidence-boundary problems rather than complete inversions of the model’s belief.</w:t>
      </w:r>
    </w:p>
    <w:p>
      <w:pPr>
        <w:pStyle w:val="Heading1"/>
        <w:keepNext/>
      </w:pPr>
      <w:r>
        <w:t>3. Transformation-Specific Error Patterns</w:t>
      </w:r>
    </w:p>
    <w:p>
      <w:pPr>
        <w:pStyle w:val="Heading2"/>
        <w:keepNext/>
      </w:pPr>
      <w:r>
        <w:t>3.1 Labeled-real images: Gaussian blur is the strongest FP stressor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456"/>
            <w:shd w:fill="D9EAF7"/>
            <w:vAlign w:val="center"/>
            <w:tcMar>
              <w:top w:w="70" w:type="dxa"/>
              <w:start w:w="70" w:type="dxa"/>
              <w:bottom w:w="70" w:type="dxa"/>
              <w:end w:w="70" w:type="dxa"/>
            </w:tcMar>
          </w:tcPr>
          <w:p>
            <w:pPr>
              <w:spacing w:after="0"/>
            </w:pPr>
            <w:r/>
            <w:r>
              <w:rPr>
                <w:rFonts w:ascii="Arial" w:hAnsi="Arial"/>
                <w:b/>
                <w:sz w:val="18"/>
              </w:rPr>
              <w:t>Condition</w:t>
            </w:r>
          </w:p>
        </w:tc>
        <w:tc>
          <w:tcPr>
            <w:tcW w:type="dxa" w:w="1728"/>
            <w:shd w:fill="D9EAF7"/>
            <w:vAlign w:val="center"/>
            <w:tcMar>
              <w:top w:w="70" w:type="dxa"/>
              <w:start w:w="70" w:type="dxa"/>
              <w:bottom w:w="70" w:type="dxa"/>
              <w:end w:w="70" w:type="dxa"/>
            </w:tcMar>
          </w:tcPr>
          <w:p>
            <w:pPr>
              <w:spacing w:after="0"/>
            </w:pPr>
            <w:r/>
            <w:r>
              <w:rPr>
                <w:rFonts w:ascii="Arial" w:hAnsi="Arial"/>
                <w:b/>
                <w:sz w:val="18"/>
              </w:rPr>
              <w:t>FP count</w:t>
            </w:r>
          </w:p>
        </w:tc>
        <w:tc>
          <w:tcPr>
            <w:tcW w:type="dxa" w:w="1728"/>
            <w:shd w:fill="D9EAF7"/>
            <w:vAlign w:val="center"/>
            <w:tcMar>
              <w:top w:w="70" w:type="dxa"/>
              <w:start w:w="70" w:type="dxa"/>
              <w:bottom w:w="70" w:type="dxa"/>
              <w:end w:w="70" w:type="dxa"/>
            </w:tcMar>
          </w:tcPr>
          <w:p>
            <w:pPr>
              <w:spacing w:after="0"/>
            </w:pPr>
            <w:r/>
            <w:r>
              <w:rPr>
                <w:rFonts w:ascii="Arial" w:hAnsi="Arial"/>
                <w:b/>
                <w:sz w:val="18"/>
              </w:rPr>
              <w:t>FPR</w:t>
            </w:r>
          </w:p>
        </w:tc>
        <w:tc>
          <w:tcPr>
            <w:tcW w:type="dxa" w:w="2304"/>
            <w:shd w:fill="D9EAF7"/>
            <w:vAlign w:val="center"/>
            <w:tcMar>
              <w:top w:w="70" w:type="dxa"/>
              <w:start w:w="70" w:type="dxa"/>
              <w:bottom w:w="70" w:type="dxa"/>
              <w:end w:w="70" w:type="dxa"/>
            </w:tcMar>
          </w:tcPr>
          <w:p>
            <w:pPr>
              <w:spacing w:after="0"/>
            </w:pPr>
            <w:r/>
            <w:r>
              <w:rPr>
                <w:rFonts w:ascii="Arial" w:hAnsi="Arial"/>
                <w:b/>
                <w:sz w:val="18"/>
              </w:rPr>
              <w:t>Real accuracy</w:t>
            </w:r>
          </w:p>
        </w:tc>
      </w:tr>
      <w:tr>
        <w:tc>
          <w:tcPr>
            <w:tcW w:type="dxa" w:w="3456"/>
            <w:vAlign w:val="center"/>
            <w:tcMar>
              <w:top w:w="70" w:type="dxa"/>
              <w:start w:w="70" w:type="dxa"/>
              <w:bottom w:w="70" w:type="dxa"/>
              <w:end w:w="70" w:type="dxa"/>
            </w:tcMar>
          </w:tcPr>
          <w:p>
            <w:pPr>
              <w:spacing w:after="0"/>
            </w:pPr>
            <w:r/>
            <w:r>
              <w:rPr>
                <w:rFonts w:ascii="Arial" w:hAnsi="Arial"/>
                <w:b w:val="0"/>
                <w:sz w:val="18"/>
              </w:rPr>
              <w:t>Clean</w:t>
            </w:r>
          </w:p>
        </w:tc>
        <w:tc>
          <w:tcPr>
            <w:tcW w:type="dxa" w:w="1728"/>
            <w:vAlign w:val="center"/>
            <w:tcMar>
              <w:top w:w="70" w:type="dxa"/>
              <w:start w:w="70" w:type="dxa"/>
              <w:bottom w:w="70" w:type="dxa"/>
              <w:end w:w="70" w:type="dxa"/>
            </w:tcMar>
          </w:tcPr>
          <w:p>
            <w:pPr>
              <w:spacing w:after="0"/>
            </w:pPr>
            <w:r/>
            <w:r>
              <w:rPr>
                <w:rFonts w:ascii="Arial" w:hAnsi="Arial"/>
                <w:b w:val="0"/>
                <w:sz w:val="18"/>
              </w:rPr>
              <w:t>746</w:t>
            </w:r>
          </w:p>
        </w:tc>
        <w:tc>
          <w:tcPr>
            <w:tcW w:type="dxa" w:w="1728"/>
            <w:vAlign w:val="center"/>
            <w:tcMar>
              <w:top w:w="70" w:type="dxa"/>
              <w:start w:w="70" w:type="dxa"/>
              <w:bottom w:w="70" w:type="dxa"/>
              <w:end w:w="70" w:type="dxa"/>
            </w:tcMar>
          </w:tcPr>
          <w:p>
            <w:pPr>
              <w:spacing w:after="0"/>
            </w:pPr>
            <w:r/>
            <w:r>
              <w:rPr>
                <w:rFonts w:ascii="Arial" w:hAnsi="Arial"/>
                <w:b w:val="0"/>
                <w:sz w:val="18"/>
              </w:rPr>
              <w:t>2.41%</w:t>
            </w:r>
          </w:p>
        </w:tc>
        <w:tc>
          <w:tcPr>
            <w:tcW w:type="dxa" w:w="2304"/>
            <w:vAlign w:val="center"/>
            <w:tcMar>
              <w:top w:w="70" w:type="dxa"/>
              <w:start w:w="70" w:type="dxa"/>
              <w:bottom w:w="70" w:type="dxa"/>
              <w:end w:w="70" w:type="dxa"/>
            </w:tcMar>
          </w:tcPr>
          <w:p>
            <w:pPr>
              <w:spacing w:after="0"/>
            </w:pPr>
            <w:r/>
            <w:r>
              <w:rPr>
                <w:rFonts w:ascii="Arial" w:hAnsi="Arial"/>
                <w:b w:val="0"/>
                <w:sz w:val="18"/>
              </w:rPr>
              <w:t>97.59%</w:t>
            </w:r>
          </w:p>
        </w:tc>
      </w:tr>
      <w:tr>
        <w:tc>
          <w:tcPr>
            <w:tcW w:type="dxa" w:w="3456"/>
            <w:vAlign w:val="center"/>
            <w:tcMar>
              <w:top w:w="70" w:type="dxa"/>
              <w:start w:w="70" w:type="dxa"/>
              <w:bottom w:w="70" w:type="dxa"/>
              <w:end w:w="70" w:type="dxa"/>
            </w:tcMar>
          </w:tcPr>
          <w:p>
            <w:pPr>
              <w:spacing w:after="0"/>
            </w:pPr>
            <w:r/>
            <w:r>
              <w:rPr>
                <w:rFonts w:ascii="Arial" w:hAnsi="Arial"/>
                <w:b w:val="0"/>
                <w:sz w:val="18"/>
              </w:rPr>
              <w:t>Color jitter</w:t>
            </w:r>
          </w:p>
        </w:tc>
        <w:tc>
          <w:tcPr>
            <w:tcW w:type="dxa" w:w="1728"/>
            <w:vAlign w:val="center"/>
            <w:tcMar>
              <w:top w:w="70" w:type="dxa"/>
              <w:start w:w="70" w:type="dxa"/>
              <w:bottom w:w="70" w:type="dxa"/>
              <w:end w:w="70" w:type="dxa"/>
            </w:tcMar>
          </w:tcPr>
          <w:p>
            <w:pPr>
              <w:spacing w:after="0"/>
            </w:pPr>
            <w:r/>
            <w:r>
              <w:rPr>
                <w:rFonts w:ascii="Arial" w:hAnsi="Arial"/>
                <w:b w:val="0"/>
                <w:sz w:val="18"/>
              </w:rPr>
              <w:t>137</w:t>
            </w:r>
          </w:p>
        </w:tc>
        <w:tc>
          <w:tcPr>
            <w:tcW w:type="dxa" w:w="1728"/>
            <w:vAlign w:val="center"/>
            <w:tcMar>
              <w:top w:w="70" w:type="dxa"/>
              <w:start w:w="70" w:type="dxa"/>
              <w:bottom w:w="70" w:type="dxa"/>
              <w:end w:w="70" w:type="dxa"/>
            </w:tcMar>
          </w:tcPr>
          <w:p>
            <w:pPr>
              <w:spacing w:after="0"/>
            </w:pPr>
            <w:r/>
            <w:r>
              <w:rPr>
                <w:rFonts w:ascii="Arial" w:hAnsi="Arial"/>
                <w:b w:val="0"/>
                <w:sz w:val="18"/>
              </w:rPr>
              <w:t>0.44%</w:t>
            </w:r>
          </w:p>
        </w:tc>
        <w:tc>
          <w:tcPr>
            <w:tcW w:type="dxa" w:w="2304"/>
            <w:vAlign w:val="center"/>
            <w:tcMar>
              <w:top w:w="70" w:type="dxa"/>
              <w:start w:w="70" w:type="dxa"/>
              <w:bottom w:w="70" w:type="dxa"/>
              <w:end w:w="70" w:type="dxa"/>
            </w:tcMar>
          </w:tcPr>
          <w:p>
            <w:pPr>
              <w:spacing w:after="0"/>
            </w:pPr>
            <w:r/>
            <w:r>
              <w:rPr>
                <w:rFonts w:ascii="Arial" w:hAnsi="Arial"/>
                <w:b w:val="0"/>
                <w:sz w:val="18"/>
              </w:rPr>
              <w:t>99.56%</w:t>
            </w:r>
          </w:p>
        </w:tc>
      </w:tr>
      <w:tr>
        <w:tc>
          <w:tcPr>
            <w:tcW w:type="dxa" w:w="3456"/>
            <w:vAlign w:val="center"/>
            <w:tcMar>
              <w:top w:w="70" w:type="dxa"/>
              <w:start w:w="70" w:type="dxa"/>
              <w:bottom w:w="70" w:type="dxa"/>
              <w:end w:w="70" w:type="dxa"/>
            </w:tcMar>
          </w:tcPr>
          <w:p>
            <w:pPr>
              <w:spacing w:after="0"/>
            </w:pPr>
            <w:r/>
            <w:r>
              <w:rPr>
                <w:rFonts w:ascii="Arial" w:hAnsi="Arial"/>
                <w:b w:val="0"/>
                <w:sz w:val="18"/>
              </w:rPr>
              <w:t>Center crop</w:t>
            </w:r>
          </w:p>
        </w:tc>
        <w:tc>
          <w:tcPr>
            <w:tcW w:type="dxa" w:w="1728"/>
            <w:vAlign w:val="center"/>
            <w:tcMar>
              <w:top w:w="70" w:type="dxa"/>
              <w:start w:w="70" w:type="dxa"/>
              <w:bottom w:w="70" w:type="dxa"/>
              <w:end w:w="70" w:type="dxa"/>
            </w:tcMar>
          </w:tcPr>
          <w:p>
            <w:pPr>
              <w:spacing w:after="0"/>
            </w:pPr>
            <w:r/>
            <w:r>
              <w:rPr>
                <w:rFonts w:ascii="Arial" w:hAnsi="Arial"/>
                <w:b w:val="0"/>
                <w:sz w:val="18"/>
              </w:rPr>
              <w:t>327</w:t>
            </w:r>
          </w:p>
        </w:tc>
        <w:tc>
          <w:tcPr>
            <w:tcW w:type="dxa" w:w="1728"/>
            <w:vAlign w:val="center"/>
            <w:tcMar>
              <w:top w:w="70" w:type="dxa"/>
              <w:start w:w="70" w:type="dxa"/>
              <w:bottom w:w="70" w:type="dxa"/>
              <w:end w:w="70" w:type="dxa"/>
            </w:tcMar>
          </w:tcPr>
          <w:p>
            <w:pPr>
              <w:spacing w:after="0"/>
            </w:pPr>
            <w:r/>
            <w:r>
              <w:rPr>
                <w:rFonts w:ascii="Arial" w:hAnsi="Arial"/>
                <w:b w:val="0"/>
                <w:sz w:val="18"/>
              </w:rPr>
              <w:t>1.06%</w:t>
            </w:r>
          </w:p>
        </w:tc>
        <w:tc>
          <w:tcPr>
            <w:tcW w:type="dxa" w:w="2304"/>
            <w:vAlign w:val="center"/>
            <w:tcMar>
              <w:top w:w="70" w:type="dxa"/>
              <w:start w:w="70" w:type="dxa"/>
              <w:bottom w:w="70" w:type="dxa"/>
              <w:end w:w="70" w:type="dxa"/>
            </w:tcMar>
          </w:tcPr>
          <w:p>
            <w:pPr>
              <w:spacing w:after="0"/>
            </w:pPr>
            <w:r/>
            <w:r>
              <w:rPr>
                <w:rFonts w:ascii="Arial" w:hAnsi="Arial"/>
                <w:b w:val="0"/>
                <w:sz w:val="18"/>
              </w:rPr>
              <w:t>98.94%</w:t>
            </w:r>
          </w:p>
        </w:tc>
      </w:tr>
      <w:tr>
        <w:tc>
          <w:tcPr>
            <w:tcW w:type="dxa" w:w="3456"/>
            <w:vAlign w:val="center"/>
            <w:tcMar>
              <w:top w:w="70" w:type="dxa"/>
              <w:start w:w="70" w:type="dxa"/>
              <w:bottom w:w="70" w:type="dxa"/>
              <w:end w:w="70" w:type="dxa"/>
            </w:tcMar>
          </w:tcPr>
          <w:p>
            <w:pPr>
              <w:spacing w:after="0"/>
            </w:pPr>
            <w:r/>
            <w:r>
              <w:rPr>
                <w:rFonts w:ascii="Arial" w:hAnsi="Arial"/>
                <w:b w:val="0"/>
                <w:sz w:val="18"/>
              </w:rPr>
              <w:t>Gaussian blur</w:t>
            </w:r>
          </w:p>
        </w:tc>
        <w:tc>
          <w:tcPr>
            <w:tcW w:type="dxa" w:w="1728"/>
            <w:vAlign w:val="center"/>
            <w:tcMar>
              <w:top w:w="70" w:type="dxa"/>
              <w:start w:w="70" w:type="dxa"/>
              <w:bottom w:w="70" w:type="dxa"/>
              <w:end w:w="70" w:type="dxa"/>
            </w:tcMar>
          </w:tcPr>
          <w:p>
            <w:pPr>
              <w:spacing w:after="0"/>
            </w:pPr>
            <w:r/>
            <w:r>
              <w:rPr>
                <w:rFonts w:ascii="Arial" w:hAnsi="Arial"/>
                <w:b w:val="0"/>
                <w:sz w:val="18"/>
              </w:rPr>
              <w:t>946</w:t>
            </w:r>
          </w:p>
        </w:tc>
        <w:tc>
          <w:tcPr>
            <w:tcW w:type="dxa" w:w="1728"/>
            <w:vAlign w:val="center"/>
            <w:tcMar>
              <w:top w:w="70" w:type="dxa"/>
              <w:start w:w="70" w:type="dxa"/>
              <w:bottom w:w="70" w:type="dxa"/>
              <w:end w:w="70" w:type="dxa"/>
            </w:tcMar>
          </w:tcPr>
          <w:p>
            <w:pPr>
              <w:spacing w:after="0"/>
            </w:pPr>
            <w:r/>
            <w:r>
              <w:rPr>
                <w:rFonts w:ascii="Arial" w:hAnsi="Arial"/>
                <w:b w:val="0"/>
                <w:sz w:val="18"/>
              </w:rPr>
              <w:t>3.05%</w:t>
            </w:r>
          </w:p>
        </w:tc>
        <w:tc>
          <w:tcPr>
            <w:tcW w:type="dxa" w:w="2304"/>
            <w:vAlign w:val="center"/>
            <w:tcMar>
              <w:top w:w="70" w:type="dxa"/>
              <w:start w:w="70" w:type="dxa"/>
              <w:bottom w:w="70" w:type="dxa"/>
              <w:end w:w="70" w:type="dxa"/>
            </w:tcMar>
          </w:tcPr>
          <w:p>
            <w:pPr>
              <w:spacing w:after="0"/>
            </w:pPr>
            <w:r/>
            <w:r>
              <w:rPr>
                <w:rFonts w:ascii="Arial" w:hAnsi="Arial"/>
                <w:b w:val="0"/>
                <w:sz w:val="18"/>
              </w:rPr>
              <w:t>96.95%</w:t>
            </w:r>
          </w:p>
        </w:tc>
      </w:tr>
      <w:tr>
        <w:tc>
          <w:tcPr>
            <w:tcW w:type="dxa" w:w="3456"/>
            <w:vAlign w:val="center"/>
            <w:tcMar>
              <w:top w:w="70" w:type="dxa"/>
              <w:start w:w="70" w:type="dxa"/>
              <w:bottom w:w="70" w:type="dxa"/>
              <w:end w:w="70" w:type="dxa"/>
            </w:tcMar>
          </w:tcPr>
          <w:p>
            <w:pPr>
              <w:spacing w:after="0"/>
            </w:pPr>
            <w:r/>
            <w:r>
              <w:rPr>
                <w:rFonts w:ascii="Arial" w:hAnsi="Arial"/>
                <w:b w:val="0"/>
                <w:sz w:val="18"/>
              </w:rPr>
              <w:t>JPEG compression</w:t>
            </w:r>
          </w:p>
        </w:tc>
        <w:tc>
          <w:tcPr>
            <w:tcW w:type="dxa" w:w="1728"/>
            <w:vAlign w:val="center"/>
            <w:tcMar>
              <w:top w:w="70" w:type="dxa"/>
              <w:start w:w="70" w:type="dxa"/>
              <w:bottom w:w="70" w:type="dxa"/>
              <w:end w:w="70" w:type="dxa"/>
            </w:tcMar>
          </w:tcPr>
          <w:p>
            <w:pPr>
              <w:spacing w:after="0"/>
            </w:pPr>
            <w:r/>
            <w:r>
              <w:rPr>
                <w:rFonts w:ascii="Arial" w:hAnsi="Arial"/>
                <w:b w:val="0"/>
                <w:sz w:val="18"/>
              </w:rPr>
              <w:t>128</w:t>
            </w:r>
          </w:p>
        </w:tc>
        <w:tc>
          <w:tcPr>
            <w:tcW w:type="dxa" w:w="1728"/>
            <w:vAlign w:val="center"/>
            <w:tcMar>
              <w:top w:w="70" w:type="dxa"/>
              <w:start w:w="70" w:type="dxa"/>
              <w:bottom w:w="70" w:type="dxa"/>
              <w:end w:w="70" w:type="dxa"/>
            </w:tcMar>
          </w:tcPr>
          <w:p>
            <w:pPr>
              <w:spacing w:after="0"/>
            </w:pPr>
            <w:r/>
            <w:r>
              <w:rPr>
                <w:rFonts w:ascii="Arial" w:hAnsi="Arial"/>
                <w:b w:val="0"/>
                <w:sz w:val="18"/>
              </w:rPr>
              <w:t>0.41%</w:t>
            </w:r>
          </w:p>
        </w:tc>
        <w:tc>
          <w:tcPr>
            <w:tcW w:type="dxa" w:w="2304"/>
            <w:vAlign w:val="center"/>
            <w:tcMar>
              <w:top w:w="70" w:type="dxa"/>
              <w:start w:w="70" w:type="dxa"/>
              <w:bottom w:w="70" w:type="dxa"/>
              <w:end w:w="70" w:type="dxa"/>
            </w:tcMar>
          </w:tcPr>
          <w:p>
            <w:pPr>
              <w:spacing w:after="0"/>
            </w:pPr>
            <w:r/>
            <w:r>
              <w:rPr>
                <w:rFonts w:ascii="Arial" w:hAnsi="Arial"/>
                <w:b w:val="0"/>
                <w:sz w:val="18"/>
              </w:rPr>
              <w:t>99.59%</w:t>
            </w:r>
          </w:p>
        </w:tc>
      </w:tr>
      <w:tr>
        <w:tc>
          <w:tcPr>
            <w:tcW w:type="dxa" w:w="3456"/>
            <w:vAlign w:val="center"/>
            <w:tcMar>
              <w:top w:w="70" w:type="dxa"/>
              <w:start w:w="70" w:type="dxa"/>
              <w:bottom w:w="70" w:type="dxa"/>
              <w:end w:w="70" w:type="dxa"/>
            </w:tcMar>
          </w:tcPr>
          <w:p>
            <w:pPr>
              <w:spacing w:after="0"/>
            </w:pPr>
            <w:r/>
            <w:r>
              <w:rPr>
                <w:rFonts w:ascii="Arial" w:hAnsi="Arial"/>
                <w:b w:val="0"/>
                <w:sz w:val="18"/>
              </w:rPr>
              <w:t>Resize</w:t>
            </w:r>
          </w:p>
        </w:tc>
        <w:tc>
          <w:tcPr>
            <w:tcW w:type="dxa" w:w="1728"/>
            <w:vAlign w:val="center"/>
            <w:tcMar>
              <w:top w:w="70" w:type="dxa"/>
              <w:start w:w="70" w:type="dxa"/>
              <w:bottom w:w="70" w:type="dxa"/>
              <w:end w:w="70" w:type="dxa"/>
            </w:tcMar>
          </w:tcPr>
          <w:p>
            <w:pPr>
              <w:spacing w:after="0"/>
            </w:pPr>
            <w:r/>
            <w:r>
              <w:rPr>
                <w:rFonts w:ascii="Arial" w:hAnsi="Arial"/>
                <w:b w:val="0"/>
                <w:sz w:val="18"/>
              </w:rPr>
              <w:t>221</w:t>
            </w:r>
          </w:p>
        </w:tc>
        <w:tc>
          <w:tcPr>
            <w:tcW w:type="dxa" w:w="1728"/>
            <w:vAlign w:val="center"/>
            <w:tcMar>
              <w:top w:w="70" w:type="dxa"/>
              <w:start w:w="70" w:type="dxa"/>
              <w:bottom w:w="70" w:type="dxa"/>
              <w:end w:w="70" w:type="dxa"/>
            </w:tcMar>
          </w:tcPr>
          <w:p>
            <w:pPr>
              <w:spacing w:after="0"/>
            </w:pPr>
            <w:r/>
            <w:r>
              <w:rPr>
                <w:rFonts w:ascii="Arial" w:hAnsi="Arial"/>
                <w:b w:val="0"/>
                <w:sz w:val="18"/>
              </w:rPr>
              <w:t>0.71%</w:t>
            </w:r>
          </w:p>
        </w:tc>
        <w:tc>
          <w:tcPr>
            <w:tcW w:type="dxa" w:w="2304"/>
            <w:vAlign w:val="center"/>
            <w:tcMar>
              <w:top w:w="70" w:type="dxa"/>
              <w:start w:w="70" w:type="dxa"/>
              <w:bottom w:w="70" w:type="dxa"/>
              <w:end w:w="70" w:type="dxa"/>
            </w:tcMar>
          </w:tcPr>
          <w:p>
            <w:pPr>
              <w:spacing w:after="0"/>
            </w:pPr>
            <w:r/>
            <w:r>
              <w:rPr>
                <w:rFonts w:ascii="Arial" w:hAnsi="Arial"/>
                <w:b w:val="0"/>
                <w:sz w:val="18"/>
              </w:rPr>
              <w:t>99.29%</w:t>
            </w:r>
          </w:p>
        </w:tc>
      </w:tr>
      <w:tr>
        <w:tc>
          <w:tcPr>
            <w:tcW w:type="dxa" w:w="3456"/>
            <w:vAlign w:val="center"/>
            <w:tcMar>
              <w:top w:w="70" w:type="dxa"/>
              <w:start w:w="70" w:type="dxa"/>
              <w:bottom w:w="70" w:type="dxa"/>
              <w:end w:w="70" w:type="dxa"/>
            </w:tcMar>
          </w:tcPr>
          <w:p>
            <w:pPr>
              <w:spacing w:after="0"/>
            </w:pPr>
            <w:r/>
            <w:r>
              <w:rPr>
                <w:rFonts w:ascii="Arial" w:hAnsi="Arial"/>
                <w:b w:val="0"/>
                <w:sz w:val="18"/>
              </w:rPr>
              <w:t>Gaussian noise</w:t>
            </w:r>
          </w:p>
        </w:tc>
        <w:tc>
          <w:tcPr>
            <w:tcW w:type="dxa" w:w="1728"/>
            <w:vAlign w:val="center"/>
            <w:tcMar>
              <w:top w:w="70" w:type="dxa"/>
              <w:start w:w="70" w:type="dxa"/>
              <w:bottom w:w="70" w:type="dxa"/>
              <w:end w:w="70" w:type="dxa"/>
            </w:tcMar>
          </w:tcPr>
          <w:p>
            <w:pPr>
              <w:spacing w:after="0"/>
            </w:pPr>
            <w:r/>
            <w:r>
              <w:rPr>
                <w:rFonts w:ascii="Arial" w:hAnsi="Arial"/>
                <w:b w:val="0"/>
                <w:sz w:val="18"/>
              </w:rPr>
              <w:t>30</w:t>
            </w:r>
          </w:p>
        </w:tc>
        <w:tc>
          <w:tcPr>
            <w:tcW w:type="dxa" w:w="1728"/>
            <w:vAlign w:val="center"/>
            <w:tcMar>
              <w:top w:w="70" w:type="dxa"/>
              <w:start w:w="70" w:type="dxa"/>
              <w:bottom w:w="70" w:type="dxa"/>
              <w:end w:w="70" w:type="dxa"/>
            </w:tcMar>
          </w:tcPr>
          <w:p>
            <w:pPr>
              <w:spacing w:after="0"/>
            </w:pPr>
            <w:r/>
            <w:r>
              <w:rPr>
                <w:rFonts w:ascii="Arial" w:hAnsi="Arial"/>
                <w:b w:val="0"/>
                <w:sz w:val="18"/>
              </w:rPr>
              <w:t>0.10%</w:t>
            </w:r>
          </w:p>
        </w:tc>
        <w:tc>
          <w:tcPr>
            <w:tcW w:type="dxa" w:w="2304"/>
            <w:vAlign w:val="center"/>
            <w:tcMar>
              <w:top w:w="70" w:type="dxa"/>
              <w:start w:w="70" w:type="dxa"/>
              <w:bottom w:w="70" w:type="dxa"/>
              <w:end w:w="70" w:type="dxa"/>
            </w:tcMar>
          </w:tcPr>
          <w:p>
            <w:pPr>
              <w:spacing w:after="0"/>
            </w:pPr>
            <w:r/>
            <w:r>
              <w:rPr>
                <w:rFonts w:ascii="Arial" w:hAnsi="Arial"/>
                <w:b w:val="0"/>
                <w:sz w:val="18"/>
              </w:rPr>
              <w:t>99.90%</w:t>
            </w:r>
          </w:p>
        </w:tc>
      </w:tr>
    </w:tbl>
    <w:p>
      <w:pPr>
        <w:spacing w:after="40"/>
      </w:pPr>
    </w:p>
    <w:p>
      <w:pPr>
        <w:spacing w:before="40" w:after="40"/>
        <w:jc w:val="center"/>
      </w:pPr>
      <w:r>
        <w:drawing>
          <wp:inline xmlns:a="http://schemas.openxmlformats.org/drawingml/2006/main" xmlns:pic="http://schemas.openxmlformats.org/drawingml/2006/picture">
            <wp:extent cx="5257800" cy="2915655"/>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57800" cy="2915655"/>
                    </a:xfrm>
                    <a:prstGeom prst="rect"/>
                  </pic:spPr>
                </pic:pic>
              </a:graphicData>
            </a:graphic>
          </wp:inline>
        </w:drawing>
      </w:r>
    </w:p>
    <w:p>
      <w:pPr>
        <w:spacing w:before="40" w:after="140"/>
        <w:jc w:val="center"/>
      </w:pPr>
      <w:r>
        <w:rPr>
          <w:rFonts w:ascii="Arial" w:hAnsi="Arial"/>
          <w:i/>
          <w:color w:val="666666"/>
          <w:sz w:val="17"/>
        </w:rPr>
        <w:t>Figure 1. False-positive rate on the 30,983-image labeled-real collection. Gaussian blur produced the highest FPR in the available evaluation.</w:t>
      </w:r>
    </w:p>
    <w:p>
      <w:pPr>
        <w:spacing w:after="120"/>
      </w:pPr>
      <w:r>
        <w:rPr>
          <w:rFonts w:ascii="Arial" w:hAnsi="Arial"/>
          <w:b/>
          <w:sz w:val="21"/>
        </w:rPr>
        <w:t>Interpretation.</w:t>
      </w:r>
      <w:r>
        <w:rPr>
          <w:rFonts w:ascii="Arial" w:hAnsi="Arial"/>
          <w:sz w:val="21"/>
        </w:rPr>
        <w:t xml:space="preserve"> Blur is the only tested transformation that worsened the aggregate real-image error rate relative to clean. Several other transformations reduced the observed FP count on this dataset. This should not be generalized as evidence that those transformations are intrinsically beneficial; the defensible conclusion is that MIRROR’s errors are transformation-dependent rather than uniformly monotonic.</w:t>
      </w:r>
    </w:p>
    <w:p>
      <w:pPr>
        <w:pStyle w:val="Heading2"/>
        <w:keepNext/>
      </w:pPr>
      <w:r>
        <w:t>3.2 SD v1.5 images: noise, JPEG compression, and resize dominate false negatives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592"/>
            <w:shd w:fill="D9EAF7"/>
            <w:vAlign w:val="center"/>
            <w:tcMar>
              <w:top w:w="70" w:type="dxa"/>
              <w:start w:w="70" w:type="dxa"/>
              <w:bottom w:w="70" w:type="dxa"/>
              <w:end w:w="70" w:type="dxa"/>
            </w:tcMar>
          </w:tcPr>
          <w:p>
            <w:pPr>
              <w:spacing w:after="0"/>
            </w:pPr>
            <w:r/>
            <w:r>
              <w:rPr>
                <w:rFonts w:ascii="Arial" w:hAnsi="Arial"/>
                <w:b/>
                <w:sz w:val="17"/>
              </w:rPr>
              <w:t>Condition</w:t>
            </w:r>
          </w:p>
        </w:tc>
        <w:tc>
          <w:tcPr>
            <w:tcW w:type="dxa" w:w="1296"/>
            <w:shd w:fill="D9EAF7"/>
            <w:vAlign w:val="center"/>
            <w:tcMar>
              <w:top w:w="70" w:type="dxa"/>
              <w:start w:w="70" w:type="dxa"/>
              <w:bottom w:w="70" w:type="dxa"/>
              <w:end w:w="70" w:type="dxa"/>
            </w:tcMar>
          </w:tcPr>
          <w:p>
            <w:pPr>
              <w:spacing w:after="0"/>
            </w:pPr>
            <w:r/>
            <w:r>
              <w:rPr>
                <w:rFonts w:ascii="Arial" w:hAnsi="Arial"/>
                <w:b/>
                <w:sz w:val="17"/>
              </w:rPr>
              <w:t>FN count</w:t>
            </w:r>
          </w:p>
        </w:tc>
        <w:tc>
          <w:tcPr>
            <w:tcW w:type="dxa" w:w="1152"/>
            <w:shd w:fill="D9EAF7"/>
            <w:vAlign w:val="center"/>
            <w:tcMar>
              <w:top w:w="70" w:type="dxa"/>
              <w:start w:w="70" w:type="dxa"/>
              <w:bottom w:w="70" w:type="dxa"/>
              <w:end w:w="70" w:type="dxa"/>
            </w:tcMar>
          </w:tcPr>
          <w:p>
            <w:pPr>
              <w:spacing w:after="0"/>
            </w:pPr>
            <w:r/>
            <w:r>
              <w:rPr>
                <w:rFonts w:ascii="Arial" w:hAnsi="Arial"/>
                <w:b/>
                <w:sz w:val="17"/>
              </w:rPr>
              <w:t>FNR</w:t>
            </w:r>
          </w:p>
        </w:tc>
        <w:tc>
          <w:tcPr>
            <w:tcW w:type="dxa" w:w="1728"/>
            <w:shd w:fill="D9EAF7"/>
            <w:vAlign w:val="center"/>
            <w:tcMar>
              <w:top w:w="70" w:type="dxa"/>
              <w:start w:w="70" w:type="dxa"/>
              <w:bottom w:w="70" w:type="dxa"/>
              <w:end w:w="70" w:type="dxa"/>
            </w:tcMar>
          </w:tcPr>
          <w:p>
            <w:pPr>
              <w:spacing w:after="0"/>
            </w:pPr>
            <w:r/>
            <w:r>
              <w:rPr>
                <w:rFonts w:ascii="Arial" w:hAnsi="Arial"/>
                <w:b/>
                <w:sz w:val="17"/>
              </w:rPr>
              <w:t>Fake accuracy</w:t>
            </w:r>
          </w:p>
        </w:tc>
        <w:tc>
          <w:tcPr>
            <w:tcW w:type="dxa" w:w="2448"/>
            <w:shd w:fill="D9EAF7"/>
            <w:vAlign w:val="center"/>
            <w:tcMar>
              <w:top w:w="70" w:type="dxa"/>
              <w:start w:w="70" w:type="dxa"/>
              <w:bottom w:w="70" w:type="dxa"/>
              <w:end w:w="70" w:type="dxa"/>
            </w:tcMar>
          </w:tcPr>
          <w:p>
            <w:pPr>
              <w:spacing w:after="0"/>
            </w:pPr>
            <w:r/>
            <w:r>
              <w:rPr>
                <w:rFonts w:ascii="Arial" w:hAnsi="Arial"/>
                <w:b/>
                <w:sz w:val="17"/>
              </w:rPr>
              <w:t>Severe FN share</w:t>
            </w:r>
          </w:p>
        </w:tc>
      </w:tr>
      <w:tr>
        <w:tc>
          <w:tcPr>
            <w:tcW w:type="dxa" w:w="2592"/>
            <w:vAlign w:val="center"/>
            <w:tcMar>
              <w:top w:w="70" w:type="dxa"/>
              <w:start w:w="70" w:type="dxa"/>
              <w:bottom w:w="70" w:type="dxa"/>
              <w:end w:w="70" w:type="dxa"/>
            </w:tcMar>
          </w:tcPr>
          <w:p>
            <w:pPr>
              <w:spacing w:after="0"/>
            </w:pPr>
            <w:r/>
            <w:r>
              <w:rPr>
                <w:rFonts w:ascii="Arial" w:hAnsi="Arial"/>
                <w:b w:val="0"/>
                <w:sz w:val="17"/>
              </w:rPr>
              <w:t>Clean</w:t>
            </w:r>
          </w:p>
        </w:tc>
        <w:tc>
          <w:tcPr>
            <w:tcW w:type="dxa" w:w="1296"/>
            <w:vAlign w:val="center"/>
            <w:tcMar>
              <w:top w:w="70" w:type="dxa"/>
              <w:start w:w="70" w:type="dxa"/>
              <w:bottom w:w="70" w:type="dxa"/>
              <w:end w:w="70" w:type="dxa"/>
            </w:tcMar>
          </w:tcPr>
          <w:p>
            <w:pPr>
              <w:spacing w:after="0"/>
            </w:pPr>
            <w:r/>
            <w:r>
              <w:rPr>
                <w:rFonts w:ascii="Arial" w:hAnsi="Arial"/>
                <w:b w:val="0"/>
                <w:sz w:val="17"/>
              </w:rPr>
              <w:t>2</w:t>
            </w:r>
          </w:p>
        </w:tc>
        <w:tc>
          <w:tcPr>
            <w:tcW w:type="dxa" w:w="1152"/>
            <w:vAlign w:val="center"/>
            <w:tcMar>
              <w:top w:w="70" w:type="dxa"/>
              <w:start w:w="70" w:type="dxa"/>
              <w:bottom w:w="70" w:type="dxa"/>
              <w:end w:w="70" w:type="dxa"/>
            </w:tcMar>
          </w:tcPr>
          <w:p>
            <w:pPr>
              <w:spacing w:after="0"/>
            </w:pPr>
            <w:r/>
            <w:r>
              <w:rPr>
                <w:rFonts w:ascii="Arial" w:hAnsi="Arial"/>
                <w:b w:val="0"/>
                <w:sz w:val="17"/>
              </w:rPr>
              <w:t>0.01%</w:t>
            </w:r>
          </w:p>
        </w:tc>
        <w:tc>
          <w:tcPr>
            <w:tcW w:type="dxa" w:w="1728"/>
            <w:vAlign w:val="center"/>
            <w:tcMar>
              <w:top w:w="70" w:type="dxa"/>
              <w:start w:w="70" w:type="dxa"/>
              <w:bottom w:w="70" w:type="dxa"/>
              <w:end w:w="70" w:type="dxa"/>
            </w:tcMar>
          </w:tcPr>
          <w:p>
            <w:pPr>
              <w:spacing w:after="0"/>
            </w:pPr>
            <w:r/>
            <w:r>
              <w:rPr>
                <w:rFonts w:ascii="Arial" w:hAnsi="Arial"/>
                <w:b w:val="0"/>
                <w:sz w:val="17"/>
              </w:rPr>
              <w:t>99.99%</w:t>
            </w:r>
          </w:p>
        </w:tc>
        <w:tc>
          <w:tcPr>
            <w:tcW w:type="dxa" w:w="2448"/>
            <w:vAlign w:val="center"/>
            <w:tcMar>
              <w:top w:w="70" w:type="dxa"/>
              <w:start w:w="70" w:type="dxa"/>
              <w:bottom w:w="70" w:type="dxa"/>
              <w:end w:w="70" w:type="dxa"/>
            </w:tcMar>
          </w:tcPr>
          <w:p>
            <w:pPr>
              <w:spacing w:after="0"/>
            </w:pPr>
            <w:r/>
            <w:r>
              <w:rPr>
                <w:rFonts w:ascii="Arial" w:hAnsi="Arial"/>
                <w:b w:val="0"/>
                <w:sz w:val="17"/>
              </w:rPr>
              <w:t>100.00% (2/2)</w:t>
            </w:r>
          </w:p>
        </w:tc>
      </w:tr>
      <w:tr>
        <w:tc>
          <w:tcPr>
            <w:tcW w:type="dxa" w:w="2592"/>
            <w:vAlign w:val="center"/>
            <w:tcMar>
              <w:top w:w="70" w:type="dxa"/>
              <w:start w:w="70" w:type="dxa"/>
              <w:bottom w:w="70" w:type="dxa"/>
              <w:end w:w="70" w:type="dxa"/>
            </w:tcMar>
          </w:tcPr>
          <w:p>
            <w:pPr>
              <w:spacing w:after="0"/>
            </w:pPr>
            <w:r/>
            <w:r>
              <w:rPr>
                <w:rFonts w:ascii="Arial" w:hAnsi="Arial"/>
                <w:b w:val="0"/>
                <w:sz w:val="17"/>
              </w:rPr>
              <w:t>Color jitter</w:t>
            </w:r>
          </w:p>
        </w:tc>
        <w:tc>
          <w:tcPr>
            <w:tcW w:type="dxa" w:w="1296"/>
            <w:vAlign w:val="center"/>
            <w:tcMar>
              <w:top w:w="70" w:type="dxa"/>
              <w:start w:w="70" w:type="dxa"/>
              <w:bottom w:w="70" w:type="dxa"/>
              <w:end w:w="70" w:type="dxa"/>
            </w:tcMar>
          </w:tcPr>
          <w:p>
            <w:pPr>
              <w:spacing w:after="0"/>
            </w:pPr>
            <w:r/>
            <w:r>
              <w:rPr>
                <w:rFonts w:ascii="Arial" w:hAnsi="Arial"/>
                <w:b w:val="0"/>
                <w:sz w:val="17"/>
              </w:rPr>
              <w:t>4</w:t>
            </w:r>
          </w:p>
        </w:tc>
        <w:tc>
          <w:tcPr>
            <w:tcW w:type="dxa" w:w="1152"/>
            <w:vAlign w:val="center"/>
            <w:tcMar>
              <w:top w:w="70" w:type="dxa"/>
              <w:start w:w="70" w:type="dxa"/>
              <w:bottom w:w="70" w:type="dxa"/>
              <w:end w:w="70" w:type="dxa"/>
            </w:tcMar>
          </w:tcPr>
          <w:p>
            <w:pPr>
              <w:spacing w:after="0"/>
            </w:pPr>
            <w:r/>
            <w:r>
              <w:rPr>
                <w:rFonts w:ascii="Arial" w:hAnsi="Arial"/>
                <w:b w:val="0"/>
                <w:sz w:val="17"/>
              </w:rPr>
              <w:t>0.03%</w:t>
            </w:r>
          </w:p>
        </w:tc>
        <w:tc>
          <w:tcPr>
            <w:tcW w:type="dxa" w:w="1728"/>
            <w:vAlign w:val="center"/>
            <w:tcMar>
              <w:top w:w="70" w:type="dxa"/>
              <w:start w:w="70" w:type="dxa"/>
              <w:bottom w:w="70" w:type="dxa"/>
              <w:end w:w="70" w:type="dxa"/>
            </w:tcMar>
          </w:tcPr>
          <w:p>
            <w:pPr>
              <w:spacing w:after="0"/>
            </w:pPr>
            <w:r/>
            <w:r>
              <w:rPr>
                <w:rFonts w:ascii="Arial" w:hAnsi="Arial"/>
                <w:b w:val="0"/>
                <w:sz w:val="17"/>
              </w:rPr>
              <w:t>99.97%</w:t>
            </w:r>
          </w:p>
        </w:tc>
        <w:tc>
          <w:tcPr>
            <w:tcW w:type="dxa" w:w="2448"/>
            <w:vAlign w:val="center"/>
            <w:tcMar>
              <w:top w:w="70" w:type="dxa"/>
              <w:start w:w="70" w:type="dxa"/>
              <w:bottom w:w="70" w:type="dxa"/>
              <w:end w:w="70" w:type="dxa"/>
            </w:tcMar>
          </w:tcPr>
          <w:p>
            <w:pPr>
              <w:spacing w:after="0"/>
            </w:pPr>
            <w:r/>
            <w:r>
              <w:rPr>
                <w:rFonts w:ascii="Arial" w:hAnsi="Arial"/>
                <w:b w:val="0"/>
                <w:sz w:val="17"/>
              </w:rPr>
              <w:t>50.00% (2/4)</w:t>
            </w:r>
          </w:p>
        </w:tc>
      </w:tr>
      <w:tr>
        <w:tc>
          <w:tcPr>
            <w:tcW w:type="dxa" w:w="2592"/>
            <w:vAlign w:val="center"/>
            <w:tcMar>
              <w:top w:w="70" w:type="dxa"/>
              <w:start w:w="70" w:type="dxa"/>
              <w:bottom w:w="70" w:type="dxa"/>
              <w:end w:w="70" w:type="dxa"/>
            </w:tcMar>
          </w:tcPr>
          <w:p>
            <w:pPr>
              <w:spacing w:after="0"/>
            </w:pPr>
            <w:r/>
            <w:r>
              <w:rPr>
                <w:rFonts w:ascii="Arial" w:hAnsi="Arial"/>
                <w:b w:val="0"/>
                <w:sz w:val="17"/>
              </w:rPr>
              <w:t>Center crop</w:t>
            </w:r>
          </w:p>
        </w:tc>
        <w:tc>
          <w:tcPr>
            <w:tcW w:type="dxa" w:w="1296"/>
            <w:vAlign w:val="center"/>
            <w:tcMar>
              <w:top w:w="70" w:type="dxa"/>
              <w:start w:w="70" w:type="dxa"/>
              <w:bottom w:w="70" w:type="dxa"/>
              <w:end w:w="70" w:type="dxa"/>
            </w:tcMar>
          </w:tcPr>
          <w:p>
            <w:pPr>
              <w:spacing w:after="0"/>
            </w:pPr>
            <w:r/>
            <w:r>
              <w:rPr>
                <w:rFonts w:ascii="Arial" w:hAnsi="Arial"/>
                <w:b w:val="0"/>
                <w:sz w:val="17"/>
              </w:rPr>
              <w:t>3</w:t>
            </w:r>
          </w:p>
        </w:tc>
        <w:tc>
          <w:tcPr>
            <w:tcW w:type="dxa" w:w="1152"/>
            <w:vAlign w:val="center"/>
            <w:tcMar>
              <w:top w:w="70" w:type="dxa"/>
              <w:start w:w="70" w:type="dxa"/>
              <w:bottom w:w="70" w:type="dxa"/>
              <w:end w:w="70" w:type="dxa"/>
            </w:tcMar>
          </w:tcPr>
          <w:p>
            <w:pPr>
              <w:spacing w:after="0"/>
            </w:pPr>
            <w:r/>
            <w:r>
              <w:rPr>
                <w:rFonts w:ascii="Arial" w:hAnsi="Arial"/>
                <w:b w:val="0"/>
                <w:sz w:val="17"/>
              </w:rPr>
              <w:t>0.02%</w:t>
            </w:r>
          </w:p>
        </w:tc>
        <w:tc>
          <w:tcPr>
            <w:tcW w:type="dxa" w:w="1728"/>
            <w:vAlign w:val="center"/>
            <w:tcMar>
              <w:top w:w="70" w:type="dxa"/>
              <w:start w:w="70" w:type="dxa"/>
              <w:bottom w:w="70" w:type="dxa"/>
              <w:end w:w="70" w:type="dxa"/>
            </w:tcMar>
          </w:tcPr>
          <w:p>
            <w:pPr>
              <w:spacing w:after="0"/>
            </w:pPr>
            <w:r/>
            <w:r>
              <w:rPr>
                <w:rFonts w:ascii="Arial" w:hAnsi="Arial"/>
                <w:b w:val="0"/>
                <w:sz w:val="17"/>
              </w:rPr>
              <w:t>99.98%</w:t>
            </w:r>
          </w:p>
        </w:tc>
        <w:tc>
          <w:tcPr>
            <w:tcW w:type="dxa" w:w="2448"/>
            <w:vAlign w:val="center"/>
            <w:tcMar>
              <w:top w:w="70" w:type="dxa"/>
              <w:start w:w="70" w:type="dxa"/>
              <w:bottom w:w="70" w:type="dxa"/>
              <w:end w:w="70" w:type="dxa"/>
            </w:tcMar>
          </w:tcPr>
          <w:p>
            <w:pPr>
              <w:spacing w:after="0"/>
            </w:pPr>
            <w:r/>
            <w:r>
              <w:rPr>
                <w:rFonts w:ascii="Arial" w:hAnsi="Arial"/>
                <w:b w:val="0"/>
                <w:sz w:val="17"/>
              </w:rPr>
              <w:t>33.33% (1/3)</w:t>
            </w:r>
          </w:p>
        </w:tc>
      </w:tr>
      <w:tr>
        <w:tc>
          <w:tcPr>
            <w:tcW w:type="dxa" w:w="2592"/>
            <w:vAlign w:val="center"/>
            <w:tcMar>
              <w:top w:w="70" w:type="dxa"/>
              <w:start w:w="70" w:type="dxa"/>
              <w:bottom w:w="70" w:type="dxa"/>
              <w:end w:w="70" w:type="dxa"/>
            </w:tcMar>
          </w:tcPr>
          <w:p>
            <w:pPr>
              <w:spacing w:after="0"/>
            </w:pPr>
            <w:r/>
            <w:r>
              <w:rPr>
                <w:rFonts w:ascii="Arial" w:hAnsi="Arial"/>
                <w:b w:val="0"/>
                <w:sz w:val="17"/>
              </w:rPr>
              <w:t>Gaussian blur</w:t>
            </w:r>
          </w:p>
        </w:tc>
        <w:tc>
          <w:tcPr>
            <w:tcW w:type="dxa" w:w="1296"/>
            <w:vAlign w:val="center"/>
            <w:tcMar>
              <w:top w:w="70" w:type="dxa"/>
              <w:start w:w="70" w:type="dxa"/>
              <w:bottom w:w="70" w:type="dxa"/>
              <w:end w:w="70" w:type="dxa"/>
            </w:tcMar>
          </w:tcPr>
          <w:p>
            <w:pPr>
              <w:spacing w:after="0"/>
            </w:pPr>
            <w:r/>
            <w:r>
              <w:rPr>
                <w:rFonts w:ascii="Arial" w:hAnsi="Arial"/>
                <w:b w:val="0"/>
                <w:sz w:val="17"/>
              </w:rPr>
              <w:t>8</w:t>
            </w:r>
          </w:p>
        </w:tc>
        <w:tc>
          <w:tcPr>
            <w:tcW w:type="dxa" w:w="1152"/>
            <w:vAlign w:val="center"/>
            <w:tcMar>
              <w:top w:w="70" w:type="dxa"/>
              <w:start w:w="70" w:type="dxa"/>
              <w:bottom w:w="70" w:type="dxa"/>
              <w:end w:w="70" w:type="dxa"/>
            </w:tcMar>
          </w:tcPr>
          <w:p>
            <w:pPr>
              <w:spacing w:after="0"/>
            </w:pPr>
            <w:r/>
            <w:r>
              <w:rPr>
                <w:rFonts w:ascii="Arial" w:hAnsi="Arial"/>
                <w:b w:val="0"/>
                <w:sz w:val="17"/>
              </w:rPr>
              <w:t>0.05%</w:t>
            </w:r>
          </w:p>
        </w:tc>
        <w:tc>
          <w:tcPr>
            <w:tcW w:type="dxa" w:w="1728"/>
            <w:vAlign w:val="center"/>
            <w:tcMar>
              <w:top w:w="70" w:type="dxa"/>
              <w:start w:w="70" w:type="dxa"/>
              <w:bottom w:w="70" w:type="dxa"/>
              <w:end w:w="70" w:type="dxa"/>
            </w:tcMar>
          </w:tcPr>
          <w:p>
            <w:pPr>
              <w:spacing w:after="0"/>
            </w:pPr>
            <w:r/>
            <w:r>
              <w:rPr>
                <w:rFonts w:ascii="Arial" w:hAnsi="Arial"/>
                <w:b w:val="0"/>
                <w:sz w:val="17"/>
              </w:rPr>
              <w:t>99.95%</w:t>
            </w:r>
          </w:p>
        </w:tc>
        <w:tc>
          <w:tcPr>
            <w:tcW w:type="dxa" w:w="2448"/>
            <w:vAlign w:val="center"/>
            <w:tcMar>
              <w:top w:w="70" w:type="dxa"/>
              <w:start w:w="70" w:type="dxa"/>
              <w:bottom w:w="70" w:type="dxa"/>
              <w:end w:w="70" w:type="dxa"/>
            </w:tcMar>
          </w:tcPr>
          <w:p>
            <w:pPr>
              <w:spacing w:after="0"/>
            </w:pPr>
            <w:r/>
            <w:r>
              <w:rPr>
                <w:rFonts w:ascii="Arial" w:hAnsi="Arial"/>
                <w:b w:val="0"/>
                <w:sz w:val="17"/>
              </w:rPr>
              <w:t>0.00% (0/8)</w:t>
            </w:r>
          </w:p>
        </w:tc>
      </w:tr>
      <w:tr>
        <w:tc>
          <w:tcPr>
            <w:tcW w:type="dxa" w:w="2592"/>
            <w:vAlign w:val="center"/>
            <w:tcMar>
              <w:top w:w="70" w:type="dxa"/>
              <w:start w:w="70" w:type="dxa"/>
              <w:bottom w:w="70" w:type="dxa"/>
              <w:end w:w="70" w:type="dxa"/>
            </w:tcMar>
          </w:tcPr>
          <w:p>
            <w:pPr>
              <w:spacing w:after="0"/>
            </w:pPr>
            <w:r/>
            <w:r>
              <w:rPr>
                <w:rFonts w:ascii="Arial" w:hAnsi="Arial"/>
                <w:b w:val="0"/>
                <w:sz w:val="17"/>
              </w:rPr>
              <w:t>JPEG compression</w:t>
            </w:r>
          </w:p>
        </w:tc>
        <w:tc>
          <w:tcPr>
            <w:tcW w:type="dxa" w:w="1296"/>
            <w:vAlign w:val="center"/>
            <w:tcMar>
              <w:top w:w="70" w:type="dxa"/>
              <w:start w:w="70" w:type="dxa"/>
              <w:bottom w:w="70" w:type="dxa"/>
              <w:end w:w="70" w:type="dxa"/>
            </w:tcMar>
          </w:tcPr>
          <w:p>
            <w:pPr>
              <w:spacing w:after="0"/>
            </w:pPr>
            <w:r/>
            <w:r>
              <w:rPr>
                <w:rFonts w:ascii="Arial" w:hAnsi="Arial"/>
                <w:b w:val="0"/>
                <w:sz w:val="17"/>
              </w:rPr>
              <w:t>313</w:t>
            </w:r>
          </w:p>
        </w:tc>
        <w:tc>
          <w:tcPr>
            <w:tcW w:type="dxa" w:w="1152"/>
            <w:vAlign w:val="center"/>
            <w:tcMar>
              <w:top w:w="70" w:type="dxa"/>
              <w:start w:w="70" w:type="dxa"/>
              <w:bottom w:w="70" w:type="dxa"/>
              <w:end w:w="70" w:type="dxa"/>
            </w:tcMar>
          </w:tcPr>
          <w:p>
            <w:pPr>
              <w:spacing w:after="0"/>
            </w:pPr>
            <w:r/>
            <w:r>
              <w:rPr>
                <w:rFonts w:ascii="Arial" w:hAnsi="Arial"/>
                <w:b w:val="0"/>
                <w:sz w:val="17"/>
              </w:rPr>
              <w:t>1.98%</w:t>
            </w:r>
          </w:p>
        </w:tc>
        <w:tc>
          <w:tcPr>
            <w:tcW w:type="dxa" w:w="1728"/>
            <w:vAlign w:val="center"/>
            <w:tcMar>
              <w:top w:w="70" w:type="dxa"/>
              <w:start w:w="70" w:type="dxa"/>
              <w:bottom w:w="70" w:type="dxa"/>
              <w:end w:w="70" w:type="dxa"/>
            </w:tcMar>
          </w:tcPr>
          <w:p>
            <w:pPr>
              <w:spacing w:after="0"/>
            </w:pPr>
            <w:r/>
            <w:r>
              <w:rPr>
                <w:rFonts w:ascii="Arial" w:hAnsi="Arial"/>
                <w:b w:val="0"/>
                <w:sz w:val="17"/>
              </w:rPr>
              <w:t>98.02%</w:t>
            </w:r>
          </w:p>
        </w:tc>
        <w:tc>
          <w:tcPr>
            <w:tcW w:type="dxa" w:w="2448"/>
            <w:vAlign w:val="center"/>
            <w:tcMar>
              <w:top w:w="70" w:type="dxa"/>
              <w:start w:w="70" w:type="dxa"/>
              <w:bottom w:w="70" w:type="dxa"/>
              <w:end w:w="70" w:type="dxa"/>
            </w:tcMar>
          </w:tcPr>
          <w:p>
            <w:pPr>
              <w:spacing w:after="0"/>
            </w:pPr>
            <w:r/>
            <w:r>
              <w:rPr>
                <w:rFonts w:ascii="Arial" w:hAnsi="Arial"/>
                <w:b w:val="0"/>
                <w:sz w:val="17"/>
              </w:rPr>
              <w:t>11.18% (35/313)</w:t>
            </w:r>
          </w:p>
        </w:tc>
      </w:tr>
      <w:tr>
        <w:tc>
          <w:tcPr>
            <w:tcW w:type="dxa" w:w="2592"/>
            <w:vAlign w:val="center"/>
            <w:tcMar>
              <w:top w:w="70" w:type="dxa"/>
              <w:start w:w="70" w:type="dxa"/>
              <w:bottom w:w="70" w:type="dxa"/>
              <w:end w:w="70" w:type="dxa"/>
            </w:tcMar>
          </w:tcPr>
          <w:p>
            <w:pPr>
              <w:spacing w:after="0"/>
            </w:pPr>
            <w:r/>
            <w:r>
              <w:rPr>
                <w:rFonts w:ascii="Arial" w:hAnsi="Arial"/>
                <w:b w:val="0"/>
                <w:sz w:val="17"/>
              </w:rPr>
              <w:t>Resize</w:t>
            </w:r>
          </w:p>
        </w:tc>
        <w:tc>
          <w:tcPr>
            <w:tcW w:type="dxa" w:w="1296"/>
            <w:vAlign w:val="center"/>
            <w:tcMar>
              <w:top w:w="70" w:type="dxa"/>
              <w:start w:w="70" w:type="dxa"/>
              <w:bottom w:w="70" w:type="dxa"/>
              <w:end w:w="70" w:type="dxa"/>
            </w:tcMar>
          </w:tcPr>
          <w:p>
            <w:pPr>
              <w:spacing w:after="0"/>
            </w:pPr>
            <w:r/>
            <w:r>
              <w:rPr>
                <w:rFonts w:ascii="Arial" w:hAnsi="Arial"/>
                <w:b w:val="0"/>
                <w:sz w:val="17"/>
              </w:rPr>
              <w:t>170</w:t>
            </w:r>
          </w:p>
        </w:tc>
        <w:tc>
          <w:tcPr>
            <w:tcW w:type="dxa" w:w="1152"/>
            <w:vAlign w:val="center"/>
            <w:tcMar>
              <w:top w:w="70" w:type="dxa"/>
              <w:start w:w="70" w:type="dxa"/>
              <w:bottom w:w="70" w:type="dxa"/>
              <w:end w:w="70" w:type="dxa"/>
            </w:tcMar>
          </w:tcPr>
          <w:p>
            <w:pPr>
              <w:spacing w:after="0"/>
            </w:pPr>
            <w:r/>
            <w:r>
              <w:rPr>
                <w:rFonts w:ascii="Arial" w:hAnsi="Arial"/>
                <w:b w:val="0"/>
                <w:sz w:val="17"/>
              </w:rPr>
              <w:t>1.07%</w:t>
            </w:r>
          </w:p>
        </w:tc>
        <w:tc>
          <w:tcPr>
            <w:tcW w:type="dxa" w:w="1728"/>
            <w:vAlign w:val="center"/>
            <w:tcMar>
              <w:top w:w="70" w:type="dxa"/>
              <w:start w:w="70" w:type="dxa"/>
              <w:bottom w:w="70" w:type="dxa"/>
              <w:end w:w="70" w:type="dxa"/>
            </w:tcMar>
          </w:tcPr>
          <w:p>
            <w:pPr>
              <w:spacing w:after="0"/>
            </w:pPr>
            <w:r/>
            <w:r>
              <w:rPr>
                <w:rFonts w:ascii="Arial" w:hAnsi="Arial"/>
                <w:b w:val="0"/>
                <w:sz w:val="17"/>
              </w:rPr>
              <w:t>98.93%</w:t>
            </w:r>
          </w:p>
        </w:tc>
        <w:tc>
          <w:tcPr>
            <w:tcW w:type="dxa" w:w="2448"/>
            <w:vAlign w:val="center"/>
            <w:tcMar>
              <w:top w:w="70" w:type="dxa"/>
              <w:start w:w="70" w:type="dxa"/>
              <w:bottom w:w="70" w:type="dxa"/>
              <w:end w:w="70" w:type="dxa"/>
            </w:tcMar>
          </w:tcPr>
          <w:p>
            <w:pPr>
              <w:spacing w:after="0"/>
            </w:pPr>
            <w:r/>
            <w:r>
              <w:rPr>
                <w:rFonts w:ascii="Arial" w:hAnsi="Arial"/>
                <w:b w:val="0"/>
                <w:sz w:val="17"/>
              </w:rPr>
              <w:t>38.82% (66/170)</w:t>
            </w:r>
          </w:p>
        </w:tc>
      </w:tr>
      <w:tr>
        <w:tc>
          <w:tcPr>
            <w:tcW w:type="dxa" w:w="2592"/>
            <w:vAlign w:val="center"/>
            <w:tcMar>
              <w:top w:w="70" w:type="dxa"/>
              <w:start w:w="70" w:type="dxa"/>
              <w:bottom w:w="70" w:type="dxa"/>
              <w:end w:w="70" w:type="dxa"/>
            </w:tcMar>
          </w:tcPr>
          <w:p>
            <w:pPr>
              <w:spacing w:after="0"/>
            </w:pPr>
            <w:r/>
            <w:r>
              <w:rPr>
                <w:rFonts w:ascii="Arial" w:hAnsi="Arial"/>
                <w:b w:val="0"/>
                <w:sz w:val="17"/>
              </w:rPr>
              <w:t>Gaussian noise</w:t>
            </w:r>
          </w:p>
        </w:tc>
        <w:tc>
          <w:tcPr>
            <w:tcW w:type="dxa" w:w="1296"/>
            <w:vAlign w:val="center"/>
            <w:tcMar>
              <w:top w:w="70" w:type="dxa"/>
              <w:start w:w="70" w:type="dxa"/>
              <w:bottom w:w="70" w:type="dxa"/>
              <w:end w:w="70" w:type="dxa"/>
            </w:tcMar>
          </w:tcPr>
          <w:p>
            <w:pPr>
              <w:spacing w:after="0"/>
            </w:pPr>
            <w:r/>
            <w:r>
              <w:rPr>
                <w:rFonts w:ascii="Arial" w:hAnsi="Arial"/>
                <w:b w:val="0"/>
                <w:sz w:val="17"/>
              </w:rPr>
              <w:t>504</w:t>
            </w:r>
          </w:p>
        </w:tc>
        <w:tc>
          <w:tcPr>
            <w:tcW w:type="dxa" w:w="1152"/>
            <w:vAlign w:val="center"/>
            <w:tcMar>
              <w:top w:w="70" w:type="dxa"/>
              <w:start w:w="70" w:type="dxa"/>
              <w:bottom w:w="70" w:type="dxa"/>
              <w:end w:w="70" w:type="dxa"/>
            </w:tcMar>
          </w:tcPr>
          <w:p>
            <w:pPr>
              <w:spacing w:after="0"/>
            </w:pPr>
            <w:r/>
            <w:r>
              <w:rPr>
                <w:rFonts w:ascii="Arial" w:hAnsi="Arial"/>
                <w:b w:val="0"/>
                <w:sz w:val="17"/>
              </w:rPr>
              <w:t>3.18%</w:t>
            </w:r>
          </w:p>
        </w:tc>
        <w:tc>
          <w:tcPr>
            <w:tcW w:type="dxa" w:w="1728"/>
            <w:vAlign w:val="center"/>
            <w:tcMar>
              <w:top w:w="70" w:type="dxa"/>
              <w:start w:w="70" w:type="dxa"/>
              <w:bottom w:w="70" w:type="dxa"/>
              <w:end w:w="70" w:type="dxa"/>
            </w:tcMar>
          </w:tcPr>
          <w:p>
            <w:pPr>
              <w:spacing w:after="0"/>
            </w:pPr>
            <w:r/>
            <w:r>
              <w:rPr>
                <w:rFonts w:ascii="Arial" w:hAnsi="Arial"/>
                <w:b w:val="0"/>
                <w:sz w:val="17"/>
              </w:rPr>
              <w:t>96.82%</w:t>
            </w:r>
          </w:p>
        </w:tc>
        <w:tc>
          <w:tcPr>
            <w:tcW w:type="dxa" w:w="2448"/>
            <w:vAlign w:val="center"/>
            <w:tcMar>
              <w:top w:w="70" w:type="dxa"/>
              <w:start w:w="70" w:type="dxa"/>
              <w:bottom w:w="70" w:type="dxa"/>
              <w:end w:w="70" w:type="dxa"/>
            </w:tcMar>
          </w:tcPr>
          <w:p>
            <w:pPr>
              <w:spacing w:after="0"/>
            </w:pPr>
            <w:r/>
            <w:r>
              <w:rPr>
                <w:rFonts w:ascii="Arial" w:hAnsi="Arial"/>
                <w:b w:val="0"/>
                <w:sz w:val="17"/>
              </w:rPr>
              <w:t>12.10% (61/504)</w:t>
            </w:r>
          </w:p>
        </w:tc>
      </w:tr>
    </w:tbl>
    <w:p>
      <w:pPr>
        <w:spacing w:after="40"/>
      </w:pPr>
    </w:p>
    <w:p>
      <w:pPr>
        <w:spacing w:before="40" w:after="40"/>
        <w:jc w:val="center"/>
      </w:pPr>
      <w:r>
        <w:drawing>
          <wp:inline xmlns:a="http://schemas.openxmlformats.org/drawingml/2006/main" xmlns:pic="http://schemas.openxmlformats.org/drawingml/2006/picture">
            <wp:extent cx="5257800" cy="2915655"/>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257800" cy="2915655"/>
                    </a:xfrm>
                    <a:prstGeom prst="rect"/>
                  </pic:spPr>
                </pic:pic>
              </a:graphicData>
            </a:graphic>
          </wp:inline>
        </w:drawing>
      </w:r>
    </w:p>
    <w:p>
      <w:pPr>
        <w:spacing w:before="40" w:after="140"/>
        <w:jc w:val="center"/>
      </w:pPr>
      <w:r>
        <w:rPr>
          <w:rFonts w:ascii="Arial" w:hAnsi="Arial"/>
          <w:i/>
          <w:color w:val="666666"/>
          <w:sz w:val="17"/>
        </w:rPr>
        <w:t>Figure 2. False-negative rate on 15,841 SD v1.5 images. Gaussian noise caused the largest number of misses, followed by JPEG compression and resize.</w:t>
      </w:r>
    </w:p>
    <w:p>
      <w:pPr>
        <w:spacing w:after="120"/>
      </w:pPr>
      <w:r>
        <w:rPr>
          <w:rFonts w:ascii="Arial" w:hAnsi="Arial"/>
          <w:b/>
          <w:sz w:val="21"/>
        </w:rPr>
        <w:t>Error quantity and error severity are different phenomena.</w:t>
      </w:r>
      <w:r>
        <w:rPr>
          <w:rFonts w:ascii="Arial" w:hAnsi="Arial"/>
          <w:sz w:val="21"/>
        </w:rPr>
        <w:t xml:space="preserve"> Gaussian noise caused the most SD v1.5 false negatives (504), but only 12.10% of those errors were severe. Resize caused fewer errors (170), yet 38.82% were severe. Thus, noise and JPEG mainly create more near-boundary misses, whereas resize produces fewer but more strongly wrong predictions.</w:t>
      </w:r>
    </w:p>
    <w:p>
      <w:pPr>
        <w:pStyle w:val="Heading1"/>
        <w:keepNext/>
      </w:pPr>
      <w:r>
        <w:t>4. False-Positive Analysis with Residual Evidence</w:t>
      </w:r>
    </w:p>
    <w:p>
      <w:pPr>
        <w:spacing w:after="120"/>
      </w:pPr>
      <w:r>
        <w:rPr>
          <w:rFonts w:ascii="Arial" w:hAnsi="Arial"/>
          <w:b/>
          <w:sz w:val="21"/>
        </w:rPr>
        <w:t>Observed pattern.</w:t>
      </w:r>
      <w:r>
        <w:rPr>
          <w:rFonts w:ascii="Arial" w:hAnsi="Arial"/>
          <w:sz w:val="21"/>
        </w:rPr>
        <w:t xml:space="preserve"> The selected severe FPs are not ordinary documentary photographs. They are highly regular commercial images, low-texture studio content, or isolated-product imagery. The residual maps now allow the interpretation to be tied to the actual 224×224 model crop rather than to the full-image semantics.</w:t>
      </w:r>
    </w:p>
    <w:p>
      <w:pPr>
        <w:pStyle w:val="Heading2"/>
        <w:keepNext/>
      </w:pPr>
      <w:r>
        <w:t>4.1 FP-1 — Repeated commercial product layout</w:t>
      </w:r>
    </w:p>
    <w:p>
      <w:pPr>
        <w:spacing w:before="40" w:after="40"/>
        <w:jc w:val="center"/>
      </w:pPr>
      <w:r>
        <w:drawing>
          <wp:inline xmlns:a="http://schemas.openxmlformats.org/drawingml/2006/main" xmlns:pic="http://schemas.openxmlformats.org/drawingml/2006/picture">
            <wp:extent cx="5897880" cy="2900140"/>
            <wp:docPr id="3" name="Picture 3"/>
            <wp:cNvGraphicFramePr>
              <a:graphicFrameLocks noChangeAspect="1"/>
            </wp:cNvGraphicFramePr>
            <a:graphic>
              <a:graphicData uri="http://schemas.openxmlformats.org/drawingml/2006/picture">
                <pic:pic>
                  <pic:nvPicPr>
                    <pic:cNvPr id="0" name="0.955117_heatmap.png"/>
                    <pic:cNvPicPr/>
                  </pic:nvPicPr>
                  <pic:blipFill>
                    <a:blip r:embed="rId17"/>
                    <a:stretch>
                      <a:fillRect/>
                    </a:stretch>
                  </pic:blipFill>
                  <pic:spPr>
                    <a:xfrm>
                      <a:off x="0" y="0"/>
                      <a:ext cx="5897880" cy="2900140"/>
                    </a:xfrm>
                    <a:prstGeom prst="rect"/>
                  </pic:spPr>
                </pic:pic>
              </a:graphicData>
            </a:graphic>
          </wp:inline>
        </w:drawing>
      </w:r>
    </w:p>
    <w:p>
      <w:pPr>
        <w:spacing w:before="40" w:after="140"/>
        <w:jc w:val="center"/>
      </w:pPr>
      <w:r>
        <w:rPr>
          <w:rFonts w:ascii="Arial" w:hAnsi="Arial"/>
          <w:i/>
          <w:color w:val="666666"/>
          <w:sz w:val="17"/>
        </w:rPr>
        <w:t>Figure 3. Labeled-real commercial product image. Visualization-run P(fake)=0.9543; residual norm range 6.98–9.82, grid mean 8.38.</w:t>
      </w:r>
    </w:p>
    <w:p>
      <w:pPr>
        <w:spacing w:after="120"/>
      </w:pPr>
      <w:r>
        <w:rPr>
          <w:rFonts w:ascii="Arial" w:hAnsi="Arial"/>
          <w:sz w:val="21"/>
        </w:rPr>
        <w:t>The red model crop excludes the calligraphic text and focuses on a repeated white pastry block against a highly uniform yellow background. The heatmap shows elevated residuals around product boundaries, filling seams, and sharp transitions between smooth white surfaces and the flat background. This supports a failure mode driven by highly regular geometry, repeated layout, and low scene randomness rather than by any single semantic object.</w:t>
      </w:r>
    </w:p>
    <w:p>
      <w:pPr>
        <w:pStyle w:val="Heading2"/>
        <w:keepNext/>
      </w:pPr>
      <w:r>
        <w:t>4.2 FP-2 — Low-texture studio portrait crop</w:t>
      </w:r>
    </w:p>
    <w:p>
      <w:pPr>
        <w:spacing w:before="40" w:after="40"/>
        <w:jc w:val="center"/>
      </w:pPr>
      <w:r>
        <w:drawing>
          <wp:inline xmlns:a="http://schemas.openxmlformats.org/drawingml/2006/main" xmlns:pic="http://schemas.openxmlformats.org/drawingml/2006/picture">
            <wp:extent cx="5897880" cy="2967965"/>
            <wp:docPr id="4" name="Picture 4"/>
            <wp:cNvGraphicFramePr>
              <a:graphicFrameLocks noChangeAspect="1"/>
            </wp:cNvGraphicFramePr>
            <a:graphic>
              <a:graphicData uri="http://schemas.openxmlformats.org/drawingml/2006/picture">
                <pic:pic>
                  <pic:nvPicPr>
                    <pic:cNvPr id="0" name="0.946625_heatmap.png"/>
                    <pic:cNvPicPr/>
                  </pic:nvPicPr>
                  <pic:blipFill>
                    <a:blip r:embed="rId18"/>
                    <a:stretch>
                      <a:fillRect/>
                    </a:stretch>
                  </pic:blipFill>
                  <pic:spPr>
                    <a:xfrm>
                      <a:off x="0" y="0"/>
                      <a:ext cx="5897880" cy="2967965"/>
                    </a:xfrm>
                    <a:prstGeom prst="rect"/>
                  </pic:spPr>
                </pic:pic>
              </a:graphicData>
            </a:graphic>
          </wp:inline>
        </w:drawing>
      </w:r>
    </w:p>
    <w:p>
      <w:pPr>
        <w:spacing w:before="40" w:after="140"/>
        <w:jc w:val="center"/>
      </w:pPr>
      <w:r>
        <w:rPr>
          <w:rFonts w:ascii="Arial" w:hAnsi="Arial"/>
          <w:i/>
          <w:color w:val="666666"/>
          <w:sz w:val="17"/>
        </w:rPr>
        <w:t>Figure 4. Labeled-real studio portrait. Visualization-run P(fake)=0.9508; residual norm range 7.71–9.85, grid mean 8.45.</w:t>
      </w:r>
    </w:p>
    <w:p>
      <w:pPr>
        <w:spacing w:after="120"/>
      </w:pPr>
      <w:r>
        <w:rPr>
          <w:rFonts w:ascii="Arial" w:hAnsi="Arial"/>
          <w:sz w:val="21"/>
        </w:rPr>
        <w:t>The red model crop is centered primarily on the yellow shirt and torso; most of the face is outside the actual model view. The residual response is broadly warm, with stronger local responses along garment folds, boundaries, and smooth low-texture regions. The case therefore supports a more precise explanation than “facial retouching”: controlled illumination and a large uniform textile region can themselves look atypical relative to the learned real-image reference.</w:t>
      </w:r>
    </w:p>
    <w:p>
      <w:pPr>
        <w:pStyle w:val="Heading2"/>
        <w:keepNext/>
      </w:pPr>
      <w:r>
        <w:t>4.3 FP-3 — Isolated e-commerce product with reflective geometry</w:t>
      </w:r>
    </w:p>
    <w:p>
      <w:pPr>
        <w:spacing w:before="40" w:after="40"/>
        <w:jc w:val="center"/>
      </w:pPr>
      <w:r>
        <w:drawing>
          <wp:inline xmlns:a="http://schemas.openxmlformats.org/drawingml/2006/main" xmlns:pic="http://schemas.openxmlformats.org/drawingml/2006/picture">
            <wp:extent cx="5897880" cy="2900140"/>
            <wp:docPr id="5" name="Picture 5"/>
            <wp:cNvGraphicFramePr>
              <a:graphicFrameLocks noChangeAspect="1"/>
            </wp:cNvGraphicFramePr>
            <a:graphic>
              <a:graphicData uri="http://schemas.openxmlformats.org/drawingml/2006/picture">
                <pic:pic>
                  <pic:nvPicPr>
                    <pic:cNvPr id="0" name="0.909525_heatmap.png"/>
                    <pic:cNvPicPr/>
                  </pic:nvPicPr>
                  <pic:blipFill>
                    <a:blip r:embed="rId19"/>
                    <a:stretch>
                      <a:fillRect/>
                    </a:stretch>
                  </pic:blipFill>
                  <pic:spPr>
                    <a:xfrm>
                      <a:off x="0" y="0"/>
                      <a:ext cx="5897880" cy="2900140"/>
                    </a:xfrm>
                    <a:prstGeom prst="rect"/>
                  </pic:spPr>
                </pic:pic>
              </a:graphicData>
            </a:graphic>
          </wp:inline>
        </w:drawing>
      </w:r>
    </w:p>
    <w:p>
      <w:pPr>
        <w:spacing w:before="40" w:after="140"/>
        <w:jc w:val="center"/>
      </w:pPr>
      <w:r>
        <w:rPr>
          <w:rFonts w:ascii="Arial" w:hAnsi="Arial"/>
          <w:i/>
          <w:color w:val="666666"/>
          <w:sz w:val="17"/>
        </w:rPr>
        <w:t>Figure 5. Labeled-real e-commerce washing-machine image. Visualization-run P(fake)=0.9473; residual norm range 5.87–11.37, grid mean 8.19.</w:t>
      </w:r>
    </w:p>
    <w:p>
      <w:pPr>
        <w:spacing w:after="120"/>
      </w:pPr>
      <w:r>
        <w:rPr>
          <w:rFonts w:ascii="Arial" w:hAnsi="Arial"/>
          <w:sz w:val="21"/>
        </w:rPr>
        <w:t>The model crop centers on the circular door and reflective drum rather than the surrounding white background. Strong residual responses are distributed around circular edges, reflective transitions, and repeated high-contrast structural boundaries. This is consistent with the broader FP pattern: authentic commercial imagery with strong symmetry, polished reflections, and regular geometry can resemble rendered or synthetic visual statistics.</w:t>
      </w:r>
    </w:p>
    <w:p>
      <w:pPr>
        <w:spacing w:after="120"/>
      </w:pPr>
      <w:r>
        <w:rPr>
          <w:rFonts w:ascii="Arial" w:hAnsi="Arial"/>
          <w:b/>
          <w:sz w:val="21"/>
        </w:rPr>
        <w:t>FP synthesis.</w:t>
      </w:r>
      <w:r>
        <w:rPr>
          <w:rFonts w:ascii="Arial" w:hAnsi="Arial"/>
          <w:sz w:val="21"/>
        </w:rPr>
        <w:t xml:space="preserve"> Across the three high-confidence FPs, the residual evidence points to a distributional rather than semantic problem. MIRROR appears sensitive to real images whose visible crop is unusually clean, regular, low-texture, or highly controlled. These images are real by provenance but can sit far from the dominant statistics of everyday natural photography.</w:t>
      </w:r>
    </w:p>
    <w:p>
      <w:pPr>
        <w:pStyle w:val="Heading1"/>
        <w:keepNext/>
      </w:pPr>
      <w:r>
        <w:t>5. False-Negative Analysis with Residual Evidence</w:t>
      </w:r>
    </w:p>
    <w:p>
      <w:pPr>
        <w:spacing w:after="120"/>
      </w:pPr>
      <w:r>
        <w:rPr>
          <w:rFonts w:ascii="Arial" w:hAnsi="Arial"/>
          <w:b/>
          <w:sz w:val="21"/>
        </w:rPr>
        <w:t>Severe FN pattern.</w:t>
      </w:r>
      <w:r>
        <w:rPr>
          <w:rFonts w:ascii="Arial" w:hAnsi="Arial"/>
          <w:sz w:val="21"/>
        </w:rPr>
        <w:t xml:space="preserve"> The selected DALL·E hard cases are not highly photorealistic images. Instead, they imitate familiar human-made visual media such as hand drawing and pixel art. The red model-view boxes reveal that the low fake scores persist even when the detector sees the stylized content itself rather than only an outer physical frame.</w:t>
      </w:r>
    </w:p>
    <w:p>
      <w:pPr>
        <w:pStyle w:val="Heading2"/>
        <w:keepNext/>
      </w:pPr>
      <w:r>
        <w:t>5.1 FN-1 — AI-generated hand-drawn character on paper</w:t>
      </w:r>
    </w:p>
    <w:p>
      <w:pPr>
        <w:spacing w:before="40" w:after="40"/>
        <w:jc w:val="center"/>
      </w:pPr>
      <w:r>
        <w:drawing>
          <wp:inline xmlns:a="http://schemas.openxmlformats.org/drawingml/2006/main" xmlns:pic="http://schemas.openxmlformats.org/drawingml/2006/picture">
            <wp:extent cx="5897880" cy="2900140"/>
            <wp:docPr id="6" name="Picture 6"/>
            <wp:cNvGraphicFramePr>
              <a:graphicFrameLocks noChangeAspect="1"/>
            </wp:cNvGraphicFramePr>
            <a:graphic>
              <a:graphicData uri="http://schemas.openxmlformats.org/drawingml/2006/picture">
                <pic:pic>
                  <pic:nvPicPr>
                    <pic:cNvPr id="0" name="0.113442_heatmap.png"/>
                    <pic:cNvPicPr/>
                  </pic:nvPicPr>
                  <pic:blipFill>
                    <a:blip r:embed="rId20"/>
                    <a:stretch>
                      <a:fillRect/>
                    </a:stretch>
                  </pic:blipFill>
                  <pic:spPr>
                    <a:xfrm>
                      <a:off x="0" y="0"/>
                      <a:ext cx="5897880" cy="2900140"/>
                    </a:xfrm>
                    <a:prstGeom prst="rect"/>
                  </pic:spPr>
                </pic:pic>
              </a:graphicData>
            </a:graphic>
          </wp:inline>
        </w:drawing>
      </w:r>
    </w:p>
    <w:p>
      <w:pPr>
        <w:spacing w:before="40" w:after="140"/>
        <w:jc w:val="center"/>
      </w:pPr>
      <w:r>
        <w:rPr>
          <w:rFonts w:ascii="Arial" w:hAnsi="Arial"/>
          <w:i/>
          <w:color w:val="666666"/>
          <w:sz w:val="17"/>
        </w:rPr>
        <w:t>Figure 6. DALL·E false negative. Visualization-run P(fake)=0.0671; residual norm range 6.22–10.82, grid mean 8.28.</w:t>
      </w:r>
    </w:p>
    <w:p>
      <w:pPr>
        <w:spacing w:after="120"/>
      </w:pPr>
      <w:r>
        <w:rPr>
          <w:rFonts w:ascii="Arial" w:hAnsi="Arial"/>
          <w:sz w:val="21"/>
        </w:rPr>
        <w:t>The model crop contains the hand-drawn character and paper background, while most surrounding pencils are outside the crop. Residuals are strongest in the upper hair/outline region and weaker across much of the center and lower body. The low final score therefore cannot be explained only by realistic surrounding props. A more defensible interpretation is that AI-generated content that convincingly imitates irregular hand-drawn texture can remain compatible with the model’s real-image reference despite localized residual peaks.</w:t>
      </w:r>
    </w:p>
    <w:p>
      <w:pPr>
        <w:pStyle w:val="Heading2"/>
        <w:keepNext/>
      </w:pPr>
      <w:r>
        <w:t>5.2 FN-2 — Pixel-art scene</w:t>
      </w:r>
    </w:p>
    <w:p>
      <w:pPr>
        <w:spacing w:before="40" w:after="40"/>
        <w:jc w:val="center"/>
      </w:pPr>
      <w:r>
        <w:drawing>
          <wp:inline xmlns:a="http://schemas.openxmlformats.org/drawingml/2006/main" xmlns:pic="http://schemas.openxmlformats.org/drawingml/2006/picture">
            <wp:extent cx="5897880" cy="2605284"/>
            <wp:docPr id="7" name="Picture 7"/>
            <wp:cNvGraphicFramePr>
              <a:graphicFrameLocks noChangeAspect="1"/>
            </wp:cNvGraphicFramePr>
            <a:graphic>
              <a:graphicData uri="http://schemas.openxmlformats.org/drawingml/2006/picture">
                <pic:pic>
                  <pic:nvPicPr>
                    <pic:cNvPr id="0" name="0.151212_heatmap.png"/>
                    <pic:cNvPicPr/>
                  </pic:nvPicPr>
                  <pic:blipFill>
                    <a:blip r:embed="rId21"/>
                    <a:stretch>
                      <a:fillRect/>
                    </a:stretch>
                  </pic:blipFill>
                  <pic:spPr>
                    <a:xfrm>
                      <a:off x="0" y="0"/>
                      <a:ext cx="5897880" cy="2605284"/>
                    </a:xfrm>
                    <a:prstGeom prst="rect"/>
                  </pic:spPr>
                </pic:pic>
              </a:graphicData>
            </a:graphic>
          </wp:inline>
        </w:drawing>
      </w:r>
    </w:p>
    <w:p>
      <w:pPr>
        <w:spacing w:before="40" w:after="140"/>
        <w:jc w:val="center"/>
      </w:pPr>
      <w:r>
        <w:rPr>
          <w:rFonts w:ascii="Arial" w:hAnsi="Arial"/>
          <w:i/>
          <w:color w:val="666666"/>
          <w:sz w:val="17"/>
        </w:rPr>
        <w:t>Figure 7. DALL·E false negative. Visualization-run P(fake)=0.0918; residual norm range 6.50–10.98, grid mean 8.67.</w:t>
      </w:r>
    </w:p>
    <w:p>
      <w:pPr>
        <w:spacing w:after="120"/>
      </w:pPr>
      <w:r>
        <w:rPr>
          <w:rFonts w:ascii="Arial" w:hAnsi="Arial"/>
          <w:sz w:val="21"/>
        </w:rPr>
        <w:t>The red crop is dominated by the pixel-art game scene itself, with little of the outer display bezel contributing to the model view. The heatmap is heterogeneous, with several strong responses around high-contrast edges and the lower scene, yet the final fake probability remains very low. Pixelation, aliasing, and hard color transitions are semantically expected in retro digital art, so they are not reliable generator cues by themselves. This case is also important quantitatively: its grid mean residual is high, yet its final P(fake) is low, demonstrating that residual magnitude alone is not equivalent to the detector score.</w:t>
      </w:r>
    </w:p>
    <w:p>
      <w:pPr>
        <w:pStyle w:val="Heading2"/>
        <w:keepNext/>
      </w:pPr>
      <w:r>
        <w:t>5.3 FN-3 — Hand-drawn family illustration</w:t>
      </w:r>
    </w:p>
    <w:p>
      <w:pPr>
        <w:spacing w:before="40" w:after="40"/>
        <w:jc w:val="center"/>
      </w:pPr>
      <w:r>
        <w:drawing>
          <wp:inline xmlns:a="http://schemas.openxmlformats.org/drawingml/2006/main" xmlns:pic="http://schemas.openxmlformats.org/drawingml/2006/picture">
            <wp:extent cx="5897880" cy="2900140"/>
            <wp:docPr id="8" name="Picture 8"/>
            <wp:cNvGraphicFramePr>
              <a:graphicFrameLocks noChangeAspect="1"/>
            </wp:cNvGraphicFramePr>
            <a:graphic>
              <a:graphicData uri="http://schemas.openxmlformats.org/drawingml/2006/picture">
                <pic:pic>
                  <pic:nvPicPr>
                    <pic:cNvPr id="0" name="0.218745_heatmap.png"/>
                    <pic:cNvPicPr/>
                  </pic:nvPicPr>
                  <pic:blipFill>
                    <a:blip r:embed="rId22"/>
                    <a:stretch>
                      <a:fillRect/>
                    </a:stretch>
                  </pic:blipFill>
                  <pic:spPr>
                    <a:xfrm>
                      <a:off x="0" y="0"/>
                      <a:ext cx="5897880" cy="2900140"/>
                    </a:xfrm>
                    <a:prstGeom prst="rect"/>
                  </pic:spPr>
                </pic:pic>
              </a:graphicData>
            </a:graphic>
          </wp:inline>
        </w:drawing>
      </w:r>
    </w:p>
    <w:p>
      <w:pPr>
        <w:spacing w:before="40" w:after="140"/>
        <w:jc w:val="center"/>
      </w:pPr>
      <w:r>
        <w:rPr>
          <w:rFonts w:ascii="Arial" w:hAnsi="Arial"/>
          <w:i/>
          <w:color w:val="666666"/>
          <w:sz w:val="17"/>
        </w:rPr>
        <w:t>Figure 8. DALL·E false negative. Visualization-run P(fake)=0.0724; residual norm range 6.25–9.07, grid mean 7.06.</w:t>
      </w:r>
    </w:p>
    <w:p>
      <w:pPr>
        <w:spacing w:after="120"/>
      </w:pPr>
      <w:r>
        <w:rPr>
          <w:rFonts w:ascii="Arial" w:hAnsi="Arial"/>
          <w:sz w:val="21"/>
        </w:rPr>
        <w:t>The center crop contains the hand-drawn family figures and their irregular line work. Much of the central and right portion of the residual map remains comparatively weak, with stronger responses localized around selected strokes and upper structures. The generated image successfully imitates a visual distribution that is common in legitimate human-made drawings, illustrating how synthetic origin can be visually decoupled from “synthetic-looking” style.</w:t>
      </w:r>
    </w:p>
    <w:p>
      <w:pPr>
        <w:spacing w:after="120"/>
      </w:pPr>
      <w:r>
        <w:rPr>
          <w:rFonts w:ascii="Arial" w:hAnsi="Arial"/>
          <w:b/>
          <w:sz w:val="21"/>
        </w:rPr>
        <w:t>FN synthesis.</w:t>
      </w:r>
      <w:r>
        <w:rPr>
          <w:rFonts w:ascii="Arial" w:hAnsi="Arial"/>
          <w:sz w:val="21"/>
        </w:rPr>
        <w:t xml:space="preserve"> The severe misses show that the open-world challenge is not only that AI photographs are becoming photorealistic. Generators can also imitate established human-made media. When the stylization itself is plausible for genuine human-created content, provenance becomes harder to infer from visual statistics alone.</w:t>
      </w:r>
    </w:p>
    <w:p>
      <w:pPr>
        <w:pStyle w:val="Heading1"/>
        <w:keepNext/>
      </w:pPr>
      <w:r>
        <w:t>6. Cross-Case Residual Analysis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872"/>
            <w:shd w:fill="D9EAF7"/>
            <w:vAlign w:val="center"/>
            <w:tcMar>
              <w:top w:w="70" w:type="dxa"/>
              <w:start w:w="70" w:type="dxa"/>
              <w:bottom w:w="70" w:type="dxa"/>
              <w:end w:w="70" w:type="dxa"/>
            </w:tcMar>
          </w:tcPr>
          <w:p>
            <w:pPr>
              <w:spacing w:after="0"/>
            </w:pPr>
            <w:r/>
            <w:r>
              <w:rPr>
                <w:rFonts w:ascii="Arial" w:hAnsi="Arial"/>
                <w:b/>
                <w:sz w:val="17"/>
              </w:rPr>
              <w:t>Case</w:t>
            </w:r>
          </w:p>
        </w:tc>
        <w:tc>
          <w:tcPr>
            <w:tcW w:type="dxa" w:w="1656"/>
            <w:shd w:fill="D9EAF7"/>
            <w:vAlign w:val="center"/>
            <w:tcMar>
              <w:top w:w="70" w:type="dxa"/>
              <w:start w:w="70" w:type="dxa"/>
              <w:bottom w:w="70" w:type="dxa"/>
              <w:end w:w="70" w:type="dxa"/>
            </w:tcMar>
          </w:tcPr>
          <w:p>
            <w:pPr>
              <w:spacing w:after="0"/>
            </w:pPr>
            <w:r/>
            <w:r>
              <w:rPr>
                <w:rFonts w:ascii="Arial" w:hAnsi="Arial"/>
                <w:b/>
                <w:sz w:val="17"/>
              </w:rPr>
              <w:t>Label</w:t>
            </w:r>
          </w:p>
        </w:tc>
        <w:tc>
          <w:tcPr>
            <w:tcW w:type="dxa" w:w="936"/>
            <w:shd w:fill="D9EAF7"/>
            <w:vAlign w:val="center"/>
            <w:tcMar>
              <w:top w:w="70" w:type="dxa"/>
              <w:start w:w="70" w:type="dxa"/>
              <w:bottom w:w="70" w:type="dxa"/>
              <w:end w:w="70" w:type="dxa"/>
            </w:tcMar>
          </w:tcPr>
          <w:p>
            <w:pPr>
              <w:spacing w:after="0"/>
            </w:pPr>
            <w:r/>
            <w:r>
              <w:rPr>
                <w:rFonts w:ascii="Arial" w:hAnsi="Arial"/>
                <w:b/>
                <w:sz w:val="17"/>
              </w:rPr>
              <w:t>Error</w:t>
            </w:r>
          </w:p>
        </w:tc>
        <w:tc>
          <w:tcPr>
            <w:tcW w:type="dxa" w:w="1152"/>
            <w:shd w:fill="D9EAF7"/>
            <w:vAlign w:val="center"/>
            <w:tcMar>
              <w:top w:w="70" w:type="dxa"/>
              <w:start w:w="70" w:type="dxa"/>
              <w:bottom w:w="70" w:type="dxa"/>
              <w:end w:w="70" w:type="dxa"/>
            </w:tcMar>
          </w:tcPr>
          <w:p>
            <w:pPr>
              <w:spacing w:after="0"/>
            </w:pPr>
            <w:r/>
            <w:r>
              <w:rPr>
                <w:rFonts w:ascii="Arial" w:hAnsi="Arial"/>
                <w:b/>
                <w:sz w:val="17"/>
              </w:rPr>
              <w:t>P(fake)</w:t>
            </w:r>
          </w:p>
        </w:tc>
        <w:tc>
          <w:tcPr>
            <w:tcW w:type="dxa" w:w="1224"/>
            <w:shd w:fill="D9EAF7"/>
            <w:vAlign w:val="center"/>
            <w:tcMar>
              <w:top w:w="70" w:type="dxa"/>
              <w:start w:w="70" w:type="dxa"/>
              <w:bottom w:w="70" w:type="dxa"/>
              <w:end w:w="70" w:type="dxa"/>
            </w:tcMar>
          </w:tcPr>
          <w:p>
            <w:pPr>
              <w:spacing w:after="0"/>
            </w:pPr>
            <w:r/>
            <w:r>
              <w:rPr>
                <w:rFonts w:ascii="Arial" w:hAnsi="Arial"/>
                <w:b/>
                <w:sz w:val="17"/>
              </w:rPr>
              <w:t>Residual min</w:t>
            </w:r>
          </w:p>
        </w:tc>
        <w:tc>
          <w:tcPr>
            <w:tcW w:type="dxa" w:w="1224"/>
            <w:shd w:fill="D9EAF7"/>
            <w:vAlign w:val="center"/>
            <w:tcMar>
              <w:top w:w="70" w:type="dxa"/>
              <w:start w:w="70" w:type="dxa"/>
              <w:bottom w:w="70" w:type="dxa"/>
              <w:end w:w="70" w:type="dxa"/>
            </w:tcMar>
          </w:tcPr>
          <w:p>
            <w:pPr>
              <w:spacing w:after="0"/>
            </w:pPr>
            <w:r/>
            <w:r>
              <w:rPr>
                <w:rFonts w:ascii="Arial" w:hAnsi="Arial"/>
                <w:b/>
                <w:sz w:val="17"/>
              </w:rPr>
              <w:t>Residual max</w:t>
            </w:r>
          </w:p>
        </w:tc>
        <w:tc>
          <w:tcPr>
            <w:tcW w:type="dxa" w:w="1224"/>
            <w:shd w:fill="D9EAF7"/>
            <w:vAlign w:val="center"/>
            <w:tcMar>
              <w:top w:w="70" w:type="dxa"/>
              <w:start w:w="70" w:type="dxa"/>
              <w:bottom w:w="70" w:type="dxa"/>
              <w:end w:w="70" w:type="dxa"/>
            </w:tcMar>
          </w:tcPr>
          <w:p>
            <w:pPr>
              <w:spacing w:after="0"/>
            </w:pPr>
            <w:r/>
            <w:r>
              <w:rPr>
                <w:rFonts w:ascii="Arial" w:hAnsi="Arial"/>
                <w:b/>
                <w:sz w:val="17"/>
              </w:rPr>
              <w:t>Grid mean</w:t>
            </w:r>
          </w:p>
        </w:tc>
      </w:tr>
      <w:tr>
        <w:tc>
          <w:tcPr>
            <w:tcW w:type="dxa" w:w="1872"/>
            <w:vAlign w:val="center"/>
            <w:tcMar>
              <w:top w:w="70" w:type="dxa"/>
              <w:start w:w="70" w:type="dxa"/>
              <w:bottom w:w="70" w:type="dxa"/>
              <w:end w:w="70" w:type="dxa"/>
            </w:tcMar>
          </w:tcPr>
          <w:p>
            <w:pPr>
              <w:spacing w:after="0"/>
            </w:pPr>
            <w:r/>
            <w:r>
              <w:rPr>
                <w:rFonts w:ascii="Arial" w:hAnsi="Arial"/>
                <w:b w:val="0"/>
                <w:sz w:val="17"/>
              </w:rPr>
              <w:t>0.955117.jpg</w:t>
            </w:r>
          </w:p>
        </w:tc>
        <w:tc>
          <w:tcPr>
            <w:tcW w:type="dxa" w:w="1656"/>
            <w:vAlign w:val="center"/>
            <w:tcMar>
              <w:top w:w="70" w:type="dxa"/>
              <w:start w:w="70" w:type="dxa"/>
              <w:bottom w:w="70" w:type="dxa"/>
              <w:end w:w="70" w:type="dxa"/>
            </w:tcMar>
          </w:tcPr>
          <w:p>
            <w:pPr>
              <w:spacing w:after="0"/>
            </w:pPr>
            <w:r/>
            <w:r>
              <w:rPr>
                <w:rFonts w:ascii="Arial" w:hAnsi="Arial"/>
                <w:b w:val="0"/>
                <w:sz w:val="17"/>
              </w:rPr>
              <w:t>Real</w:t>
            </w:r>
          </w:p>
        </w:tc>
        <w:tc>
          <w:tcPr>
            <w:tcW w:type="dxa" w:w="936"/>
            <w:vAlign w:val="center"/>
            <w:tcMar>
              <w:top w:w="70" w:type="dxa"/>
              <w:start w:w="70" w:type="dxa"/>
              <w:bottom w:w="70" w:type="dxa"/>
              <w:end w:w="70" w:type="dxa"/>
            </w:tcMar>
          </w:tcPr>
          <w:p>
            <w:pPr>
              <w:spacing w:after="0"/>
            </w:pPr>
            <w:r/>
            <w:r>
              <w:rPr>
                <w:rFonts w:ascii="Arial" w:hAnsi="Arial"/>
                <w:b w:val="0"/>
                <w:sz w:val="17"/>
              </w:rPr>
              <w:t>FP</w:t>
            </w:r>
          </w:p>
        </w:tc>
        <w:tc>
          <w:tcPr>
            <w:tcW w:type="dxa" w:w="1152"/>
            <w:vAlign w:val="center"/>
            <w:tcMar>
              <w:top w:w="70" w:type="dxa"/>
              <w:start w:w="70" w:type="dxa"/>
              <w:bottom w:w="70" w:type="dxa"/>
              <w:end w:w="70" w:type="dxa"/>
            </w:tcMar>
          </w:tcPr>
          <w:p>
            <w:pPr>
              <w:spacing w:after="0"/>
            </w:pPr>
            <w:r/>
            <w:r>
              <w:rPr>
                <w:rFonts w:ascii="Arial" w:hAnsi="Arial"/>
                <w:b w:val="0"/>
                <w:sz w:val="17"/>
              </w:rPr>
              <w:t>0.9543</w:t>
            </w:r>
          </w:p>
        </w:tc>
        <w:tc>
          <w:tcPr>
            <w:tcW w:type="dxa" w:w="1224"/>
            <w:vAlign w:val="center"/>
            <w:tcMar>
              <w:top w:w="70" w:type="dxa"/>
              <w:start w:w="70" w:type="dxa"/>
              <w:bottom w:w="70" w:type="dxa"/>
              <w:end w:w="70" w:type="dxa"/>
            </w:tcMar>
          </w:tcPr>
          <w:p>
            <w:pPr>
              <w:spacing w:after="0"/>
            </w:pPr>
            <w:r/>
            <w:r>
              <w:rPr>
                <w:rFonts w:ascii="Arial" w:hAnsi="Arial"/>
                <w:b w:val="0"/>
                <w:sz w:val="17"/>
              </w:rPr>
              <w:t>6.98</w:t>
            </w:r>
          </w:p>
        </w:tc>
        <w:tc>
          <w:tcPr>
            <w:tcW w:type="dxa" w:w="1224"/>
            <w:vAlign w:val="center"/>
            <w:tcMar>
              <w:top w:w="70" w:type="dxa"/>
              <w:start w:w="70" w:type="dxa"/>
              <w:bottom w:w="70" w:type="dxa"/>
              <w:end w:w="70" w:type="dxa"/>
            </w:tcMar>
          </w:tcPr>
          <w:p>
            <w:pPr>
              <w:spacing w:after="0"/>
            </w:pPr>
            <w:r/>
            <w:r>
              <w:rPr>
                <w:rFonts w:ascii="Arial" w:hAnsi="Arial"/>
                <w:b w:val="0"/>
                <w:sz w:val="17"/>
              </w:rPr>
              <w:t>9.82</w:t>
            </w:r>
          </w:p>
        </w:tc>
        <w:tc>
          <w:tcPr>
            <w:tcW w:type="dxa" w:w="1224"/>
            <w:vAlign w:val="center"/>
            <w:tcMar>
              <w:top w:w="70" w:type="dxa"/>
              <w:start w:w="70" w:type="dxa"/>
              <w:bottom w:w="70" w:type="dxa"/>
              <w:end w:w="70" w:type="dxa"/>
            </w:tcMar>
          </w:tcPr>
          <w:p>
            <w:pPr>
              <w:spacing w:after="0"/>
            </w:pPr>
            <w:r/>
            <w:r>
              <w:rPr>
                <w:rFonts w:ascii="Arial" w:hAnsi="Arial"/>
                <w:b w:val="0"/>
                <w:sz w:val="17"/>
              </w:rPr>
              <w:t>8.38</w:t>
            </w:r>
          </w:p>
        </w:tc>
      </w:tr>
      <w:tr>
        <w:tc>
          <w:tcPr>
            <w:tcW w:type="dxa" w:w="1872"/>
            <w:vAlign w:val="center"/>
            <w:tcMar>
              <w:top w:w="70" w:type="dxa"/>
              <w:start w:w="70" w:type="dxa"/>
              <w:bottom w:w="70" w:type="dxa"/>
              <w:end w:w="70" w:type="dxa"/>
            </w:tcMar>
          </w:tcPr>
          <w:p>
            <w:pPr>
              <w:spacing w:after="0"/>
            </w:pPr>
            <w:r/>
            <w:r>
              <w:rPr>
                <w:rFonts w:ascii="Arial" w:hAnsi="Arial"/>
                <w:b w:val="0"/>
                <w:sz w:val="17"/>
              </w:rPr>
              <w:t>0.946625.jpg</w:t>
            </w:r>
          </w:p>
        </w:tc>
        <w:tc>
          <w:tcPr>
            <w:tcW w:type="dxa" w:w="1656"/>
            <w:vAlign w:val="center"/>
            <w:tcMar>
              <w:top w:w="70" w:type="dxa"/>
              <w:start w:w="70" w:type="dxa"/>
              <w:bottom w:w="70" w:type="dxa"/>
              <w:end w:w="70" w:type="dxa"/>
            </w:tcMar>
          </w:tcPr>
          <w:p>
            <w:pPr>
              <w:spacing w:after="0"/>
            </w:pPr>
            <w:r/>
            <w:r>
              <w:rPr>
                <w:rFonts w:ascii="Arial" w:hAnsi="Arial"/>
                <w:b w:val="0"/>
                <w:sz w:val="17"/>
              </w:rPr>
              <w:t>Real</w:t>
            </w:r>
          </w:p>
        </w:tc>
        <w:tc>
          <w:tcPr>
            <w:tcW w:type="dxa" w:w="936"/>
            <w:vAlign w:val="center"/>
            <w:tcMar>
              <w:top w:w="70" w:type="dxa"/>
              <w:start w:w="70" w:type="dxa"/>
              <w:bottom w:w="70" w:type="dxa"/>
              <w:end w:w="70" w:type="dxa"/>
            </w:tcMar>
          </w:tcPr>
          <w:p>
            <w:pPr>
              <w:spacing w:after="0"/>
            </w:pPr>
            <w:r/>
            <w:r>
              <w:rPr>
                <w:rFonts w:ascii="Arial" w:hAnsi="Arial"/>
                <w:b w:val="0"/>
                <w:sz w:val="17"/>
              </w:rPr>
              <w:t>FP</w:t>
            </w:r>
          </w:p>
        </w:tc>
        <w:tc>
          <w:tcPr>
            <w:tcW w:type="dxa" w:w="1152"/>
            <w:vAlign w:val="center"/>
            <w:tcMar>
              <w:top w:w="70" w:type="dxa"/>
              <w:start w:w="70" w:type="dxa"/>
              <w:bottom w:w="70" w:type="dxa"/>
              <w:end w:w="70" w:type="dxa"/>
            </w:tcMar>
          </w:tcPr>
          <w:p>
            <w:pPr>
              <w:spacing w:after="0"/>
            </w:pPr>
            <w:r/>
            <w:r>
              <w:rPr>
                <w:rFonts w:ascii="Arial" w:hAnsi="Arial"/>
                <w:b w:val="0"/>
                <w:sz w:val="17"/>
              </w:rPr>
              <w:t>0.9508</w:t>
            </w:r>
          </w:p>
        </w:tc>
        <w:tc>
          <w:tcPr>
            <w:tcW w:type="dxa" w:w="1224"/>
            <w:vAlign w:val="center"/>
            <w:tcMar>
              <w:top w:w="70" w:type="dxa"/>
              <w:start w:w="70" w:type="dxa"/>
              <w:bottom w:w="70" w:type="dxa"/>
              <w:end w:w="70" w:type="dxa"/>
            </w:tcMar>
          </w:tcPr>
          <w:p>
            <w:pPr>
              <w:spacing w:after="0"/>
            </w:pPr>
            <w:r/>
            <w:r>
              <w:rPr>
                <w:rFonts w:ascii="Arial" w:hAnsi="Arial"/>
                <w:b w:val="0"/>
                <w:sz w:val="17"/>
              </w:rPr>
              <w:t>7.71</w:t>
            </w:r>
          </w:p>
        </w:tc>
        <w:tc>
          <w:tcPr>
            <w:tcW w:type="dxa" w:w="1224"/>
            <w:vAlign w:val="center"/>
            <w:tcMar>
              <w:top w:w="70" w:type="dxa"/>
              <w:start w:w="70" w:type="dxa"/>
              <w:bottom w:w="70" w:type="dxa"/>
              <w:end w:w="70" w:type="dxa"/>
            </w:tcMar>
          </w:tcPr>
          <w:p>
            <w:pPr>
              <w:spacing w:after="0"/>
            </w:pPr>
            <w:r/>
            <w:r>
              <w:rPr>
                <w:rFonts w:ascii="Arial" w:hAnsi="Arial"/>
                <w:b w:val="0"/>
                <w:sz w:val="17"/>
              </w:rPr>
              <w:t>9.85</w:t>
            </w:r>
          </w:p>
        </w:tc>
        <w:tc>
          <w:tcPr>
            <w:tcW w:type="dxa" w:w="1224"/>
            <w:vAlign w:val="center"/>
            <w:tcMar>
              <w:top w:w="70" w:type="dxa"/>
              <w:start w:w="70" w:type="dxa"/>
              <w:bottom w:w="70" w:type="dxa"/>
              <w:end w:w="70" w:type="dxa"/>
            </w:tcMar>
          </w:tcPr>
          <w:p>
            <w:pPr>
              <w:spacing w:after="0"/>
            </w:pPr>
            <w:r/>
            <w:r>
              <w:rPr>
                <w:rFonts w:ascii="Arial" w:hAnsi="Arial"/>
                <w:b w:val="0"/>
                <w:sz w:val="17"/>
              </w:rPr>
              <w:t>8.45</w:t>
            </w:r>
          </w:p>
        </w:tc>
      </w:tr>
      <w:tr>
        <w:tc>
          <w:tcPr>
            <w:tcW w:type="dxa" w:w="1872"/>
            <w:vAlign w:val="center"/>
            <w:tcMar>
              <w:top w:w="70" w:type="dxa"/>
              <w:start w:w="70" w:type="dxa"/>
              <w:bottom w:w="70" w:type="dxa"/>
              <w:end w:w="70" w:type="dxa"/>
            </w:tcMar>
          </w:tcPr>
          <w:p>
            <w:pPr>
              <w:spacing w:after="0"/>
            </w:pPr>
            <w:r/>
            <w:r>
              <w:rPr>
                <w:rFonts w:ascii="Arial" w:hAnsi="Arial"/>
                <w:b w:val="0"/>
                <w:sz w:val="17"/>
              </w:rPr>
              <w:t>0.909525.jpg</w:t>
            </w:r>
          </w:p>
        </w:tc>
        <w:tc>
          <w:tcPr>
            <w:tcW w:type="dxa" w:w="1656"/>
            <w:vAlign w:val="center"/>
            <w:tcMar>
              <w:top w:w="70" w:type="dxa"/>
              <w:start w:w="70" w:type="dxa"/>
              <w:bottom w:w="70" w:type="dxa"/>
              <w:end w:w="70" w:type="dxa"/>
            </w:tcMar>
          </w:tcPr>
          <w:p>
            <w:pPr>
              <w:spacing w:after="0"/>
            </w:pPr>
            <w:r/>
            <w:r>
              <w:rPr>
                <w:rFonts w:ascii="Arial" w:hAnsi="Arial"/>
                <w:b w:val="0"/>
                <w:sz w:val="17"/>
              </w:rPr>
              <w:t>Real</w:t>
            </w:r>
          </w:p>
        </w:tc>
        <w:tc>
          <w:tcPr>
            <w:tcW w:type="dxa" w:w="936"/>
            <w:vAlign w:val="center"/>
            <w:tcMar>
              <w:top w:w="70" w:type="dxa"/>
              <w:start w:w="70" w:type="dxa"/>
              <w:bottom w:w="70" w:type="dxa"/>
              <w:end w:w="70" w:type="dxa"/>
            </w:tcMar>
          </w:tcPr>
          <w:p>
            <w:pPr>
              <w:spacing w:after="0"/>
            </w:pPr>
            <w:r/>
            <w:r>
              <w:rPr>
                <w:rFonts w:ascii="Arial" w:hAnsi="Arial"/>
                <w:b w:val="0"/>
                <w:sz w:val="17"/>
              </w:rPr>
              <w:t>FP</w:t>
            </w:r>
          </w:p>
        </w:tc>
        <w:tc>
          <w:tcPr>
            <w:tcW w:type="dxa" w:w="1152"/>
            <w:vAlign w:val="center"/>
            <w:tcMar>
              <w:top w:w="70" w:type="dxa"/>
              <w:start w:w="70" w:type="dxa"/>
              <w:bottom w:w="70" w:type="dxa"/>
              <w:end w:w="70" w:type="dxa"/>
            </w:tcMar>
          </w:tcPr>
          <w:p>
            <w:pPr>
              <w:spacing w:after="0"/>
            </w:pPr>
            <w:r/>
            <w:r>
              <w:rPr>
                <w:rFonts w:ascii="Arial" w:hAnsi="Arial"/>
                <w:b w:val="0"/>
                <w:sz w:val="17"/>
              </w:rPr>
              <w:t>0.9473</w:t>
            </w:r>
          </w:p>
        </w:tc>
        <w:tc>
          <w:tcPr>
            <w:tcW w:type="dxa" w:w="1224"/>
            <w:vAlign w:val="center"/>
            <w:tcMar>
              <w:top w:w="70" w:type="dxa"/>
              <w:start w:w="70" w:type="dxa"/>
              <w:bottom w:w="70" w:type="dxa"/>
              <w:end w:w="70" w:type="dxa"/>
            </w:tcMar>
          </w:tcPr>
          <w:p>
            <w:pPr>
              <w:spacing w:after="0"/>
            </w:pPr>
            <w:r/>
            <w:r>
              <w:rPr>
                <w:rFonts w:ascii="Arial" w:hAnsi="Arial"/>
                <w:b w:val="0"/>
                <w:sz w:val="17"/>
              </w:rPr>
              <w:t>5.87</w:t>
            </w:r>
          </w:p>
        </w:tc>
        <w:tc>
          <w:tcPr>
            <w:tcW w:type="dxa" w:w="1224"/>
            <w:vAlign w:val="center"/>
            <w:tcMar>
              <w:top w:w="70" w:type="dxa"/>
              <w:start w:w="70" w:type="dxa"/>
              <w:bottom w:w="70" w:type="dxa"/>
              <w:end w:w="70" w:type="dxa"/>
            </w:tcMar>
          </w:tcPr>
          <w:p>
            <w:pPr>
              <w:spacing w:after="0"/>
            </w:pPr>
            <w:r/>
            <w:r>
              <w:rPr>
                <w:rFonts w:ascii="Arial" w:hAnsi="Arial"/>
                <w:b w:val="0"/>
                <w:sz w:val="17"/>
              </w:rPr>
              <w:t>11.37</w:t>
            </w:r>
          </w:p>
        </w:tc>
        <w:tc>
          <w:tcPr>
            <w:tcW w:type="dxa" w:w="1224"/>
            <w:vAlign w:val="center"/>
            <w:tcMar>
              <w:top w:w="70" w:type="dxa"/>
              <w:start w:w="70" w:type="dxa"/>
              <w:bottom w:w="70" w:type="dxa"/>
              <w:end w:w="70" w:type="dxa"/>
            </w:tcMar>
          </w:tcPr>
          <w:p>
            <w:pPr>
              <w:spacing w:after="0"/>
            </w:pPr>
            <w:r/>
            <w:r>
              <w:rPr>
                <w:rFonts w:ascii="Arial" w:hAnsi="Arial"/>
                <w:b w:val="0"/>
                <w:sz w:val="17"/>
              </w:rPr>
              <w:t>8.19</w:t>
            </w:r>
          </w:p>
        </w:tc>
      </w:tr>
      <w:tr>
        <w:tc>
          <w:tcPr>
            <w:tcW w:type="dxa" w:w="1872"/>
            <w:vAlign w:val="center"/>
            <w:tcMar>
              <w:top w:w="70" w:type="dxa"/>
              <w:start w:w="70" w:type="dxa"/>
              <w:bottom w:w="70" w:type="dxa"/>
              <w:end w:w="70" w:type="dxa"/>
            </w:tcMar>
          </w:tcPr>
          <w:p>
            <w:pPr>
              <w:spacing w:after="0"/>
            </w:pPr>
            <w:r/>
            <w:r>
              <w:rPr>
                <w:rFonts w:ascii="Arial" w:hAnsi="Arial"/>
                <w:b w:val="0"/>
                <w:sz w:val="17"/>
              </w:rPr>
              <w:t>0.113442.jpg</w:t>
            </w:r>
          </w:p>
        </w:tc>
        <w:tc>
          <w:tcPr>
            <w:tcW w:type="dxa" w:w="1656"/>
            <w:vAlign w:val="center"/>
            <w:tcMar>
              <w:top w:w="70" w:type="dxa"/>
              <w:start w:w="70" w:type="dxa"/>
              <w:bottom w:w="70" w:type="dxa"/>
              <w:end w:w="70" w:type="dxa"/>
            </w:tcMar>
          </w:tcPr>
          <w:p>
            <w:pPr>
              <w:spacing w:after="0"/>
            </w:pPr>
            <w:r/>
            <w:r>
              <w:rPr>
                <w:rFonts w:ascii="Arial" w:hAnsi="Arial"/>
                <w:b w:val="0"/>
                <w:sz w:val="17"/>
              </w:rPr>
              <w:t>AI-generated</w:t>
            </w:r>
          </w:p>
        </w:tc>
        <w:tc>
          <w:tcPr>
            <w:tcW w:type="dxa" w:w="936"/>
            <w:vAlign w:val="center"/>
            <w:tcMar>
              <w:top w:w="70" w:type="dxa"/>
              <w:start w:w="70" w:type="dxa"/>
              <w:bottom w:w="70" w:type="dxa"/>
              <w:end w:w="70" w:type="dxa"/>
            </w:tcMar>
          </w:tcPr>
          <w:p>
            <w:pPr>
              <w:spacing w:after="0"/>
            </w:pPr>
            <w:r/>
            <w:r>
              <w:rPr>
                <w:rFonts w:ascii="Arial" w:hAnsi="Arial"/>
                <w:b w:val="0"/>
                <w:sz w:val="17"/>
              </w:rPr>
              <w:t>FN</w:t>
            </w:r>
          </w:p>
        </w:tc>
        <w:tc>
          <w:tcPr>
            <w:tcW w:type="dxa" w:w="1152"/>
            <w:vAlign w:val="center"/>
            <w:tcMar>
              <w:top w:w="70" w:type="dxa"/>
              <w:start w:w="70" w:type="dxa"/>
              <w:bottom w:w="70" w:type="dxa"/>
              <w:end w:w="70" w:type="dxa"/>
            </w:tcMar>
          </w:tcPr>
          <w:p>
            <w:pPr>
              <w:spacing w:after="0"/>
            </w:pPr>
            <w:r/>
            <w:r>
              <w:rPr>
                <w:rFonts w:ascii="Arial" w:hAnsi="Arial"/>
                <w:b w:val="0"/>
                <w:sz w:val="17"/>
              </w:rPr>
              <w:t>0.0671</w:t>
            </w:r>
          </w:p>
        </w:tc>
        <w:tc>
          <w:tcPr>
            <w:tcW w:type="dxa" w:w="1224"/>
            <w:vAlign w:val="center"/>
            <w:tcMar>
              <w:top w:w="70" w:type="dxa"/>
              <w:start w:w="70" w:type="dxa"/>
              <w:bottom w:w="70" w:type="dxa"/>
              <w:end w:w="70" w:type="dxa"/>
            </w:tcMar>
          </w:tcPr>
          <w:p>
            <w:pPr>
              <w:spacing w:after="0"/>
            </w:pPr>
            <w:r/>
            <w:r>
              <w:rPr>
                <w:rFonts w:ascii="Arial" w:hAnsi="Arial"/>
                <w:b w:val="0"/>
                <w:sz w:val="17"/>
              </w:rPr>
              <w:t>6.22</w:t>
            </w:r>
          </w:p>
        </w:tc>
        <w:tc>
          <w:tcPr>
            <w:tcW w:type="dxa" w:w="1224"/>
            <w:vAlign w:val="center"/>
            <w:tcMar>
              <w:top w:w="70" w:type="dxa"/>
              <w:start w:w="70" w:type="dxa"/>
              <w:bottom w:w="70" w:type="dxa"/>
              <w:end w:w="70" w:type="dxa"/>
            </w:tcMar>
          </w:tcPr>
          <w:p>
            <w:pPr>
              <w:spacing w:after="0"/>
            </w:pPr>
            <w:r/>
            <w:r>
              <w:rPr>
                <w:rFonts w:ascii="Arial" w:hAnsi="Arial"/>
                <w:b w:val="0"/>
                <w:sz w:val="17"/>
              </w:rPr>
              <w:t>10.82</w:t>
            </w:r>
          </w:p>
        </w:tc>
        <w:tc>
          <w:tcPr>
            <w:tcW w:type="dxa" w:w="1224"/>
            <w:vAlign w:val="center"/>
            <w:tcMar>
              <w:top w:w="70" w:type="dxa"/>
              <w:start w:w="70" w:type="dxa"/>
              <w:bottom w:w="70" w:type="dxa"/>
              <w:end w:w="70" w:type="dxa"/>
            </w:tcMar>
          </w:tcPr>
          <w:p>
            <w:pPr>
              <w:spacing w:after="0"/>
            </w:pPr>
            <w:r/>
            <w:r>
              <w:rPr>
                <w:rFonts w:ascii="Arial" w:hAnsi="Arial"/>
                <w:b w:val="0"/>
                <w:sz w:val="17"/>
              </w:rPr>
              <w:t>8.28</w:t>
            </w:r>
          </w:p>
        </w:tc>
      </w:tr>
      <w:tr>
        <w:tc>
          <w:tcPr>
            <w:tcW w:type="dxa" w:w="1872"/>
            <w:vAlign w:val="center"/>
            <w:tcMar>
              <w:top w:w="70" w:type="dxa"/>
              <w:start w:w="70" w:type="dxa"/>
              <w:bottom w:w="70" w:type="dxa"/>
              <w:end w:w="70" w:type="dxa"/>
            </w:tcMar>
          </w:tcPr>
          <w:p>
            <w:pPr>
              <w:spacing w:after="0"/>
            </w:pPr>
            <w:r/>
            <w:r>
              <w:rPr>
                <w:rFonts w:ascii="Arial" w:hAnsi="Arial"/>
                <w:b w:val="0"/>
                <w:sz w:val="17"/>
              </w:rPr>
              <w:t>0.151212.jpg</w:t>
            </w:r>
          </w:p>
        </w:tc>
        <w:tc>
          <w:tcPr>
            <w:tcW w:type="dxa" w:w="1656"/>
            <w:vAlign w:val="center"/>
            <w:tcMar>
              <w:top w:w="70" w:type="dxa"/>
              <w:start w:w="70" w:type="dxa"/>
              <w:bottom w:w="70" w:type="dxa"/>
              <w:end w:w="70" w:type="dxa"/>
            </w:tcMar>
          </w:tcPr>
          <w:p>
            <w:pPr>
              <w:spacing w:after="0"/>
            </w:pPr>
            <w:r/>
            <w:r>
              <w:rPr>
                <w:rFonts w:ascii="Arial" w:hAnsi="Arial"/>
                <w:b w:val="0"/>
                <w:sz w:val="17"/>
              </w:rPr>
              <w:t>AI-generated</w:t>
            </w:r>
          </w:p>
        </w:tc>
        <w:tc>
          <w:tcPr>
            <w:tcW w:type="dxa" w:w="936"/>
            <w:vAlign w:val="center"/>
            <w:tcMar>
              <w:top w:w="70" w:type="dxa"/>
              <w:start w:w="70" w:type="dxa"/>
              <w:bottom w:w="70" w:type="dxa"/>
              <w:end w:w="70" w:type="dxa"/>
            </w:tcMar>
          </w:tcPr>
          <w:p>
            <w:pPr>
              <w:spacing w:after="0"/>
            </w:pPr>
            <w:r/>
            <w:r>
              <w:rPr>
                <w:rFonts w:ascii="Arial" w:hAnsi="Arial"/>
                <w:b w:val="0"/>
                <w:sz w:val="17"/>
              </w:rPr>
              <w:t>FN</w:t>
            </w:r>
          </w:p>
        </w:tc>
        <w:tc>
          <w:tcPr>
            <w:tcW w:type="dxa" w:w="1152"/>
            <w:vAlign w:val="center"/>
            <w:tcMar>
              <w:top w:w="70" w:type="dxa"/>
              <w:start w:w="70" w:type="dxa"/>
              <w:bottom w:w="70" w:type="dxa"/>
              <w:end w:w="70" w:type="dxa"/>
            </w:tcMar>
          </w:tcPr>
          <w:p>
            <w:pPr>
              <w:spacing w:after="0"/>
            </w:pPr>
            <w:r/>
            <w:r>
              <w:rPr>
                <w:rFonts w:ascii="Arial" w:hAnsi="Arial"/>
                <w:b w:val="0"/>
                <w:sz w:val="17"/>
              </w:rPr>
              <w:t>0.0918</w:t>
            </w:r>
          </w:p>
        </w:tc>
        <w:tc>
          <w:tcPr>
            <w:tcW w:type="dxa" w:w="1224"/>
            <w:vAlign w:val="center"/>
            <w:tcMar>
              <w:top w:w="70" w:type="dxa"/>
              <w:start w:w="70" w:type="dxa"/>
              <w:bottom w:w="70" w:type="dxa"/>
              <w:end w:w="70" w:type="dxa"/>
            </w:tcMar>
          </w:tcPr>
          <w:p>
            <w:pPr>
              <w:spacing w:after="0"/>
            </w:pPr>
            <w:r/>
            <w:r>
              <w:rPr>
                <w:rFonts w:ascii="Arial" w:hAnsi="Arial"/>
                <w:b w:val="0"/>
                <w:sz w:val="17"/>
              </w:rPr>
              <w:t>6.50</w:t>
            </w:r>
          </w:p>
        </w:tc>
        <w:tc>
          <w:tcPr>
            <w:tcW w:type="dxa" w:w="1224"/>
            <w:vAlign w:val="center"/>
            <w:tcMar>
              <w:top w:w="70" w:type="dxa"/>
              <w:start w:w="70" w:type="dxa"/>
              <w:bottom w:w="70" w:type="dxa"/>
              <w:end w:w="70" w:type="dxa"/>
            </w:tcMar>
          </w:tcPr>
          <w:p>
            <w:pPr>
              <w:spacing w:after="0"/>
            </w:pPr>
            <w:r/>
            <w:r>
              <w:rPr>
                <w:rFonts w:ascii="Arial" w:hAnsi="Arial"/>
                <w:b w:val="0"/>
                <w:sz w:val="17"/>
              </w:rPr>
              <w:t>10.98</w:t>
            </w:r>
          </w:p>
        </w:tc>
        <w:tc>
          <w:tcPr>
            <w:tcW w:type="dxa" w:w="1224"/>
            <w:vAlign w:val="center"/>
            <w:tcMar>
              <w:top w:w="70" w:type="dxa"/>
              <w:start w:w="70" w:type="dxa"/>
              <w:bottom w:w="70" w:type="dxa"/>
              <w:end w:w="70" w:type="dxa"/>
            </w:tcMar>
          </w:tcPr>
          <w:p>
            <w:pPr>
              <w:spacing w:after="0"/>
            </w:pPr>
            <w:r/>
            <w:r>
              <w:rPr>
                <w:rFonts w:ascii="Arial" w:hAnsi="Arial"/>
                <w:b w:val="0"/>
                <w:sz w:val="17"/>
              </w:rPr>
              <w:t>8.67</w:t>
            </w:r>
          </w:p>
        </w:tc>
      </w:tr>
      <w:tr>
        <w:tc>
          <w:tcPr>
            <w:tcW w:type="dxa" w:w="1872"/>
            <w:vAlign w:val="center"/>
            <w:tcMar>
              <w:top w:w="70" w:type="dxa"/>
              <w:start w:w="70" w:type="dxa"/>
              <w:bottom w:w="70" w:type="dxa"/>
              <w:end w:w="70" w:type="dxa"/>
            </w:tcMar>
          </w:tcPr>
          <w:p>
            <w:pPr>
              <w:spacing w:after="0"/>
            </w:pPr>
            <w:r/>
            <w:r>
              <w:rPr>
                <w:rFonts w:ascii="Arial" w:hAnsi="Arial"/>
                <w:b w:val="0"/>
                <w:sz w:val="17"/>
              </w:rPr>
              <w:t>0.218745.jpg</w:t>
            </w:r>
          </w:p>
        </w:tc>
        <w:tc>
          <w:tcPr>
            <w:tcW w:type="dxa" w:w="1656"/>
            <w:vAlign w:val="center"/>
            <w:tcMar>
              <w:top w:w="70" w:type="dxa"/>
              <w:start w:w="70" w:type="dxa"/>
              <w:bottom w:w="70" w:type="dxa"/>
              <w:end w:w="70" w:type="dxa"/>
            </w:tcMar>
          </w:tcPr>
          <w:p>
            <w:pPr>
              <w:spacing w:after="0"/>
            </w:pPr>
            <w:r/>
            <w:r>
              <w:rPr>
                <w:rFonts w:ascii="Arial" w:hAnsi="Arial"/>
                <w:b w:val="0"/>
                <w:sz w:val="17"/>
              </w:rPr>
              <w:t>AI-generated</w:t>
            </w:r>
          </w:p>
        </w:tc>
        <w:tc>
          <w:tcPr>
            <w:tcW w:type="dxa" w:w="936"/>
            <w:vAlign w:val="center"/>
            <w:tcMar>
              <w:top w:w="70" w:type="dxa"/>
              <w:start w:w="70" w:type="dxa"/>
              <w:bottom w:w="70" w:type="dxa"/>
              <w:end w:w="70" w:type="dxa"/>
            </w:tcMar>
          </w:tcPr>
          <w:p>
            <w:pPr>
              <w:spacing w:after="0"/>
            </w:pPr>
            <w:r/>
            <w:r>
              <w:rPr>
                <w:rFonts w:ascii="Arial" w:hAnsi="Arial"/>
                <w:b w:val="0"/>
                <w:sz w:val="17"/>
              </w:rPr>
              <w:t>FN</w:t>
            </w:r>
          </w:p>
        </w:tc>
        <w:tc>
          <w:tcPr>
            <w:tcW w:type="dxa" w:w="1152"/>
            <w:vAlign w:val="center"/>
            <w:tcMar>
              <w:top w:w="70" w:type="dxa"/>
              <w:start w:w="70" w:type="dxa"/>
              <w:bottom w:w="70" w:type="dxa"/>
              <w:end w:w="70" w:type="dxa"/>
            </w:tcMar>
          </w:tcPr>
          <w:p>
            <w:pPr>
              <w:spacing w:after="0"/>
            </w:pPr>
            <w:r/>
            <w:r>
              <w:rPr>
                <w:rFonts w:ascii="Arial" w:hAnsi="Arial"/>
                <w:b w:val="0"/>
                <w:sz w:val="17"/>
              </w:rPr>
              <w:t>0.0724</w:t>
            </w:r>
          </w:p>
        </w:tc>
        <w:tc>
          <w:tcPr>
            <w:tcW w:type="dxa" w:w="1224"/>
            <w:vAlign w:val="center"/>
            <w:tcMar>
              <w:top w:w="70" w:type="dxa"/>
              <w:start w:w="70" w:type="dxa"/>
              <w:bottom w:w="70" w:type="dxa"/>
              <w:end w:w="70" w:type="dxa"/>
            </w:tcMar>
          </w:tcPr>
          <w:p>
            <w:pPr>
              <w:spacing w:after="0"/>
            </w:pPr>
            <w:r/>
            <w:r>
              <w:rPr>
                <w:rFonts w:ascii="Arial" w:hAnsi="Arial"/>
                <w:b w:val="0"/>
                <w:sz w:val="17"/>
              </w:rPr>
              <w:t>6.25</w:t>
            </w:r>
          </w:p>
        </w:tc>
        <w:tc>
          <w:tcPr>
            <w:tcW w:type="dxa" w:w="1224"/>
            <w:vAlign w:val="center"/>
            <w:tcMar>
              <w:top w:w="70" w:type="dxa"/>
              <w:start w:w="70" w:type="dxa"/>
              <w:bottom w:w="70" w:type="dxa"/>
              <w:end w:w="70" w:type="dxa"/>
            </w:tcMar>
          </w:tcPr>
          <w:p>
            <w:pPr>
              <w:spacing w:after="0"/>
            </w:pPr>
            <w:r/>
            <w:r>
              <w:rPr>
                <w:rFonts w:ascii="Arial" w:hAnsi="Arial"/>
                <w:b w:val="0"/>
                <w:sz w:val="17"/>
              </w:rPr>
              <w:t>9.07</w:t>
            </w:r>
          </w:p>
        </w:tc>
        <w:tc>
          <w:tcPr>
            <w:tcW w:type="dxa" w:w="1224"/>
            <w:vAlign w:val="center"/>
            <w:tcMar>
              <w:top w:w="70" w:type="dxa"/>
              <w:start w:w="70" w:type="dxa"/>
              <w:bottom w:w="70" w:type="dxa"/>
              <w:end w:w="70" w:type="dxa"/>
            </w:tcMar>
          </w:tcPr>
          <w:p>
            <w:pPr>
              <w:spacing w:after="0"/>
            </w:pPr>
            <w:r/>
            <w:r>
              <w:rPr>
                <w:rFonts w:ascii="Arial" w:hAnsi="Arial"/>
                <w:b w:val="0"/>
                <w:sz w:val="17"/>
              </w:rPr>
              <w:t>7.06</w:t>
            </w:r>
          </w:p>
        </w:tc>
      </w:tr>
    </w:tbl>
    <w:p>
      <w:pPr>
        <w:spacing w:after="40"/>
      </w:pPr>
    </w:p>
    <w:p>
      <w:pPr>
        <w:spacing w:after="120"/>
      </w:pPr>
      <w:r>
        <w:rPr>
          <w:rFonts w:ascii="Arial" w:hAnsi="Arial"/>
          <w:b/>
          <w:sz w:val="21"/>
        </w:rPr>
        <w:t>Residual magnitude is not a monotonic proxy for P(fake).</w:t>
      </w:r>
      <w:r>
        <w:rPr>
          <w:rFonts w:ascii="Arial" w:hAnsi="Arial"/>
          <w:sz w:val="21"/>
        </w:rPr>
        <w:t xml:space="preserve"> For example, the pixel-art FN (0.151212.jpg) has a grid mean residual of approximately 8.67, which is higher than the e-commerce FP (0.909525.jpg) at approximately 8.19, yet their fake probabilities are 0.0918 and 0.9473 respectively. This is consistent with MIRROR’s design: the final decision is not the scalar average of a residual map; the comparison residual is processed together with reconstruction perplexity by the detection pipeline.</w:t>
      </w:r>
    </w:p>
    <w:p>
      <w:pPr>
        <w:spacing w:after="120"/>
      </w:pPr>
      <w:r>
        <w:rPr>
          <w:rFonts w:ascii="Arial" w:hAnsi="Arial"/>
          <w:b/>
          <w:sz w:val="21"/>
        </w:rPr>
        <w:t>The model-view crop materially changes interpretation.</w:t>
      </w:r>
      <w:r>
        <w:rPr>
          <w:rFonts w:ascii="Arial" w:hAnsi="Arial"/>
          <w:sz w:val="21"/>
        </w:rPr>
        <w:t xml:space="preserve"> Two earlier full-image intuitions become weaker once the red boxes are considered: the studio-portrait case is driven mainly by the shirt/torso crop rather than the face, and the pixel-art FN is evaluated mainly on the game content rather than the outer CRT bezel. Heatmap explanations should therefore be grounded in the actual 224×224 model view, not in visual elements that the detector never sees.</w:t>
      </w:r>
    </w:p>
    <w:p>
      <w:pPr>
        <w:spacing w:after="120"/>
      </w:pPr>
      <w:r>
        <w:rPr>
          <w:rFonts w:ascii="Arial" w:hAnsi="Arial"/>
          <w:b/>
          <w:sz w:val="21"/>
        </w:rPr>
        <w:t>Per-image normalization also matters.</w:t>
      </w:r>
      <w:r>
        <w:rPr>
          <w:rFonts w:ascii="Arial" w:hAnsi="Arial"/>
          <w:sz w:val="21"/>
        </w:rPr>
        <w:t xml:space="preserve"> Each heatmap colorbar is normalized independently, so equal colors across two figures do not imply equal absolute residual magnitude. Cross-image comparison should rely on the reported absolute residual ranges and grid statistics, while the heatmap colors are primarily useful for within-image localization.</w:t>
      </w:r>
    </w:p>
    <w:p>
      <w:pPr>
        <w:pStyle w:val="Heading1"/>
        <w:keepNext/>
      </w:pPr>
      <w:r>
        <w:t>7. Boundary False Negatives and Confidence Calibration</w:t>
      </w:r>
    </w:p>
    <w:p>
      <w:pPr>
        <w:spacing w:after="120"/>
      </w:pPr>
      <w:r>
        <w:rPr>
          <w:rFonts w:ascii="Arial" w:hAnsi="Arial"/>
          <w:sz w:val="21"/>
        </w:rPr>
        <w:t>A second FN group lies extremely close to the 0.5 team analysis threshold. Screening-stage examples at approximately 0.490–0.494 are not cases where the model strongly believes an AI image is real; they are cases where the detector is nearly indifferent. These errors are qualitatively different from the severe FNs above.</w:t>
      </w:r>
    </w:p>
    <w:p>
      <w:pPr>
        <w:spacing w:before="40" w:after="40"/>
        <w:jc w:val="center"/>
      </w:pPr>
      <w:r>
        <w:drawing>
          <wp:inline xmlns:a="http://schemas.openxmlformats.org/drawingml/2006/main" xmlns:pic="http://schemas.openxmlformats.org/drawingml/2006/picture">
            <wp:extent cx="5715000" cy="5403273"/>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15000" cy="5403273"/>
                    </a:xfrm>
                    <a:prstGeom prst="rect"/>
                  </pic:spPr>
                </pic:pic>
              </a:graphicData>
            </a:graphic>
          </wp:inline>
        </w:drawing>
      </w:r>
    </w:p>
    <w:p>
      <w:pPr>
        <w:spacing w:before="40" w:after="140"/>
        <w:jc w:val="center"/>
      </w:pPr>
      <w:r>
        <w:rPr>
          <w:rFonts w:ascii="Arial" w:hAnsi="Arial"/>
          <w:i/>
          <w:color w:val="666666"/>
          <w:sz w:val="17"/>
        </w:rPr>
        <w:t>Figure 9. Representative boundary FNs from the batch screening manifests. These images miss the 0.5 analysis threshold by less than one percentage point in probability.</w:t>
      </w:r>
    </w:p>
    <w:p>
      <w:pPr>
        <w:spacing w:after="120"/>
      </w:pPr>
      <w:r>
        <w:rPr>
          <w:rFonts w:ascii="Arial" w:hAnsi="Arial"/>
          <w:b/>
          <w:sz w:val="21"/>
        </w:rPr>
        <w:t>Threshold trade-off.</w:t>
      </w:r>
      <w:r>
        <w:rPr>
          <w:rFonts w:ascii="Arial" w:hAnsi="Arial"/>
          <w:sz w:val="21"/>
        </w:rPr>
        <w:t xml:space="preserve"> Lowering the decision threshold slightly could recover some boundary FNs, but it would also convert additional labeled-real samples into FPs. Threshold calibration therefore cannot be judged from the fake side alone. Any calibration should use an independent calibration set, not the challenge validation subset, and should report both FPR and FNR.</w:t>
      </w:r>
    </w:p>
    <w:p>
      <w:pPr>
        <w:pStyle w:val="Heading1"/>
        <w:keepNext/>
      </w:pPr>
      <w:r>
        <w:t>8. Transformation-Amplified False Positives</w:t>
      </w:r>
    </w:p>
    <w:p>
      <w:pPr>
        <w:spacing w:after="120"/>
      </w:pPr>
      <w:r>
        <w:rPr>
          <w:rFonts w:ascii="Arial" w:hAnsi="Arial"/>
          <w:sz w:val="21"/>
        </w:rPr>
        <w:t>The selected transformation pairs are not clean-to-error flips. Each example is already a false positive before transformation. The transformation increases the fake probability further, so the correct description is “amplification of an existing FP tendency.”</w:t>
      </w:r>
    </w:p>
    <w:p>
      <w:pPr>
        <w:spacing w:before="40" w:after="40"/>
        <w:jc w:val="center"/>
      </w:pPr>
      <w:r>
        <w:drawing>
          <wp:inline xmlns:a="http://schemas.openxmlformats.org/drawingml/2006/main" xmlns:pic="http://schemas.openxmlformats.org/drawingml/2006/picture">
            <wp:extent cx="5715000" cy="7143750"/>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15000" cy="7143750"/>
                    </a:xfrm>
                    <a:prstGeom prst="rect"/>
                  </pic:spPr>
                </pic:pic>
              </a:graphicData>
            </a:graphic>
          </wp:inline>
        </w:drawing>
      </w:r>
    </w:p>
    <w:p>
      <w:pPr>
        <w:spacing w:before="40" w:after="140"/>
        <w:jc w:val="center"/>
      </w:pPr>
      <w:r>
        <w:rPr>
          <w:rFonts w:ascii="Arial" w:hAnsi="Arial"/>
          <w:i/>
          <w:color w:val="666666"/>
          <w:sz w:val="17"/>
        </w:rPr>
        <w:t>Figure 10. Three labeled-real examples before and after transformation. Blur and resize show the largest score increases in these selected cases.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728"/>
            <w:shd w:fill="D9EAF7"/>
            <w:vAlign w:val="center"/>
            <w:tcMar>
              <w:top w:w="70" w:type="dxa"/>
              <w:start w:w="70" w:type="dxa"/>
              <w:bottom w:w="70" w:type="dxa"/>
              <w:end w:w="70" w:type="dxa"/>
            </w:tcMar>
          </w:tcPr>
          <w:p>
            <w:pPr>
              <w:spacing w:after="0"/>
            </w:pPr>
            <w:r/>
            <w:r>
              <w:rPr>
                <w:rFonts w:ascii="Arial" w:hAnsi="Arial"/>
                <w:b/>
                <w:sz w:val="17"/>
              </w:rPr>
              <w:t>Transformation</w:t>
            </w:r>
          </w:p>
        </w:tc>
        <w:tc>
          <w:tcPr>
            <w:tcW w:type="dxa" w:w="1440"/>
            <w:shd w:fill="D9EAF7"/>
            <w:vAlign w:val="center"/>
            <w:tcMar>
              <w:top w:w="70" w:type="dxa"/>
              <w:start w:w="70" w:type="dxa"/>
              <w:bottom w:w="70" w:type="dxa"/>
              <w:end w:w="70" w:type="dxa"/>
            </w:tcMar>
          </w:tcPr>
          <w:p>
            <w:pPr>
              <w:spacing w:after="0"/>
            </w:pPr>
            <w:r/>
            <w:r>
              <w:rPr>
                <w:rFonts w:ascii="Arial" w:hAnsi="Arial"/>
                <w:b/>
                <w:sz w:val="17"/>
              </w:rPr>
              <w:t>Clean P(fake)</w:t>
            </w:r>
          </w:p>
        </w:tc>
        <w:tc>
          <w:tcPr>
            <w:tcW w:type="dxa" w:w="1656"/>
            <w:shd w:fill="D9EAF7"/>
            <w:vAlign w:val="center"/>
            <w:tcMar>
              <w:top w:w="70" w:type="dxa"/>
              <w:start w:w="70" w:type="dxa"/>
              <w:bottom w:w="70" w:type="dxa"/>
              <w:end w:w="70" w:type="dxa"/>
            </w:tcMar>
          </w:tcPr>
          <w:p>
            <w:pPr>
              <w:spacing w:after="0"/>
            </w:pPr>
            <w:r/>
            <w:r>
              <w:rPr>
                <w:rFonts w:ascii="Arial" w:hAnsi="Arial"/>
                <w:b/>
                <w:sz w:val="17"/>
              </w:rPr>
              <w:t>Transformed P(fake)</w:t>
            </w:r>
          </w:p>
        </w:tc>
        <w:tc>
          <w:tcPr>
            <w:tcW w:type="dxa" w:w="1224"/>
            <w:shd w:fill="D9EAF7"/>
            <w:vAlign w:val="center"/>
            <w:tcMar>
              <w:top w:w="70" w:type="dxa"/>
              <w:start w:w="70" w:type="dxa"/>
              <w:bottom w:w="70" w:type="dxa"/>
              <w:end w:w="70" w:type="dxa"/>
            </w:tcMar>
          </w:tcPr>
          <w:p>
            <w:pPr>
              <w:spacing w:after="0"/>
            </w:pPr>
            <w:r/>
            <w:r>
              <w:rPr>
                <w:rFonts w:ascii="Arial" w:hAnsi="Arial"/>
                <w:b/>
                <w:sz w:val="17"/>
              </w:rPr>
              <w:t>Δ P(fake)</w:t>
            </w:r>
          </w:p>
        </w:tc>
        <w:tc>
          <w:tcPr>
            <w:tcW w:type="dxa" w:w="3456"/>
            <w:shd w:fill="D9EAF7"/>
            <w:vAlign w:val="center"/>
            <w:tcMar>
              <w:top w:w="70" w:type="dxa"/>
              <w:start w:w="70" w:type="dxa"/>
              <w:bottom w:w="70" w:type="dxa"/>
              <w:end w:w="70" w:type="dxa"/>
            </w:tcMar>
          </w:tcPr>
          <w:p>
            <w:pPr>
              <w:spacing w:after="0"/>
            </w:pPr>
            <w:r/>
            <w:r>
              <w:rPr>
                <w:rFonts w:ascii="Arial" w:hAnsi="Arial"/>
                <w:b/>
                <w:sz w:val="17"/>
              </w:rPr>
              <w:t>Interpretation</w:t>
            </w:r>
          </w:p>
        </w:tc>
      </w:tr>
      <w:tr>
        <w:tc>
          <w:tcPr>
            <w:tcW w:type="dxa" w:w="1728"/>
            <w:vAlign w:val="center"/>
            <w:tcMar>
              <w:top w:w="70" w:type="dxa"/>
              <w:start w:w="70" w:type="dxa"/>
              <w:bottom w:w="70" w:type="dxa"/>
              <w:end w:w="70" w:type="dxa"/>
            </w:tcMar>
          </w:tcPr>
          <w:p>
            <w:pPr>
              <w:spacing w:after="0"/>
            </w:pPr>
            <w:r/>
            <w:r>
              <w:rPr>
                <w:rFonts w:ascii="Arial" w:hAnsi="Arial"/>
                <w:b w:val="0"/>
                <w:sz w:val="17"/>
              </w:rPr>
              <w:t>Gaussian blur</w:t>
            </w:r>
          </w:p>
        </w:tc>
        <w:tc>
          <w:tcPr>
            <w:tcW w:type="dxa" w:w="1440"/>
            <w:vAlign w:val="center"/>
            <w:tcMar>
              <w:top w:w="70" w:type="dxa"/>
              <w:start w:w="70" w:type="dxa"/>
              <w:bottom w:w="70" w:type="dxa"/>
              <w:end w:w="70" w:type="dxa"/>
            </w:tcMar>
          </w:tcPr>
          <w:p>
            <w:pPr>
              <w:spacing w:after="0"/>
            </w:pPr>
            <w:r/>
            <w:r>
              <w:rPr>
                <w:rFonts w:ascii="Arial" w:hAnsi="Arial"/>
                <w:b w:val="0"/>
                <w:sz w:val="17"/>
              </w:rPr>
              <w:t>0.737</w:t>
            </w:r>
          </w:p>
        </w:tc>
        <w:tc>
          <w:tcPr>
            <w:tcW w:type="dxa" w:w="1656"/>
            <w:vAlign w:val="center"/>
            <w:tcMar>
              <w:top w:w="70" w:type="dxa"/>
              <w:start w:w="70" w:type="dxa"/>
              <w:bottom w:w="70" w:type="dxa"/>
              <w:end w:w="70" w:type="dxa"/>
            </w:tcMar>
          </w:tcPr>
          <w:p>
            <w:pPr>
              <w:spacing w:after="0"/>
            </w:pPr>
            <w:r/>
            <w:r>
              <w:rPr>
                <w:rFonts w:ascii="Arial" w:hAnsi="Arial"/>
                <w:b w:val="0"/>
                <w:sz w:val="17"/>
              </w:rPr>
              <w:t>0.873</w:t>
            </w:r>
          </w:p>
        </w:tc>
        <w:tc>
          <w:tcPr>
            <w:tcW w:type="dxa" w:w="1224"/>
            <w:vAlign w:val="center"/>
            <w:tcMar>
              <w:top w:w="70" w:type="dxa"/>
              <w:start w:w="70" w:type="dxa"/>
              <w:bottom w:w="70" w:type="dxa"/>
              <w:end w:w="70" w:type="dxa"/>
            </w:tcMar>
          </w:tcPr>
          <w:p>
            <w:pPr>
              <w:spacing w:after="0"/>
            </w:pPr>
            <w:r/>
            <w:r>
              <w:rPr>
                <w:rFonts w:ascii="Arial" w:hAnsi="Arial"/>
                <w:b w:val="0"/>
                <w:sz w:val="17"/>
              </w:rPr>
              <w:t>+0.136</w:t>
            </w:r>
          </w:p>
        </w:tc>
        <w:tc>
          <w:tcPr>
            <w:tcW w:type="dxa" w:w="3456"/>
            <w:vAlign w:val="center"/>
            <w:tcMar>
              <w:top w:w="70" w:type="dxa"/>
              <w:start w:w="70" w:type="dxa"/>
              <w:bottom w:w="70" w:type="dxa"/>
              <w:end w:w="70" w:type="dxa"/>
            </w:tcMar>
          </w:tcPr>
          <w:p>
            <w:pPr>
              <w:spacing w:after="0"/>
            </w:pPr>
            <w:r/>
            <w:r>
              <w:rPr>
                <w:rFonts w:ascii="Arial" w:hAnsi="Arial"/>
                <w:b w:val="0"/>
                <w:sz w:val="17"/>
              </w:rPr>
              <w:t>Fine photographic detail is suppressed while an already regular scene layout is preserved.</w:t>
            </w:r>
          </w:p>
        </w:tc>
      </w:tr>
      <w:tr>
        <w:tc>
          <w:tcPr>
            <w:tcW w:type="dxa" w:w="1728"/>
            <w:vAlign w:val="center"/>
            <w:tcMar>
              <w:top w:w="70" w:type="dxa"/>
              <w:start w:w="70" w:type="dxa"/>
              <w:bottom w:w="70" w:type="dxa"/>
              <w:end w:w="70" w:type="dxa"/>
            </w:tcMar>
          </w:tcPr>
          <w:p>
            <w:pPr>
              <w:spacing w:after="0"/>
            </w:pPr>
            <w:r/>
            <w:r>
              <w:rPr>
                <w:rFonts w:ascii="Arial" w:hAnsi="Arial"/>
                <w:b w:val="0"/>
                <w:sz w:val="17"/>
              </w:rPr>
              <w:t>Resize</w:t>
            </w:r>
          </w:p>
        </w:tc>
        <w:tc>
          <w:tcPr>
            <w:tcW w:type="dxa" w:w="1440"/>
            <w:vAlign w:val="center"/>
            <w:tcMar>
              <w:top w:w="70" w:type="dxa"/>
              <w:start w:w="70" w:type="dxa"/>
              <w:bottom w:w="70" w:type="dxa"/>
              <w:end w:w="70" w:type="dxa"/>
            </w:tcMar>
          </w:tcPr>
          <w:p>
            <w:pPr>
              <w:spacing w:after="0"/>
            </w:pPr>
            <w:r/>
            <w:r>
              <w:rPr>
                <w:rFonts w:ascii="Arial" w:hAnsi="Arial"/>
                <w:b w:val="0"/>
                <w:sz w:val="17"/>
              </w:rPr>
              <w:t>0.786</w:t>
            </w:r>
          </w:p>
        </w:tc>
        <w:tc>
          <w:tcPr>
            <w:tcW w:type="dxa" w:w="1656"/>
            <w:vAlign w:val="center"/>
            <w:tcMar>
              <w:top w:w="70" w:type="dxa"/>
              <w:start w:w="70" w:type="dxa"/>
              <w:bottom w:w="70" w:type="dxa"/>
              <w:end w:w="70" w:type="dxa"/>
            </w:tcMar>
          </w:tcPr>
          <w:p>
            <w:pPr>
              <w:spacing w:after="0"/>
            </w:pPr>
            <w:r/>
            <w:r>
              <w:rPr>
                <w:rFonts w:ascii="Arial" w:hAnsi="Arial"/>
                <w:b w:val="0"/>
                <w:sz w:val="17"/>
              </w:rPr>
              <w:t>0.905</w:t>
            </w:r>
          </w:p>
        </w:tc>
        <w:tc>
          <w:tcPr>
            <w:tcW w:type="dxa" w:w="1224"/>
            <w:vAlign w:val="center"/>
            <w:tcMar>
              <w:top w:w="70" w:type="dxa"/>
              <w:start w:w="70" w:type="dxa"/>
              <w:bottom w:w="70" w:type="dxa"/>
              <w:end w:w="70" w:type="dxa"/>
            </w:tcMar>
          </w:tcPr>
          <w:p>
            <w:pPr>
              <w:spacing w:after="0"/>
            </w:pPr>
            <w:r/>
            <w:r>
              <w:rPr>
                <w:rFonts w:ascii="Arial" w:hAnsi="Arial"/>
                <w:b w:val="0"/>
                <w:sz w:val="17"/>
              </w:rPr>
              <w:t>+0.119</w:t>
            </w:r>
          </w:p>
        </w:tc>
        <w:tc>
          <w:tcPr>
            <w:tcW w:type="dxa" w:w="3456"/>
            <w:vAlign w:val="center"/>
            <w:tcMar>
              <w:top w:w="70" w:type="dxa"/>
              <w:start w:w="70" w:type="dxa"/>
              <w:bottom w:w="70" w:type="dxa"/>
              <w:end w:w="70" w:type="dxa"/>
            </w:tcMar>
          </w:tcPr>
          <w:p>
            <w:pPr>
              <w:spacing w:after="0"/>
            </w:pPr>
            <w:r/>
            <w:r>
              <w:rPr>
                <w:rFonts w:ascii="Arial" w:hAnsi="Arial"/>
                <w:b w:val="0"/>
                <w:sz w:val="17"/>
              </w:rPr>
              <w:t>Down/up-sampling reduces fine texture in a minimalist product image and strengthens an existing synthetic-looking profile.</w:t>
            </w:r>
          </w:p>
        </w:tc>
      </w:tr>
      <w:tr>
        <w:tc>
          <w:tcPr>
            <w:tcW w:type="dxa" w:w="1728"/>
            <w:vAlign w:val="center"/>
            <w:tcMar>
              <w:top w:w="70" w:type="dxa"/>
              <w:start w:w="70" w:type="dxa"/>
              <w:bottom w:w="70" w:type="dxa"/>
              <w:end w:w="70" w:type="dxa"/>
            </w:tcMar>
          </w:tcPr>
          <w:p>
            <w:pPr>
              <w:spacing w:after="0"/>
            </w:pPr>
            <w:r/>
            <w:r>
              <w:rPr>
                <w:rFonts w:ascii="Arial" w:hAnsi="Arial"/>
                <w:b w:val="0"/>
                <w:sz w:val="17"/>
              </w:rPr>
              <w:t>Center crop</w:t>
            </w:r>
          </w:p>
        </w:tc>
        <w:tc>
          <w:tcPr>
            <w:tcW w:type="dxa" w:w="1440"/>
            <w:vAlign w:val="center"/>
            <w:tcMar>
              <w:top w:w="70" w:type="dxa"/>
              <w:start w:w="70" w:type="dxa"/>
              <w:bottom w:w="70" w:type="dxa"/>
              <w:end w:w="70" w:type="dxa"/>
            </w:tcMar>
          </w:tcPr>
          <w:p>
            <w:pPr>
              <w:spacing w:after="0"/>
            </w:pPr>
            <w:r/>
            <w:r>
              <w:rPr>
                <w:rFonts w:ascii="Arial" w:hAnsi="Arial"/>
                <w:b w:val="0"/>
                <w:sz w:val="17"/>
              </w:rPr>
              <w:t>0.886</w:t>
            </w:r>
          </w:p>
        </w:tc>
        <w:tc>
          <w:tcPr>
            <w:tcW w:type="dxa" w:w="1656"/>
            <w:vAlign w:val="center"/>
            <w:tcMar>
              <w:top w:w="70" w:type="dxa"/>
              <w:start w:w="70" w:type="dxa"/>
              <w:bottom w:w="70" w:type="dxa"/>
              <w:end w:w="70" w:type="dxa"/>
            </w:tcMar>
          </w:tcPr>
          <w:p>
            <w:pPr>
              <w:spacing w:after="0"/>
            </w:pPr>
            <w:r/>
            <w:r>
              <w:rPr>
                <w:rFonts w:ascii="Arial" w:hAnsi="Arial"/>
                <w:b w:val="0"/>
                <w:sz w:val="17"/>
              </w:rPr>
              <w:t>0.917</w:t>
            </w:r>
          </w:p>
        </w:tc>
        <w:tc>
          <w:tcPr>
            <w:tcW w:type="dxa" w:w="1224"/>
            <w:vAlign w:val="center"/>
            <w:tcMar>
              <w:top w:w="70" w:type="dxa"/>
              <w:start w:w="70" w:type="dxa"/>
              <w:bottom w:w="70" w:type="dxa"/>
              <w:end w:w="70" w:type="dxa"/>
            </w:tcMar>
          </w:tcPr>
          <w:p>
            <w:pPr>
              <w:spacing w:after="0"/>
            </w:pPr>
            <w:r/>
            <w:r>
              <w:rPr>
                <w:rFonts w:ascii="Arial" w:hAnsi="Arial"/>
                <w:b w:val="0"/>
                <w:sz w:val="17"/>
              </w:rPr>
              <w:t>+0.031</w:t>
            </w:r>
          </w:p>
        </w:tc>
        <w:tc>
          <w:tcPr>
            <w:tcW w:type="dxa" w:w="3456"/>
            <w:vAlign w:val="center"/>
            <w:tcMar>
              <w:top w:w="70" w:type="dxa"/>
              <w:start w:w="70" w:type="dxa"/>
              <w:bottom w:w="70" w:type="dxa"/>
              <w:end w:w="70" w:type="dxa"/>
            </w:tcMar>
          </w:tcPr>
          <w:p>
            <w:pPr>
              <w:spacing w:after="0"/>
            </w:pPr>
            <w:r/>
            <w:r>
              <w:rPr>
                <w:rFonts w:ascii="Arial" w:hAnsi="Arial"/>
                <w:b w:val="0"/>
                <w:sz w:val="17"/>
              </w:rPr>
              <w:t>Cropping removes contextual pixels and slightly increases confidence in an already strong FP.</w:t>
            </w:r>
          </w:p>
        </w:tc>
      </w:tr>
    </w:tbl>
    <w:p>
      <w:pPr>
        <w:spacing w:after="40"/>
      </w:pPr>
    </w:p>
    <w:p>
      <w:pPr>
        <w:pStyle w:val="Heading1"/>
        <w:keepNext/>
      </w:pPr>
      <w:r>
        <w:t>9. Cross-Cutting Interpretation and Trade-offs</w:t>
      </w:r>
    </w:p>
    <w:p>
      <w:pPr>
        <w:pStyle w:val="ListBullet"/>
        <w:spacing w:after="80"/>
      </w:pPr>
      <w:r>
        <w:rPr>
          <w:rFonts w:ascii="Arial" w:hAnsi="Arial"/>
          <w:sz w:val="20"/>
        </w:rPr>
        <w:t>Visual style vs. provenance: the detector must infer how an image was produced, but many accessible visual cues describe how an image looks. Real images can be highly synthetic-looking, while AI images can imitate legitimate human-made media.</w:t>
      </w:r>
    </w:p>
    <w:p>
      <w:pPr>
        <w:pStyle w:val="ListBullet"/>
        <w:spacing w:after="80"/>
      </w:pPr>
      <w:r>
        <w:rPr>
          <w:rFonts w:ascii="Arial" w:hAnsi="Arial"/>
          <w:sz w:val="20"/>
        </w:rPr>
        <w:t>Model-view dependence: explanations must be based on the center 224×224 crop actually processed by the detector. Full-image semantics outside the red crop can be visually compelling but causally irrelevant to the displayed prediction.</w:t>
      </w:r>
    </w:p>
    <w:p>
      <w:pPr>
        <w:pStyle w:val="ListBullet"/>
        <w:spacing w:after="80"/>
      </w:pPr>
      <w:r>
        <w:rPr>
          <w:rFonts w:ascii="Arial" w:hAnsi="Arial"/>
          <w:sz w:val="20"/>
        </w:rPr>
        <w:t>Residual is evidence, not the score itself: the six residual grids do not show a monotonic relationship between mean residual magnitude and P(fake). MIRROR combines residual information with reconstruction perplexity and a learned detection head.</w:t>
      </w:r>
    </w:p>
    <w:p>
      <w:pPr>
        <w:pStyle w:val="ListBullet"/>
        <w:spacing w:after="80"/>
      </w:pPr>
      <w:r>
        <w:rPr>
          <w:rFonts w:ascii="Arial" w:hAnsi="Arial"/>
          <w:sz w:val="20"/>
        </w:rPr>
        <w:t>Real-class heterogeneity: product shots, advertisements, graphics, screenshots, studio images, and highly processed content may all be labeled real by provenance while differing strongly from natural-image statistics.</w:t>
      </w:r>
    </w:p>
    <w:p>
      <w:pPr>
        <w:pStyle w:val="ListBullet"/>
        <w:spacing w:after="80"/>
      </w:pPr>
      <w:r>
        <w:rPr>
          <w:rFonts w:ascii="Arial" w:hAnsi="Arial"/>
          <w:sz w:val="20"/>
        </w:rPr>
        <w:t>Robustness is transformation-specific: blur increases FPs on the labeled-real collection, whereas noise and JPEG substantially increase FNs on SD v1.5 images. A single robustness number would hide these asymmetric effects.</w:t>
      </w:r>
    </w:p>
    <w:p>
      <w:pPr>
        <w:pStyle w:val="ListBullet"/>
        <w:spacing w:after="80"/>
      </w:pPr>
      <w:r>
        <w:rPr>
          <w:rFonts w:ascii="Arial" w:hAnsi="Arial"/>
          <w:sz w:val="20"/>
        </w:rPr>
        <w:t>Error count vs. confidence severity: Gaussian noise produces many SD v1.5 misses, while resize produces fewer but more severe misses. Both dimensions should be reported.</w:t>
      </w:r>
    </w:p>
    <w:p>
      <w:pPr>
        <w:pStyle w:val="ListBullet"/>
        <w:spacing w:after="80"/>
      </w:pPr>
      <w:r>
        <w:rPr>
          <w:rFonts w:ascii="Arial" w:hAnsi="Arial"/>
          <w:sz w:val="20"/>
        </w:rPr>
        <w:t>Threshold calibration trade-off: moving the 0.5 analysis threshold can recover boundary FNs but risks increasing FPs. Calibration must be performed on independent data and evaluated jointly with FPR/FNR.</w:t>
      </w:r>
    </w:p>
    <w:p>
      <w:pPr>
        <w:pStyle w:val="Heading1"/>
        <w:keepNext/>
      </w:pPr>
      <w:r>
        <w:t>10. Limitations of This Error Analysis</w:t>
      </w:r>
    </w:p>
    <w:p>
      <w:pPr>
        <w:pStyle w:val="ListBullet"/>
        <w:spacing w:after="80"/>
      </w:pPr>
      <w:r>
        <w:rPr>
          <w:rFonts w:ascii="Arial" w:hAnsi="Arial"/>
          <w:sz w:val="20"/>
        </w:rPr>
        <w:t>Residual heatmaps are diagnostic localization tools rather than pixel-level causal explanations. A highlighted region indicates stronger disagreement with the ideal reference, but it does not prove that the region alone caused the final decision.</w:t>
      </w:r>
    </w:p>
    <w:p>
      <w:pPr>
        <w:pStyle w:val="ListBullet"/>
        <w:spacing w:after="80"/>
      </w:pPr>
      <w:r>
        <w:rPr>
          <w:rFonts w:ascii="Arial" w:hAnsi="Arial"/>
          <w:sz w:val="20"/>
        </w:rPr>
        <w:t>The six heatmaps are independently normalized to [0, 1]. Cross-image color intensity should not be compared directly; absolute residual ranges and grid statistics are more appropriate for cross-case comparison.</w:t>
      </w:r>
    </w:p>
    <w:p>
      <w:pPr>
        <w:pStyle w:val="ListBullet"/>
        <w:spacing w:after="80"/>
      </w:pPr>
      <w:r>
        <w:rPr>
          <w:rFonts w:ascii="Arial" w:hAnsi="Arial"/>
          <w:sz w:val="20"/>
        </w:rPr>
        <w:t>The residual-visualization rerun produced slightly different P(fake) values from the earlier batch-screening manifests. Case figures therefore use the visualization-run scores shown on each heatmap, while aggregate statistics continue to use the original batch evaluation outputs. The difference should be treated as an inference/preprocessing-path reproducibility issue rather than silently merged.</w:t>
      </w:r>
    </w:p>
    <w:p>
      <w:pPr>
        <w:pStyle w:val="ListBullet"/>
        <w:spacing w:after="80"/>
      </w:pPr>
      <w:r>
        <w:rPr>
          <w:rFonts w:ascii="Arial" w:hAnsi="Arial"/>
          <w:sz w:val="20"/>
        </w:rPr>
        <w:t>The manifest files are filtered hard-case collections rather than random samples of the complete datasets. They are used for representative case analysis, not for estimating overall error rates.</w:t>
      </w:r>
    </w:p>
    <w:p>
      <w:pPr>
        <w:pStyle w:val="ListBullet"/>
        <w:spacing w:after="80"/>
      </w:pPr>
      <w:r>
        <w:rPr>
          <w:rFonts w:ascii="Arial" w:hAnsi="Arial"/>
          <w:sz w:val="20"/>
        </w:rPr>
        <w:t>The labeled-real collection includes non-photographic and commercial visual assets. “Real” is interpreted as the dataset provenance label, not as a guarantee of unedited natural photography.</w:t>
      </w:r>
    </w:p>
    <w:p>
      <w:pPr>
        <w:pStyle w:val="ListBullet"/>
        <w:spacing w:after="80"/>
      </w:pPr>
      <w:r>
        <w:rPr>
          <w:rFonts w:ascii="Arial" w:hAnsi="Arial"/>
          <w:sz w:val="20"/>
        </w:rPr>
        <w:t>Transformation results depend on the exact implementation, strength, preprocessing, and threshold protocol. Conclusions are therefore specific to the current evaluation pipeline.</w:t>
      </w:r>
    </w:p>
    <w:p>
      <w:pPr>
        <w:pStyle w:val="ListBullet"/>
        <w:spacing w:after="80"/>
      </w:pPr>
      <w:r>
        <w:rPr>
          <w:rFonts w:ascii="Arial" w:hAnsi="Arial"/>
          <w:sz w:val="20"/>
        </w:rPr>
        <w:t>Representative images may be subject to dataset or third-party licensing. Before public reuse in Devpost or video, the team should verify licensing or replace them with self-created equivalents while retaining the numerical analysis.</w:t>
      </w:r>
    </w:p>
    <w:p>
      <w:pPr>
        <w:pStyle w:val="Heading1"/>
        <w:keepNext/>
      </w:pPr>
      <w:r>
        <w:t>11. Recommended Next Steps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shd w:fill="D9EAF7"/>
            <w:vAlign w:val="center"/>
            <w:tcMar>
              <w:top w:w="70" w:type="dxa"/>
              <w:start w:w="70" w:type="dxa"/>
              <w:bottom w:w="70" w:type="dxa"/>
              <w:end w:w="70" w:type="dxa"/>
            </w:tcMar>
          </w:tcPr>
          <w:p>
            <w:pPr>
              <w:spacing w:after="0"/>
            </w:pPr>
            <w:r/>
            <w:r>
              <w:rPr>
                <w:rFonts w:ascii="Arial" w:hAnsi="Arial"/>
                <w:b/>
                <w:sz w:val="17"/>
              </w:rPr>
              <w:t>Priority</w:t>
            </w:r>
          </w:p>
        </w:tc>
        <w:tc>
          <w:tcPr>
            <w:tcW w:type="dxa" w:w="4320"/>
            <w:shd w:fill="D9EAF7"/>
            <w:vAlign w:val="center"/>
            <w:tcMar>
              <w:top w:w="70" w:type="dxa"/>
              <w:start w:w="70" w:type="dxa"/>
              <w:bottom w:w="70" w:type="dxa"/>
              <w:end w:w="70" w:type="dxa"/>
            </w:tcMar>
          </w:tcPr>
          <w:p>
            <w:pPr>
              <w:spacing w:after="0"/>
            </w:pPr>
            <w:r/>
            <w:r>
              <w:rPr>
                <w:rFonts w:ascii="Arial" w:hAnsi="Arial"/>
                <w:b/>
                <w:sz w:val="17"/>
              </w:rPr>
              <w:t>Action</w:t>
            </w:r>
          </w:p>
        </w:tc>
        <w:tc>
          <w:tcPr>
            <w:tcW w:type="dxa" w:w="4464"/>
            <w:shd w:fill="D9EAF7"/>
            <w:vAlign w:val="center"/>
            <w:tcMar>
              <w:top w:w="70" w:type="dxa"/>
              <w:start w:w="70" w:type="dxa"/>
              <w:bottom w:w="70" w:type="dxa"/>
              <w:end w:w="70" w:type="dxa"/>
            </w:tcMar>
          </w:tcPr>
          <w:p>
            <w:pPr>
              <w:spacing w:after="0"/>
            </w:pPr>
            <w:r/>
            <w:r>
              <w:rPr>
                <w:rFonts w:ascii="Arial" w:hAnsi="Arial"/>
                <w:b/>
                <w:sz w:val="17"/>
              </w:rPr>
              <w:t>Rationale</w:t>
            </w:r>
          </w:p>
        </w:tc>
      </w:tr>
      <w:tr>
        <w:tc>
          <w:tcPr>
            <w:tcW w:type="dxa" w:w="1008"/>
            <w:vAlign w:val="center"/>
            <w:tcMar>
              <w:top w:w="70" w:type="dxa"/>
              <w:start w:w="70" w:type="dxa"/>
              <w:bottom w:w="70" w:type="dxa"/>
              <w:end w:w="70" w:type="dxa"/>
            </w:tcMar>
          </w:tcPr>
          <w:p>
            <w:pPr>
              <w:spacing w:after="0"/>
            </w:pPr>
            <w:r/>
            <w:r>
              <w:rPr>
                <w:rFonts w:ascii="Arial" w:hAnsi="Arial"/>
                <w:b w:val="0"/>
                <w:sz w:val="17"/>
              </w:rPr>
              <w:t>High</w:t>
            </w:r>
          </w:p>
        </w:tc>
        <w:tc>
          <w:tcPr>
            <w:tcW w:type="dxa" w:w="4320"/>
            <w:vAlign w:val="center"/>
            <w:tcMar>
              <w:top w:w="70" w:type="dxa"/>
              <w:start w:w="70" w:type="dxa"/>
              <w:bottom w:w="70" w:type="dxa"/>
              <w:end w:w="70" w:type="dxa"/>
            </w:tcMar>
          </w:tcPr>
          <w:p>
            <w:pPr>
              <w:spacing w:after="0"/>
            </w:pPr>
            <w:r/>
            <w:r>
              <w:rPr>
                <w:rFonts w:ascii="Arial" w:hAnsi="Arial"/>
                <w:b w:val="0"/>
                <w:sz w:val="17"/>
              </w:rPr>
              <w:t>Standardize the batch-inference and residual-visualization preprocessing paths, then rerun the six selected cases.</w:t>
            </w:r>
          </w:p>
        </w:tc>
        <w:tc>
          <w:tcPr>
            <w:tcW w:type="dxa" w:w="4464"/>
            <w:vAlign w:val="center"/>
            <w:tcMar>
              <w:top w:w="70" w:type="dxa"/>
              <w:start w:w="70" w:type="dxa"/>
              <w:bottom w:w="70" w:type="dxa"/>
              <w:end w:w="70" w:type="dxa"/>
            </w:tcMar>
          </w:tcPr>
          <w:p>
            <w:pPr>
              <w:spacing w:after="0"/>
            </w:pPr>
            <w:r/>
            <w:r>
              <w:rPr>
                <w:rFonts w:ascii="Arial" w:hAnsi="Arial"/>
                <w:b w:val="0"/>
                <w:sz w:val="17"/>
              </w:rPr>
              <w:t>Eliminates score drift between screening manifests and heatmap reruns and improves reproducibility.</w:t>
            </w:r>
          </w:p>
        </w:tc>
      </w:tr>
      <w:tr>
        <w:tc>
          <w:tcPr>
            <w:tcW w:type="dxa" w:w="1008"/>
            <w:vAlign w:val="center"/>
            <w:tcMar>
              <w:top w:w="70" w:type="dxa"/>
              <w:start w:w="70" w:type="dxa"/>
              <w:bottom w:w="70" w:type="dxa"/>
              <w:end w:w="70" w:type="dxa"/>
            </w:tcMar>
          </w:tcPr>
          <w:p>
            <w:pPr>
              <w:spacing w:after="0"/>
            </w:pPr>
            <w:r/>
            <w:r>
              <w:rPr>
                <w:rFonts w:ascii="Arial" w:hAnsi="Arial"/>
                <w:b w:val="0"/>
                <w:sz w:val="17"/>
              </w:rPr>
              <w:t>High</w:t>
            </w:r>
          </w:p>
        </w:tc>
        <w:tc>
          <w:tcPr>
            <w:tcW w:type="dxa" w:w="4320"/>
            <w:vAlign w:val="center"/>
            <w:tcMar>
              <w:top w:w="70" w:type="dxa"/>
              <w:start w:w="70" w:type="dxa"/>
              <w:bottom w:w="70" w:type="dxa"/>
              <w:end w:w="70" w:type="dxa"/>
            </w:tcMar>
          </w:tcPr>
          <w:p>
            <w:pPr>
              <w:spacing w:after="0"/>
            </w:pPr>
            <w:r/>
            <w:r>
              <w:rPr>
                <w:rFonts w:ascii="Arial" w:hAnsi="Arial"/>
                <w:b w:val="0"/>
                <w:sz w:val="17"/>
              </w:rPr>
              <w:t>Export separate residual and reconstruction-perplexity contributions for representative FP/FN cases.</w:t>
            </w:r>
          </w:p>
        </w:tc>
        <w:tc>
          <w:tcPr>
            <w:tcW w:type="dxa" w:w="4464"/>
            <w:vAlign w:val="center"/>
            <w:tcMar>
              <w:top w:w="70" w:type="dxa"/>
              <w:start w:w="70" w:type="dxa"/>
              <w:bottom w:w="70" w:type="dxa"/>
              <w:end w:w="70" w:type="dxa"/>
            </w:tcMar>
          </w:tcPr>
          <w:p>
            <w:pPr>
              <w:spacing w:after="0"/>
            </w:pPr>
            <w:r/>
            <w:r>
              <w:rPr>
                <w:rFonts w:ascii="Arial" w:hAnsi="Arial"/>
                <w:b w:val="0"/>
                <w:sz w:val="17"/>
              </w:rPr>
              <w:t>Tests why similar residual magnitudes can lead to opposite final predictions.</w:t>
            </w:r>
          </w:p>
        </w:tc>
      </w:tr>
      <w:tr>
        <w:tc>
          <w:tcPr>
            <w:tcW w:type="dxa" w:w="1008"/>
            <w:vAlign w:val="center"/>
            <w:tcMar>
              <w:top w:w="70" w:type="dxa"/>
              <w:start w:w="70" w:type="dxa"/>
              <w:bottom w:w="70" w:type="dxa"/>
              <w:end w:w="70" w:type="dxa"/>
            </w:tcMar>
          </w:tcPr>
          <w:p>
            <w:pPr>
              <w:spacing w:after="0"/>
            </w:pPr>
            <w:r/>
            <w:r>
              <w:rPr>
                <w:rFonts w:ascii="Arial" w:hAnsi="Arial"/>
                <w:b w:val="0"/>
                <w:sz w:val="17"/>
              </w:rPr>
              <w:t>High</w:t>
            </w:r>
          </w:p>
        </w:tc>
        <w:tc>
          <w:tcPr>
            <w:tcW w:type="dxa" w:w="4320"/>
            <w:vAlign w:val="center"/>
            <w:tcMar>
              <w:top w:w="70" w:type="dxa"/>
              <w:start w:w="70" w:type="dxa"/>
              <w:bottom w:w="70" w:type="dxa"/>
              <w:end w:w="70" w:type="dxa"/>
            </w:tcMar>
          </w:tcPr>
          <w:p>
            <w:pPr>
              <w:spacing w:after="0"/>
            </w:pPr>
            <w:r/>
            <w:r>
              <w:rPr>
                <w:rFonts w:ascii="Arial" w:hAnsi="Arial"/>
                <w:b w:val="0"/>
                <w:sz w:val="17"/>
              </w:rPr>
              <w:t>Generate paired residual heatmaps for clean vs. transformed versions of the same images.</w:t>
            </w:r>
          </w:p>
        </w:tc>
        <w:tc>
          <w:tcPr>
            <w:tcW w:type="dxa" w:w="4464"/>
            <w:vAlign w:val="center"/>
            <w:tcMar>
              <w:top w:w="70" w:type="dxa"/>
              <w:start w:w="70" w:type="dxa"/>
              <w:bottom w:w="70" w:type="dxa"/>
              <w:end w:w="70" w:type="dxa"/>
            </w:tcMar>
          </w:tcPr>
          <w:p>
            <w:pPr>
              <w:spacing w:after="0"/>
            </w:pPr>
            <w:r/>
            <w:r>
              <w:rPr>
                <w:rFonts w:ascii="Arial" w:hAnsi="Arial"/>
                <w:b w:val="0"/>
                <w:sz w:val="17"/>
              </w:rPr>
              <w:t>Moves robustness analysis from score changes to spatially localized mechanism evidence.</w:t>
            </w:r>
          </w:p>
        </w:tc>
      </w:tr>
      <w:tr>
        <w:tc>
          <w:tcPr>
            <w:tcW w:type="dxa" w:w="1008"/>
            <w:vAlign w:val="center"/>
            <w:tcMar>
              <w:top w:w="70" w:type="dxa"/>
              <w:start w:w="70" w:type="dxa"/>
              <w:bottom w:w="70" w:type="dxa"/>
              <w:end w:w="70" w:type="dxa"/>
            </w:tcMar>
          </w:tcPr>
          <w:p>
            <w:pPr>
              <w:spacing w:after="0"/>
            </w:pPr>
            <w:r/>
            <w:r>
              <w:rPr>
                <w:rFonts w:ascii="Arial" w:hAnsi="Arial"/>
                <w:b w:val="0"/>
                <w:sz w:val="17"/>
              </w:rPr>
              <w:t>High</w:t>
            </w:r>
          </w:p>
        </w:tc>
        <w:tc>
          <w:tcPr>
            <w:tcW w:type="dxa" w:w="4320"/>
            <w:vAlign w:val="center"/>
            <w:tcMar>
              <w:top w:w="70" w:type="dxa"/>
              <w:start w:w="70" w:type="dxa"/>
              <w:bottom w:w="70" w:type="dxa"/>
              <w:end w:w="70" w:type="dxa"/>
            </w:tcMar>
          </w:tcPr>
          <w:p>
            <w:pPr>
              <w:spacing w:after="0"/>
            </w:pPr>
            <w:r/>
            <w:r>
              <w:rPr>
                <w:rFonts w:ascii="Arial" w:hAnsi="Arial"/>
                <w:b w:val="0"/>
                <w:sz w:val="17"/>
              </w:rPr>
              <w:t>Evaluate threshold calibration on an independent non-challenge calibration set.</w:t>
            </w:r>
          </w:p>
        </w:tc>
        <w:tc>
          <w:tcPr>
            <w:tcW w:type="dxa" w:w="4464"/>
            <w:vAlign w:val="center"/>
            <w:tcMar>
              <w:top w:w="70" w:type="dxa"/>
              <w:start w:w="70" w:type="dxa"/>
              <w:bottom w:w="70" w:type="dxa"/>
              <w:end w:w="70" w:type="dxa"/>
            </w:tcMar>
          </w:tcPr>
          <w:p>
            <w:pPr>
              <w:spacing w:after="0"/>
            </w:pPr>
            <w:r/>
            <w:r>
              <w:rPr>
                <w:rFonts w:ascii="Arial" w:hAnsi="Arial"/>
                <w:b w:val="0"/>
                <w:sz w:val="17"/>
              </w:rPr>
              <w:t>Quantifies the FP/FN trade-off without contaminating the demonstration validation set.</w:t>
            </w:r>
          </w:p>
        </w:tc>
      </w:tr>
      <w:tr>
        <w:tc>
          <w:tcPr>
            <w:tcW w:type="dxa" w:w="1008"/>
            <w:vAlign w:val="center"/>
            <w:tcMar>
              <w:top w:w="70" w:type="dxa"/>
              <w:start w:w="70" w:type="dxa"/>
              <w:bottom w:w="70" w:type="dxa"/>
              <w:end w:w="70" w:type="dxa"/>
            </w:tcMar>
          </w:tcPr>
          <w:p>
            <w:pPr>
              <w:spacing w:after="0"/>
            </w:pPr>
            <w:r/>
            <w:r>
              <w:rPr>
                <w:rFonts w:ascii="Arial" w:hAnsi="Arial"/>
                <w:b w:val="0"/>
                <w:sz w:val="17"/>
              </w:rPr>
              <w:t>Medium</w:t>
            </w:r>
          </w:p>
        </w:tc>
        <w:tc>
          <w:tcPr>
            <w:tcW w:type="dxa" w:w="4320"/>
            <w:vAlign w:val="center"/>
            <w:tcMar>
              <w:top w:w="70" w:type="dxa"/>
              <w:start w:w="70" w:type="dxa"/>
              <w:bottom w:w="70" w:type="dxa"/>
              <w:end w:w="70" w:type="dxa"/>
            </w:tcMar>
          </w:tcPr>
          <w:p>
            <w:pPr>
              <w:spacing w:after="0"/>
            </w:pPr>
            <w:r/>
            <w:r>
              <w:rPr>
                <w:rFonts w:ascii="Arial" w:hAnsi="Arial"/>
                <w:b w:val="0"/>
                <w:sz w:val="17"/>
              </w:rPr>
              <w:t>Stratify the real set into natural photos, product photography, graphics/logos, and heavily edited images.</w:t>
            </w:r>
          </w:p>
        </w:tc>
        <w:tc>
          <w:tcPr>
            <w:tcW w:type="dxa" w:w="4464"/>
            <w:vAlign w:val="center"/>
            <w:tcMar>
              <w:top w:w="70" w:type="dxa"/>
              <w:start w:w="70" w:type="dxa"/>
              <w:bottom w:w="70" w:type="dxa"/>
              <w:end w:w="70" w:type="dxa"/>
            </w:tcMar>
          </w:tcPr>
          <w:p>
            <w:pPr>
              <w:spacing w:after="0"/>
            </w:pPr>
            <w:r/>
            <w:r>
              <w:rPr>
                <w:rFonts w:ascii="Arial" w:hAnsi="Arial"/>
                <w:b w:val="0"/>
                <w:sz w:val="17"/>
              </w:rPr>
              <w:t>Tests whether FPs are concentrated in particular real-content domains.</w:t>
            </w:r>
          </w:p>
        </w:tc>
      </w:tr>
      <w:tr>
        <w:tc>
          <w:tcPr>
            <w:tcW w:type="dxa" w:w="1008"/>
            <w:vAlign w:val="center"/>
            <w:tcMar>
              <w:top w:w="70" w:type="dxa"/>
              <w:start w:w="70" w:type="dxa"/>
              <w:bottom w:w="70" w:type="dxa"/>
              <w:end w:w="70" w:type="dxa"/>
            </w:tcMar>
          </w:tcPr>
          <w:p>
            <w:pPr>
              <w:spacing w:after="0"/>
            </w:pPr>
            <w:r/>
            <w:r>
              <w:rPr>
                <w:rFonts w:ascii="Arial" w:hAnsi="Arial"/>
                <w:b w:val="0"/>
                <w:sz w:val="17"/>
              </w:rPr>
              <w:t>Medium</w:t>
            </w:r>
          </w:p>
        </w:tc>
        <w:tc>
          <w:tcPr>
            <w:tcW w:type="dxa" w:w="4320"/>
            <w:vAlign w:val="center"/>
            <w:tcMar>
              <w:top w:w="70" w:type="dxa"/>
              <w:start w:w="70" w:type="dxa"/>
              <w:bottom w:w="70" w:type="dxa"/>
              <w:end w:w="70" w:type="dxa"/>
            </w:tcMar>
          </w:tcPr>
          <w:p>
            <w:pPr>
              <w:spacing w:after="0"/>
            </w:pPr>
            <w:r/>
            <w:r>
              <w:rPr>
                <w:rFonts w:ascii="Arial" w:hAnsi="Arial"/>
                <w:b w:val="0"/>
                <w:sz w:val="17"/>
              </w:rPr>
              <w:t>Add targeted stress tests for hand-drawn, pixel-art, and other human-made-style synthetic content.</w:t>
            </w:r>
          </w:p>
        </w:tc>
        <w:tc>
          <w:tcPr>
            <w:tcW w:type="dxa" w:w="4464"/>
            <w:vAlign w:val="center"/>
            <w:tcMar>
              <w:top w:w="70" w:type="dxa"/>
              <w:start w:w="70" w:type="dxa"/>
              <w:bottom w:w="70" w:type="dxa"/>
              <w:end w:w="70" w:type="dxa"/>
            </w:tcMar>
          </w:tcPr>
          <w:p>
            <w:pPr>
              <w:spacing w:after="0"/>
            </w:pPr>
            <w:r/>
            <w:r>
              <w:rPr>
                <w:rFonts w:ascii="Arial" w:hAnsi="Arial"/>
                <w:b w:val="0"/>
                <w:sz w:val="17"/>
              </w:rPr>
              <w:t>Directly addresses the severe FN pattern observed in the residual case analysis.</w:t>
            </w:r>
          </w:p>
        </w:tc>
      </w:tr>
    </w:tbl>
    <w:p>
      <w:pPr>
        <w:spacing w:after="40"/>
      </w:pPr>
    </w:p>
    <w:p>
      <w:pPr>
        <w:pStyle w:val="Heading1"/>
        <w:keepNext/>
      </w:pPr>
      <w:r>
        <w:t>12. Conclusion</w:t>
      </w:r>
    </w:p>
    <w:p>
      <w:pPr>
        <w:spacing w:after="120"/>
      </w:pPr>
      <w:r>
        <w:rPr>
          <w:rFonts w:ascii="Arial" w:hAnsi="Arial"/>
          <w:sz w:val="21"/>
        </w:rPr>
        <w:t>The combined quantitative and residual-map analysis reveals two complementary failure modes. On the real side, severe false positives occur in highly regular, low-texture, commercially controlled imagery; the residual maps localize disagreement around repeated geometry, smooth regions, reflective structures, and sharp boundaries inside the actual model crop. On the synthetic side, severe false negatives arise when AI-generated content convincingly imitates familiar human-made styles such as hand drawing or pixel art. The residual maps show localized mismatch, but the final scores remain low, demonstrating that residual magnitude alone is insufficient to explain the detector output. Transformation effects remain asymmetric: Gaussian blur is the strongest FP stressor on the labeled-real collection, whereas Gaussian noise is the strongest FN stressor on SD v1.5 images. Overall, robust AIGC detection requires disentangling provenance from visual style, grounding explanations in the model’s true input view, and reporting class-specific robustness, confidence severity, and threshold trade-offs rather than clean accuracy alone.</w:t>
      </w:r>
    </w:p>
    <w:p>
      <w:pPr>
        <w:pStyle w:val="Heading1"/>
        <w:keepNext/>
      </w:pPr>
      <w:r>
        <w:t>Appendix A. Data Basis</w:t>
      </w:r>
    </w:p>
    <w:p>
      <w:pPr>
        <w:pStyle w:val="ListBullet"/>
        <w:spacing w:after="80"/>
      </w:pPr>
      <w:r>
        <w:rPr>
          <w:rFonts w:ascii="Arial" w:hAnsi="Arial"/>
          <w:sz w:val="20"/>
        </w:rPr>
        <w:t>Challenge specification: robustness transformations, demonstration validation protocol, and required FP/FN error analysis.</w:t>
      </w:r>
    </w:p>
    <w:p>
      <w:pPr>
        <w:pStyle w:val="ListBullet"/>
        <w:spacing w:after="80"/>
      </w:pPr>
      <w:r>
        <w:rPr>
          <w:rFonts w:ascii="Arial" w:hAnsi="Arial"/>
          <w:sz w:val="20"/>
        </w:rPr>
        <w:t>MIRROR implementation documentation: reference-comparison framework, ideal reference, comparison residual, reconstruction perplexity, model setup, and zero-shot inference protocol.</w:t>
      </w:r>
    </w:p>
    <w:p>
      <w:pPr>
        <w:pStyle w:val="ListBullet"/>
        <w:spacing w:after="80"/>
      </w:pPr>
      <w:r>
        <w:rPr>
          <w:rFonts w:ascii="Arial" w:hAnsi="Arial"/>
          <w:sz w:val="20"/>
        </w:rPr>
        <w:t>Aggregate evaluation outputs: clean/transformed performance summaries for labeled-real and synthetic evaluation collections.</w:t>
      </w:r>
    </w:p>
    <w:p>
      <w:pPr>
        <w:pStyle w:val="ListBullet"/>
        <w:spacing w:after="80"/>
      </w:pPr>
      <w:r>
        <w:rPr>
          <w:rFonts w:ascii="Arial" w:hAnsi="Arial"/>
          <w:sz w:val="20"/>
        </w:rPr>
        <w:t>Per-image prediction manifests and representative hard cases used to identify high-confidence FPs, severe FNs, boundary FNs, and transformation-amplified FP examples.</w:t>
      </w:r>
    </w:p>
    <w:p>
      <w:pPr>
        <w:pStyle w:val="ListBullet"/>
        <w:spacing w:after="80"/>
      </w:pPr>
      <w:r>
        <w:rPr>
          <w:rFonts w:ascii="Arial" w:hAnsi="Arial"/>
          <w:sz w:val="20"/>
        </w:rPr>
        <w:t>Six 14×14 comparison-residual grids and corresponding center-224 residual heatmaps used for model-grounded qualitative analysis.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6"/>
      </w:rPr>
      <w:t>Error Analysis Report | Robust Detection of AI-Generated Images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MIRROR Error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20374B"/>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D495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MIRROR Error Analysis Report</dc:title>
  <dc:subject>Robust Detection of AI-Generated Images Under Real-World Transformations</dc:subject>
  <dc:creator>Zhou Shuyuan</dc:creator>
  <cp:keywords/>
  <dc:description>generated by python-docx</dc:description>
  <cp:lastModifiedBy/>
  <cp:revision>1</cp:revision>
  <dcterms:created xsi:type="dcterms:W3CDTF">2013-12-23T23:15:00Z</dcterms:created>
  <dcterms:modified xsi:type="dcterms:W3CDTF">2013-12-23T23:15:00Z</dcterms:modified>
  <cp:category/>
</cp:coreProperties>
</file>