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8" w:name="pocketpilot-brand-palette-analysis"/>
    <w:p>
      <w:pPr>
        <w:pStyle w:val="Heading1"/>
      </w:pPr>
      <w:r>
        <w:t xml:space="preserve">PocketPilot Brand Palette Analysis</w:t>
      </w:r>
    </w:p>
    <w:bookmarkStart w:id="22" w:name="overview"/>
    <w:p>
      <w:pPr>
        <w:pStyle w:val="Heading2"/>
      </w:pPr>
      <w:r>
        <w:t xml:space="preserve">Overview</w:t>
      </w:r>
    </w:p>
    <w:p>
      <w:pPr>
        <w:pStyle w:val="FirstParagraph"/>
      </w:pPr>
      <w:r>
        <w:t xml:space="preserve">PocketPilot’s current palette –</w:t>
      </w:r>
      <w:r>
        <w:t xml:space="preserve"> </w:t>
      </w:r>
      <w:r>
        <w:rPr>
          <w:b/>
          <w:bCs/>
        </w:rPr>
        <w:t xml:space="preserve">Midnight Navy</w:t>
      </w:r>
      <w:r>
        <w:t xml:space="preserve">,</w:t>
      </w:r>
      <w:r>
        <w:t xml:space="preserve"> </w:t>
      </w:r>
      <w:r>
        <w:rPr>
          <w:b/>
          <w:bCs/>
        </w:rPr>
        <w:t xml:space="preserve">Pilot Blue</w:t>
      </w:r>
      <w:r>
        <w:t xml:space="preserve">,</w:t>
      </w:r>
      <w:r>
        <w:t xml:space="preserve"> </w:t>
      </w:r>
      <w:r>
        <w:rPr>
          <w:b/>
          <w:bCs/>
        </w:rPr>
        <w:t xml:space="preserve">Brass Amber</w:t>
      </w:r>
      <w:r>
        <w:t xml:space="preserve"> </w:t>
      </w:r>
      <w:r>
        <w:t xml:space="preserve">and</w:t>
      </w:r>
      <w:r>
        <w:t xml:space="preserve"> </w:t>
      </w:r>
      <w:r>
        <w:rPr>
          <w:b/>
          <w:bCs/>
        </w:rPr>
        <w:t xml:space="preserve">Cloud Slate</w:t>
      </w:r>
      <w:r>
        <w:t xml:space="preserve"> </w:t>
      </w:r>
      <w:r>
        <w:t xml:space="preserve">– sits on top of a dark‑first design system and a calm “decision‑cockpit” doctrine. The design documentation emphasises graphite/slate foundations with restrained blue for information, amber for meaningful change and very limited red for safety‑critical exceptions. Colour semantics (grey for neutral structure, blue for informational state, amber for watchfulness and red only for true exceptions) are declared more important than the exact hex values. The visual doctrine frames PocketPilot as a calm “briefing surface” that compresses interpreted meaning into stable, legible, confirmation‑safe surfaces.</w:t>
      </w:r>
    </w:p>
    <w:bookmarkStart w:id="21" w:name="palette-elements"/>
    <w:p>
      <w:pPr>
        <w:pStyle w:val="Heading3"/>
      </w:pPr>
      <w:r>
        <w:t xml:space="preserve">Palette elements</w:t>
      </w:r>
    </w:p>
    <w:p>
      <w:pPr>
        <w:pStyle w:val="Compact"/>
        <w:numPr>
          <w:ilvl w:val="0"/>
          <w:numId w:val="1001"/>
        </w:numPr>
      </w:pPr>
      <w:r>
        <w:rPr>
          <w:b/>
          <w:bCs/>
        </w:rPr>
        <w:t xml:space="preserve">Midnight Navy</w:t>
      </w:r>
      <w:r>
        <w:t xml:space="preserve"> </w:t>
      </w:r>
      <w:r>
        <w:t xml:space="preserve">– a deep graphite/indigo ground. The design system’s starter palette uses dark backgrounds (</w:t>
      </w:r>
      <w:r>
        <w:rPr>
          <w:rStyle w:val="VerbatimChar"/>
        </w:rPr>
        <w:t xml:space="preserve">#0E131A</w:t>
      </w:r>
      <w:r>
        <w:t xml:space="preserve">,</w:t>
      </w:r>
      <w:r>
        <w:t xml:space="preserve"> </w:t>
      </w:r>
      <w:r>
        <w:rPr>
          <w:rStyle w:val="VerbatimChar"/>
        </w:rPr>
        <w:t xml:space="preserve">#141B24</w:t>
      </w:r>
      <w:r>
        <w:t xml:space="preserve">,</w:t>
      </w:r>
      <w:r>
        <w:t xml:space="preserve"> </w:t>
      </w:r>
      <w:r>
        <w:rPr>
          <w:rStyle w:val="VerbatimChar"/>
        </w:rPr>
        <w:t xml:space="preserve">#1A2330</w:t>
      </w:r>
      <w:r>
        <w:t xml:space="preserve">) with subtle borders (</w:t>
      </w:r>
      <w:r>
        <w:rPr>
          <w:rStyle w:val="VerbatimChar"/>
        </w:rPr>
        <w:t xml:space="preserve">#253140</w:t>
      </w:r>
      <w:r>
        <w:t xml:space="preserve">). These shades provide stability and depth, echoing cockpit panels and preventing screen glare at night.</w:t>
      </w:r>
    </w:p>
    <w:p>
      <w:pPr>
        <w:pStyle w:val="Compact"/>
        <w:numPr>
          <w:ilvl w:val="0"/>
          <w:numId w:val="1001"/>
        </w:numPr>
      </w:pPr>
      <w:r>
        <w:rPr>
          <w:b/>
          <w:bCs/>
        </w:rPr>
        <w:t xml:space="preserve">Pilot Blue</w:t>
      </w:r>
      <w:r>
        <w:t xml:space="preserve"> </w:t>
      </w:r>
      <w:r>
        <w:t xml:space="preserve">– the primary accent for informational state. The semantic palette specifies an</w:t>
      </w:r>
      <w:r>
        <w:t xml:space="preserve"> </w:t>
      </w:r>
      <w:r>
        <w:rPr>
          <w:i/>
          <w:iCs/>
        </w:rPr>
        <w:t xml:space="preserve">info/base</w:t>
      </w:r>
      <w:r>
        <w:t xml:space="preserve"> </w:t>
      </w:r>
      <w:r>
        <w:t xml:space="preserve">colour (</w:t>
      </w:r>
      <w:r>
        <w:rPr>
          <w:rStyle w:val="VerbatimChar"/>
        </w:rPr>
        <w:t xml:space="preserve">#5F87B8</w:t>
      </w:r>
      <w:r>
        <w:t xml:space="preserve">) and</w:t>
      </w:r>
      <w:r>
        <w:t xml:space="preserve"> </w:t>
      </w:r>
      <w:r>
        <w:rPr>
          <w:i/>
          <w:iCs/>
        </w:rPr>
        <w:t xml:space="preserve">info/soft</w:t>
      </w:r>
      <w:r>
        <w:t xml:space="preserve"> </w:t>
      </w:r>
      <w:r>
        <w:t xml:space="preserve">(</w:t>
      </w:r>
      <w:r>
        <w:rPr>
          <w:rStyle w:val="VerbatimChar"/>
        </w:rPr>
        <w:t xml:space="preserve">#22364D</w:t>
      </w:r>
      <w:r>
        <w:t xml:space="preserve">). Blue is designated for “information/structure/state visibility” and is used for status chips, metadata tags and interactive highlights.</w:t>
      </w:r>
    </w:p>
    <w:p>
      <w:pPr>
        <w:pStyle w:val="Compact"/>
        <w:numPr>
          <w:ilvl w:val="0"/>
          <w:numId w:val="1001"/>
        </w:numPr>
      </w:pPr>
      <w:r>
        <w:rPr>
          <w:b/>
          <w:bCs/>
        </w:rPr>
        <w:t xml:space="preserve">Brass Amber</w:t>
      </w:r>
      <w:r>
        <w:t xml:space="preserve"> </w:t>
      </w:r>
      <w:r>
        <w:t xml:space="preserve">– a secondary accent signaling “meaningful change”. The starter palette lists</w:t>
      </w:r>
      <w:r>
        <w:t xml:space="preserve"> </w:t>
      </w:r>
      <w:r>
        <w:rPr>
          <w:rStyle w:val="VerbatimChar"/>
        </w:rPr>
        <w:t xml:space="preserve">amber/base</w:t>
      </w:r>
      <w:r>
        <w:t xml:space="preserve"> </w:t>
      </w:r>
      <w:r>
        <w:t xml:space="preserve">(#C8943F) and</w:t>
      </w:r>
      <w:r>
        <w:t xml:space="preserve"> </w:t>
      </w:r>
      <w:r>
        <w:rPr>
          <w:rStyle w:val="VerbatimChar"/>
        </w:rPr>
        <w:t xml:space="preserve">amber/soft</w:t>
      </w:r>
      <w:r>
        <w:t xml:space="preserve"> </w:t>
      </w:r>
      <w:r>
        <w:t xml:space="preserve">(#3B2D18). The doctrine stresses that amber indicates watchfulness or forming conditions and should never be used for panic.</w:t>
      </w:r>
    </w:p>
    <w:p>
      <w:pPr>
        <w:pStyle w:val="Compact"/>
        <w:numPr>
          <w:ilvl w:val="0"/>
          <w:numId w:val="1001"/>
        </w:numPr>
      </w:pPr>
      <w:r>
        <w:rPr>
          <w:b/>
          <w:bCs/>
        </w:rPr>
        <w:t xml:space="preserve">Cloud Slate</w:t>
      </w:r>
      <w:r>
        <w:t xml:space="preserve"> </w:t>
      </w:r>
      <w:r>
        <w:t xml:space="preserve">– a pale neutral for light mode support and data tables. While the design system is dark‑first, it includes lighter text tones (</w:t>
      </w:r>
      <w:r>
        <w:rPr>
          <w:rStyle w:val="VerbatimChar"/>
        </w:rPr>
        <w:t xml:space="preserve">#E8EEF5</w:t>
      </w:r>
      <w:r>
        <w:t xml:space="preserve">,</w:t>
      </w:r>
      <w:r>
        <w:t xml:space="preserve"> </w:t>
      </w:r>
      <w:r>
        <w:rPr>
          <w:rStyle w:val="VerbatimChar"/>
        </w:rPr>
        <w:t xml:space="preserve">#A7B3C2</w:t>
      </w:r>
      <w:r>
        <w:t xml:space="preserve">,</w:t>
      </w:r>
      <w:r>
        <w:t xml:space="preserve"> </w:t>
      </w:r>
      <w:r>
        <w:rPr>
          <w:rStyle w:val="VerbatimChar"/>
        </w:rPr>
        <w:t xml:space="preserve">#738194</w:t>
      </w:r>
      <w:r>
        <w:t xml:space="preserve">). Cloud Slate serves as a balancing highlight for contrast in marketing materials and secondary surfaces.</w:t>
      </w:r>
    </w:p>
    <w:bookmarkEnd w:id="21"/>
    <w:bookmarkEnd w:id="22"/>
    <w:bookmarkStart w:id="23" w:name="palette-strengths"/>
    <w:p>
      <w:pPr>
        <w:pStyle w:val="Heading2"/>
      </w:pPr>
      <w:r>
        <w:t xml:space="preserve">1. Palette strengths</w:t>
      </w:r>
    </w:p>
    <w:p>
      <w:pPr>
        <w:pStyle w:val="Compact"/>
        <w:numPr>
          <w:ilvl w:val="0"/>
          <w:numId w:val="1002"/>
        </w:numPr>
      </w:pPr>
      <w:r>
        <w:rPr>
          <w:b/>
          <w:bCs/>
        </w:rPr>
        <w:t xml:space="preserve">Aligned with doctrine and semantics.</w:t>
      </w:r>
      <w:r>
        <w:t xml:space="preserve"> </w:t>
      </w:r>
      <w:r>
        <w:t xml:space="preserve">The palette follows the guidance that grey holds structure, blue carries information, amber signals watchfulness and red remains safety‑only. By respecting this semantic hierarchy, the colours support the product’s calm, information‑first ethic and avoid the casino‑like red/green binary found in many crypto apps.</w:t>
      </w:r>
    </w:p>
    <w:p>
      <w:pPr>
        <w:pStyle w:val="Compact"/>
        <w:numPr>
          <w:ilvl w:val="0"/>
          <w:numId w:val="1002"/>
        </w:numPr>
      </w:pPr>
      <w:r>
        <w:rPr>
          <w:b/>
          <w:bCs/>
        </w:rPr>
        <w:t xml:space="preserve">Calm, premium feel.</w:t>
      </w:r>
      <w:r>
        <w:t xml:space="preserve"> </w:t>
      </w:r>
      <w:r>
        <w:t xml:space="preserve">Deep Midnight Navy and restrained Pilot Blue convey stability, trust and clarity – attributes valued in financial services and trading. The dark canvas reduces glare and evokes a cockpit instrument panel, making the interface feel serious and composed.</w:t>
      </w:r>
    </w:p>
    <w:p>
      <w:pPr>
        <w:pStyle w:val="Compact"/>
        <w:numPr>
          <w:ilvl w:val="0"/>
          <w:numId w:val="1002"/>
        </w:numPr>
      </w:pPr>
      <w:r>
        <w:rPr>
          <w:b/>
          <w:bCs/>
        </w:rPr>
        <w:t xml:space="preserve">Distinct amber accent.</w:t>
      </w:r>
      <w:r>
        <w:t xml:space="preserve"> </w:t>
      </w:r>
      <w:r>
        <w:t xml:space="preserve">Brass Amber acts as a controlled highlight for meaningful state changes. Used sparingly, it provides watchfulness without overstimulation and aligns with the doctrine’s guidance that amber indicates forming conditions rather than urgency.</w:t>
      </w:r>
    </w:p>
    <w:p>
      <w:pPr>
        <w:pStyle w:val="Compact"/>
        <w:numPr>
          <w:ilvl w:val="0"/>
          <w:numId w:val="1002"/>
        </w:numPr>
      </w:pPr>
      <w:r>
        <w:rPr>
          <w:b/>
          <w:bCs/>
        </w:rPr>
        <w:t xml:space="preserve">High contrast and hierarchy.</w:t>
      </w:r>
      <w:r>
        <w:t xml:space="preserve"> </w:t>
      </w:r>
      <w:r>
        <w:t xml:space="preserve">The combination of dark backgrounds and light text ensures excellent legibility. The design system prescribes clear typographic hierarchy and adequate spacing to maintain calm scanning.</w:t>
      </w:r>
    </w:p>
    <w:p>
      <w:pPr>
        <w:pStyle w:val="Compact"/>
        <w:numPr>
          <w:ilvl w:val="0"/>
          <w:numId w:val="1002"/>
        </w:numPr>
      </w:pPr>
      <w:r>
        <w:rPr>
          <w:b/>
          <w:bCs/>
        </w:rPr>
        <w:t xml:space="preserve">Support for dark‑first surfaces.</w:t>
      </w:r>
      <w:r>
        <w:t xml:space="preserve"> </w:t>
      </w:r>
      <w:r>
        <w:t xml:space="preserve">The palette is well‑suited for the three anchor surfaces – Snapshot, Dashboard and Trade Hub – which rely on restrained colours, subtle borders and high contrast to guide attention.</w:t>
      </w:r>
    </w:p>
    <w:bookmarkEnd w:id="23"/>
    <w:bookmarkStart w:id="24" w:name="palette-weaknesses"/>
    <w:p>
      <w:pPr>
        <w:pStyle w:val="Heading2"/>
      </w:pPr>
      <w:r>
        <w:t xml:space="preserve">2. Palette weaknesses</w:t>
      </w:r>
    </w:p>
    <w:p>
      <w:pPr>
        <w:pStyle w:val="Compact"/>
        <w:numPr>
          <w:ilvl w:val="0"/>
          <w:numId w:val="1003"/>
        </w:numPr>
      </w:pPr>
      <w:r>
        <w:rPr>
          <w:b/>
          <w:bCs/>
        </w:rPr>
        <w:t xml:space="preserve">Blue‑centric identity feels familiar.</w:t>
      </w:r>
      <w:r>
        <w:t xml:space="preserve"> </w:t>
      </w:r>
      <w:r>
        <w:t xml:space="preserve">Blue is a widely used colour in finance and trading due to its connotations of trustworthiness. Because many competitors (e.g., TradingView, Empower, ActivTrades) also rely heavily on blues, PocketPilot’s palette risks blending into a generic fintech aesthetic rather than standing out.</w:t>
      </w:r>
    </w:p>
    <w:p>
      <w:pPr>
        <w:pStyle w:val="Compact"/>
        <w:numPr>
          <w:ilvl w:val="0"/>
          <w:numId w:val="1003"/>
        </w:numPr>
      </w:pPr>
      <w:r>
        <w:rPr>
          <w:b/>
          <w:bCs/>
        </w:rPr>
        <w:t xml:space="preserve">Limited differentiation from the semantic palette.</w:t>
      </w:r>
      <w:r>
        <w:t xml:space="preserve"> </w:t>
      </w:r>
      <w:r>
        <w:t xml:space="preserve">The proposed palette mirrors the design system almost exactly. While this alignment ensures coherence, it leaves little room for brand personality beyond the functional semantics. Without additional distinctive accents or textures, marketing assets may appear too conservative.</w:t>
      </w:r>
    </w:p>
    <w:p>
      <w:pPr>
        <w:pStyle w:val="Compact"/>
        <w:numPr>
          <w:ilvl w:val="0"/>
          <w:numId w:val="1003"/>
        </w:numPr>
      </w:pPr>
      <w:r>
        <w:rPr>
          <w:b/>
          <w:bCs/>
        </w:rPr>
        <w:t xml:space="preserve">Amber caution connotation.</w:t>
      </w:r>
      <w:r>
        <w:t xml:space="preserve"> </w:t>
      </w:r>
      <w:r>
        <w:t xml:space="preserve">The industrial HMI guidance referenced in the doctrine warns that bright amber/yellow are often used for alarms or caution states in cockpit interfaces. If Brass Amber is saturated or overused, it may inadvertently signal risk rather than watchfulness.</w:t>
      </w:r>
    </w:p>
    <w:p>
      <w:pPr>
        <w:pStyle w:val="Compact"/>
        <w:numPr>
          <w:ilvl w:val="0"/>
          <w:numId w:val="1003"/>
        </w:numPr>
      </w:pPr>
      <w:r>
        <w:rPr>
          <w:b/>
          <w:bCs/>
        </w:rPr>
        <w:t xml:space="preserve">Sparse light tones.</w:t>
      </w:r>
      <w:r>
        <w:t xml:space="preserve"> </w:t>
      </w:r>
      <w:r>
        <w:t xml:space="preserve">Cloud Slate is the only light colour in the palette. For marketing and off‑product materials, a broader range of neutrals might be needed to create breathable layouts, lighten the overall mood and differentiate surfaces without breaking the dark‑first principle.</w:t>
      </w:r>
    </w:p>
    <w:bookmarkEnd w:id="24"/>
    <w:bookmarkStart w:id="25" w:name="similarities-to-market-patterns"/>
    <w:p>
      <w:pPr>
        <w:pStyle w:val="Heading2"/>
      </w:pPr>
      <w:r>
        <w:t xml:space="preserve">3. Similarities to market patterns</w:t>
      </w:r>
    </w:p>
    <w:p>
      <w:pPr>
        <w:pStyle w:val="Compact"/>
        <w:numPr>
          <w:ilvl w:val="0"/>
          <w:numId w:val="1004"/>
        </w:numPr>
      </w:pPr>
      <w:r>
        <w:rPr>
          <w:b/>
          <w:bCs/>
        </w:rPr>
        <w:t xml:space="preserve">Dark mode with blue highlights.</w:t>
      </w:r>
      <w:r>
        <w:t xml:space="preserve"> </w:t>
      </w:r>
      <w:r>
        <w:t xml:space="preserve">Many trading and fintech platforms, including TradingView and institutional dashboards, deploy a dark‑background interface with blue highlights. PocketPilot’s deep navy and Pilot Blue follow this convention, reinforcing trust but risking sameness.</w:t>
      </w:r>
    </w:p>
    <w:p>
      <w:pPr>
        <w:pStyle w:val="Compact"/>
        <w:numPr>
          <w:ilvl w:val="0"/>
          <w:numId w:val="1004"/>
        </w:numPr>
      </w:pPr>
      <w:r>
        <w:rPr>
          <w:b/>
          <w:bCs/>
        </w:rPr>
        <w:t xml:space="preserve">Warm accent echoing traditional avionics.</w:t>
      </w:r>
      <w:r>
        <w:t xml:space="preserve"> </w:t>
      </w:r>
      <w:r>
        <w:t xml:space="preserve">The combination of dark blue and amber reflects industrial HMI heritage—instrument panels often use amber or yellow for caution indicators. This palette therefore resonates with the aviation metaphor embraced by the doctrine.</w:t>
      </w:r>
    </w:p>
    <w:p>
      <w:pPr>
        <w:pStyle w:val="Compact"/>
        <w:numPr>
          <w:ilvl w:val="0"/>
          <w:numId w:val="1004"/>
        </w:numPr>
      </w:pPr>
      <w:r>
        <w:rPr>
          <w:b/>
          <w:bCs/>
        </w:rPr>
        <w:t xml:space="preserve">Minimal red usage.</w:t>
      </w:r>
      <w:r>
        <w:t xml:space="preserve"> </w:t>
      </w:r>
      <w:r>
        <w:t xml:space="preserve">The doctrine’s rule that red should be extremely limited and act like a safety placard aligns with best practices in aviation and modern trading UIs, where red is reserved for exception states to avoid inducing panic.</w:t>
      </w:r>
    </w:p>
    <w:p>
      <w:pPr>
        <w:pStyle w:val="Compact"/>
        <w:numPr>
          <w:ilvl w:val="0"/>
          <w:numId w:val="1004"/>
        </w:numPr>
      </w:pPr>
      <w:r>
        <w:rPr>
          <w:b/>
          <w:bCs/>
        </w:rPr>
        <w:t xml:space="preserve">Hierarchy and restraint.</w:t>
      </w:r>
      <w:r>
        <w:t xml:space="preserve"> </w:t>
      </w:r>
      <w:r>
        <w:t xml:space="preserve">Like leading design systems (e.g., Apple’s SF UI or Notion), PocketPilot emphasises strong typographic hierarchy, generous spacing and subdued motion. This approach matches broader industry trends favouring calm, legible interfaces.</w:t>
      </w:r>
    </w:p>
    <w:bookmarkEnd w:id="25"/>
    <w:bookmarkStart w:id="26" w:name="differentiation-opportunities"/>
    <w:p>
      <w:pPr>
        <w:pStyle w:val="Heading2"/>
      </w:pPr>
      <w:r>
        <w:t xml:space="preserve">4. Differentiation opportunities</w:t>
      </w:r>
    </w:p>
    <w:p>
      <w:pPr>
        <w:pStyle w:val="Compact"/>
        <w:numPr>
          <w:ilvl w:val="0"/>
          <w:numId w:val="1005"/>
        </w:numPr>
      </w:pPr>
      <w:r>
        <w:rPr>
          <w:b/>
          <w:bCs/>
        </w:rPr>
        <w:t xml:space="preserve">Evolving the amber tone.</w:t>
      </w:r>
      <w:r>
        <w:t xml:space="preserve"> </w:t>
      </w:r>
      <w:r>
        <w:t xml:space="preserve">To mitigate caution associations, consider refining Brass Amber towards a deeper brass or bronze with less saturation and more muted warmth. This maintains the “meaningful change” signal but feels more sophisticated and less like a warning light.</w:t>
      </w:r>
    </w:p>
    <w:p>
      <w:pPr>
        <w:pStyle w:val="Compact"/>
        <w:numPr>
          <w:ilvl w:val="0"/>
          <w:numId w:val="1005"/>
        </w:numPr>
      </w:pPr>
      <w:r>
        <w:rPr>
          <w:b/>
          <w:bCs/>
        </w:rPr>
        <w:t xml:space="preserve">Introducing a tertiary accent cautiously.</w:t>
      </w:r>
      <w:r>
        <w:t xml:space="preserve"> </w:t>
      </w:r>
      <w:r>
        <w:t xml:space="preserve">While the doctrine warns against extra colours, a muted tertiary accent (e.g., teal or soft purple) could be introduced in marketing or non‑semantic contexts to create distinctive visual interest without confusing in‑product semantics. It should be clearly separated from informational and state signalling roles.</w:t>
      </w:r>
    </w:p>
    <w:p>
      <w:pPr>
        <w:pStyle w:val="Compact"/>
        <w:numPr>
          <w:ilvl w:val="0"/>
          <w:numId w:val="1005"/>
        </w:numPr>
      </w:pPr>
      <w:r>
        <w:rPr>
          <w:b/>
          <w:bCs/>
        </w:rPr>
        <w:t xml:space="preserve">Expanded neutral spectrum.</w:t>
      </w:r>
      <w:r>
        <w:t xml:space="preserve"> </w:t>
      </w:r>
      <w:r>
        <w:t xml:space="preserve">Add a mid‑tone neutral between Cloud Slate and Midnight Navy to support secondary panels, tables or backgrounds. This would increase flexibility in marketing layouts and lighten the mood without conflicting with the core dark‑first posture.</w:t>
      </w:r>
    </w:p>
    <w:p>
      <w:pPr>
        <w:pStyle w:val="Compact"/>
        <w:numPr>
          <w:ilvl w:val="0"/>
          <w:numId w:val="1005"/>
        </w:numPr>
      </w:pPr>
      <w:r>
        <w:rPr>
          <w:b/>
          <w:bCs/>
        </w:rPr>
        <w:t xml:space="preserve">Texture or gradient variations.</w:t>
      </w:r>
      <w:r>
        <w:t xml:space="preserve"> </w:t>
      </w:r>
      <w:r>
        <w:t xml:space="preserve">The brand could introduce subtle gradients or textures within the navy range to differentiate PocketPilot from other flat dark‑mode apps. Care must be taken to retain legibility and avoid decorative noise.</w:t>
      </w:r>
    </w:p>
    <w:p>
      <w:pPr>
        <w:pStyle w:val="Compact"/>
        <w:numPr>
          <w:ilvl w:val="0"/>
          <w:numId w:val="1005"/>
        </w:numPr>
      </w:pPr>
      <w:r>
        <w:rPr>
          <w:b/>
          <w:bCs/>
        </w:rPr>
        <w:t xml:space="preserve">Cultural and accessibility testing.</w:t>
      </w:r>
      <w:r>
        <w:t xml:space="preserve"> </w:t>
      </w:r>
      <w:r>
        <w:t xml:space="preserve">Colours carry different meanings across cultures. User testing in various regions could validate whether the amber accent reads as watchfulness rather than hazard, and if the navy‑blue base feels inviting or too sombre. Accessibility audits should ensure sufficient contrast ratios on all surfaces.</w:t>
      </w:r>
    </w:p>
    <w:bookmarkEnd w:id="26"/>
    <w:bookmarkStart w:id="27" w:name="recommendation-refine"/>
    <w:p>
      <w:pPr>
        <w:pStyle w:val="Heading2"/>
      </w:pPr>
      <w:r>
        <w:t xml:space="preserve">5. Recommendation:</w:t>
      </w:r>
      <w:r>
        <w:t xml:space="preserve"> </w:t>
      </w:r>
      <w:r>
        <w:rPr>
          <w:b/>
          <w:bCs/>
        </w:rPr>
        <w:t xml:space="preserve">Refine</w:t>
      </w:r>
    </w:p>
    <w:p>
      <w:pPr>
        <w:pStyle w:val="FirstParagraph"/>
      </w:pPr>
      <w:r>
        <w:t xml:space="preserve">The proposed palette convincingly communicates calm, premium trust and aligns closely with the PocketPilot doctrine. It respects the design system’s semantic colour roles, reinforcing the product’s identity as a restrained decision cockpit. Therefore, a wholesale change is unnecessary. However, minor refinements could strengthen differentiation and future‑proof the brand:</w:t>
      </w:r>
    </w:p>
    <w:p>
      <w:pPr>
        <w:pStyle w:val="Compact"/>
        <w:numPr>
          <w:ilvl w:val="0"/>
          <w:numId w:val="1006"/>
        </w:numPr>
      </w:pPr>
      <w:r>
        <w:rPr>
          <w:b/>
          <w:bCs/>
        </w:rPr>
        <w:t xml:space="preserve">Keep</w:t>
      </w:r>
      <w:r>
        <w:t xml:space="preserve"> </w:t>
      </w:r>
      <w:r>
        <w:t xml:space="preserve">Midnight Navy and Pilot Blue as the structural and informational anchors. Their depth and clarity are essential to PocketPilot’s serious persona and are consistent with both doctrine and market expectations.</w:t>
      </w:r>
    </w:p>
    <w:p>
      <w:pPr>
        <w:pStyle w:val="Compact"/>
        <w:numPr>
          <w:ilvl w:val="0"/>
          <w:numId w:val="1006"/>
        </w:numPr>
      </w:pPr>
      <w:r>
        <w:rPr>
          <w:b/>
          <w:bCs/>
        </w:rPr>
        <w:t xml:space="preserve">Refine</w:t>
      </w:r>
      <w:r>
        <w:t xml:space="preserve"> </w:t>
      </w:r>
      <w:r>
        <w:t xml:space="preserve">Brass Amber by adjusting hue and saturation to reduce caution connotation while preserving the watchfulness signal. Explore a brass/bronze variant that feels premium.</w:t>
      </w:r>
    </w:p>
    <w:p>
      <w:pPr>
        <w:pStyle w:val="Compact"/>
        <w:numPr>
          <w:ilvl w:val="0"/>
          <w:numId w:val="1006"/>
        </w:numPr>
      </w:pPr>
      <w:r>
        <w:rPr>
          <w:b/>
          <w:bCs/>
        </w:rPr>
        <w:t xml:space="preserve">Introduce</w:t>
      </w:r>
      <w:r>
        <w:t xml:space="preserve"> </w:t>
      </w:r>
      <w:r>
        <w:t xml:space="preserve">a soft tertiary accent or expanded neutral range for marketing and non‑semantic uses to add flexibility without breaking semantic mapping. Ensure such additions are clearly separated from in‑product state colours.</w:t>
      </w:r>
    </w:p>
    <w:p>
      <w:pPr>
        <w:pStyle w:val="FirstParagraph"/>
      </w:pPr>
      <w:r>
        <w:t xml:space="preserve">By making targeted adjustments rather than a complete redesign, PocketPilot can maintain its trusted cockpit feel while carving out a more distinctive visual niche within the crowded fintech landscape.</w:t>
      </w:r>
    </w:p>
    <w:bookmarkEnd w:id="27"/>
    <w:bookmarkEnd w:id="28"/>
    <w:bookmarkEnd w:id="29"/>
    <w:p>
      <w:r>
        <w:pict>
          <v:rect style="width:0;height:1.5pt" o:hralign="center" o:hrstd="t" o:hr="t"/>
        </w:pict>
      </w:r>
    </w:p>
    <w:bookmarkStart w:id="30" w:name="citations"/>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2026-04-17T04:01:57Z</dcterms:created>
  <dcterms:modified xsi:type="dcterms:W3CDTF">2026-04-17T04:01:57Z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