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Java 24.11.0 -->
  <w:body>
    <w:tbl>
      <w:tblPr>
        <w:tblStyle w:val="TableNormal"/>
        <w:tblW w:w="5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</w:tblPr>
      <w:tblGrid>
        <w:gridCol w:w="2451"/>
        <w:gridCol w:w="7279"/>
      </w:tblGrid>
      <w:tr>
        <w:tblPrEx>
          <w:tblW w:w="5400" w:type="dxa"/>
        </w:tblPrEx>
        <w:trPr>
          <w:cantSplit w:val="0"/>
        </w:trPr>
        <w:tc>
          <w:tcPr>
            <w:tcW w:w="15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pacing w:line="360" w:lineRule="auto"/>
              <w:jc w:val="center"/>
              <w:textAlignment w:val="center"/>
              <w:rPr>
                <w:color w:val="000000"/>
              </w:rPr>
            </w:pPr>
            <w:r>
              <w:rPr>
                <w:rFonts w:ascii="宋体" w:eastAsia="宋体" w:hAnsi="宋体" w:cs="宋体"/>
                <w:color w:val="000000"/>
              </w:rPr>
              <w:t>提问</w:t>
            </w:r>
          </w:p>
        </w:tc>
        <w:tc>
          <w:tcPr>
            <w:tcW w:w="3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pacing w:line="360" w:lineRule="auto"/>
              <w:jc w:val="center"/>
              <w:textAlignment w:val="center"/>
              <w:rPr>
                <w:color w:val="000000"/>
              </w:rPr>
            </w:pPr>
            <w:r>
              <w:rPr>
                <w:rFonts w:ascii="宋体" w:eastAsia="宋体" w:hAnsi="宋体" w:cs="宋体"/>
                <w:color w:val="000000"/>
              </w:rPr>
              <w:t>解答</w:t>
            </w:r>
          </w:p>
        </w:tc>
      </w:tr>
      <w:tr>
        <w:tblPrEx>
          <w:tblW w:w="5400" w:type="dxa"/>
        </w:tblPrEx>
        <w:trPr>
          <w:cantSplit w:val="0"/>
        </w:trPr>
        <w:tc>
          <w:tcPr>
            <w:tcW w:w="15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pacing w:line="360" w:lineRule="auto"/>
              <w:jc w:val="left"/>
              <w:textAlignment w:val="center"/>
              <w:rPr>
                <w:color w:val="000000"/>
              </w:rPr>
            </w:pPr>
            <w:r>
              <w:rPr>
                <w:rFonts w:ascii="宋体" w:eastAsia="宋体" w:hAnsi="宋体" w:cs="宋体"/>
                <w:color w:val="000000"/>
              </w:rPr>
              <w:t>①</w:t>
            </w:r>
            <w:r>
              <w:rPr>
                <w:color w:val="000000"/>
              </w:rPr>
              <w:t>________</w:t>
            </w:r>
          </w:p>
        </w:tc>
        <w:tc>
          <w:tcPr>
            <w:tcW w:w="3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pacing w:line="360" w:lineRule="auto"/>
              <w:jc w:val="left"/>
              <w:textAlignment w:val="center"/>
              <w:rPr>
                <w:color w:val="000000"/>
              </w:rPr>
            </w:pPr>
            <w:r>
              <w:rPr>
                <w:rFonts w:ascii="宋体" w:eastAsia="宋体" w:hAnsi="宋体" w:cs="宋体"/>
                <w:color w:val="000000"/>
              </w:rPr>
              <w:t>有可能。要实现这个愿望，可重复使用的航天运输系统是关键，目前我国在重复使用、新型动力等关键技术方面有了显著进展。</w:t>
            </w:r>
          </w:p>
        </w:tc>
      </w:tr>
      <w:tr>
        <w:tblPrEx>
          <w:tblW w:w="5400" w:type="dxa"/>
        </w:tblPrEx>
        <w:trPr>
          <w:cantSplit w:val="0"/>
        </w:trPr>
        <w:tc>
          <w:tcPr>
            <w:tcW w:w="15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pacing w:line="360" w:lineRule="auto"/>
              <w:jc w:val="left"/>
              <w:textAlignment w:val="center"/>
              <w:rPr>
                <w:color w:val="000000"/>
              </w:rPr>
            </w:pPr>
            <w:r>
              <w:rPr>
                <w:rFonts w:ascii="宋体" w:eastAsia="宋体" w:hAnsi="宋体" w:cs="宋体"/>
                <w:color w:val="000000"/>
              </w:rPr>
              <w:t>我们能实现“牧宇耕星”的浪漫构想吗？</w:t>
            </w:r>
          </w:p>
        </w:tc>
        <w:tc>
          <w:tcPr>
            <w:tcW w:w="3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pacing w:line="360" w:lineRule="auto"/>
              <w:jc w:val="left"/>
              <w:textAlignment w:val="center"/>
              <w:rPr>
                <w:color w:val="000000"/>
              </w:rPr>
            </w:pPr>
            <w:r>
              <w:rPr>
                <w:rFonts w:ascii="宋体" w:eastAsia="宋体" w:hAnsi="宋体" w:cs="宋体"/>
                <w:color w:val="000000"/>
              </w:rPr>
              <w:t>可能实现。我们在太空已经有了“天宫”站这个落脚点，或许在不远的未来，月球、火星、木星都将成为我们展现实力的场所。</w:t>
            </w:r>
          </w:p>
        </w:tc>
      </w:tr>
      <w:tr>
        <w:tblPrEx>
          <w:tblW w:w="5400" w:type="dxa"/>
        </w:tblPrEx>
        <w:trPr>
          <w:cantSplit w:val="0"/>
        </w:trPr>
        <w:tc>
          <w:tcPr>
            <w:tcW w:w="15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pacing w:line="360" w:lineRule="auto"/>
              <w:jc w:val="left"/>
              <w:textAlignment w:val="center"/>
              <w:rPr>
                <w:color w:val="000000"/>
              </w:rPr>
            </w:pPr>
            <w:r>
              <w:rPr>
                <w:rFonts w:ascii="宋体" w:eastAsia="宋体" w:hAnsi="宋体" w:cs="宋体"/>
                <w:color w:val="000000"/>
              </w:rPr>
              <w:t>我们有可能捕捉到地外文明信号吗？</w:t>
            </w:r>
          </w:p>
        </w:tc>
        <w:tc>
          <w:tcPr>
            <w:tcW w:w="3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pacing w:line="360" w:lineRule="auto"/>
              <w:jc w:val="left"/>
              <w:textAlignment w:val="center"/>
              <w:rPr>
                <w:color w:val="000000"/>
              </w:rPr>
            </w:pPr>
            <w:r>
              <w:rPr>
                <w:rFonts w:ascii="宋体" w:eastAsia="宋体" w:hAnsi="宋体" w:cs="宋体"/>
                <w:color w:val="000000"/>
              </w:rPr>
              <w:t>②</w:t>
            </w:r>
            <w:r>
              <w:rPr>
                <w:color w:val="000000"/>
              </w:rPr>
              <w:t>___________________</w:t>
            </w:r>
          </w:p>
        </w:tc>
      </w:tr>
    </w:tbl>
    <w:tbl>
      <w:tblPr>
        <w:tblStyle w:val="TableNormal"/>
        <w:tblW w:w="69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</w:tblPr>
      <w:tblGrid>
        <w:gridCol w:w="3525"/>
        <w:gridCol w:w="5520"/>
      </w:tblGrid>
      <w:tr>
        <w:tblPrEx>
          <w:tblW w:w="6960" w:type="dxa"/>
        </w:tblPrEx>
        <w:trPr>
          <w:cantSplit w:val="0"/>
        </w:trPr>
        <w:tc>
          <w:tcPr>
            <w:tcW w:w="3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pacing w:line="360" w:lineRule="auto"/>
              <w:jc w:val="left"/>
              <w:textAlignment w:val="center"/>
              <w:rPr>
                <w:color w:val="000000"/>
              </w:rPr>
            </w:pPr>
            <w:r>
              <w:rPr>
                <w:rFonts w:ascii="宋体" w:eastAsia="宋体" w:hAnsi="宋体" w:cs="宋体"/>
                <w:color w:val="000000"/>
              </w:rPr>
              <w:t>知识卡片一：</w:t>
            </w:r>
          </w:p>
          <w:p>
            <w:pPr>
              <w:spacing w:line="360" w:lineRule="auto"/>
              <w:jc w:val="left"/>
              <w:textAlignment w:val="center"/>
              <w:rPr>
                <w:color w:val="000000"/>
              </w:rPr>
            </w:pPr>
            <w:r>
              <w:rPr>
                <w:rFonts w:ascii="楷体" w:eastAsia="楷体" w:hAnsi="楷体" w:cs="楷体"/>
                <w:color w:val="000000"/>
              </w:rPr>
              <w:t>①月球表面重力约为地球表面的1/6</w:t>
            </w:r>
          </w:p>
          <w:p>
            <w:pPr>
              <w:spacing w:line="360" w:lineRule="auto"/>
              <w:jc w:val="left"/>
              <w:textAlignment w:val="center"/>
              <w:rPr>
                <w:color w:val="000000"/>
              </w:rPr>
            </w:pPr>
            <w:r>
              <w:rPr>
                <w:rFonts w:ascii="楷体" w:eastAsia="楷体" w:hAnsi="楷体" w:cs="楷体"/>
                <w:color w:val="000000"/>
              </w:rPr>
              <w:t>②月面昼夜温差可达290摄氏度</w:t>
            </w:r>
          </w:p>
          <w:p>
            <w:pPr>
              <w:spacing w:line="360" w:lineRule="auto"/>
              <w:jc w:val="left"/>
              <w:textAlignment w:val="center"/>
              <w:rPr>
                <w:color w:val="000000"/>
              </w:rPr>
            </w:pPr>
            <w:r>
              <w:rPr>
                <w:rFonts w:ascii="楷体" w:eastAsia="楷体" w:hAnsi="楷体" w:cs="楷体"/>
                <w:color w:val="000000"/>
              </w:rPr>
              <w:t>③月球每年发生约1000次深部月震</w:t>
            </w:r>
          </w:p>
          <w:p>
            <w:pPr>
              <w:spacing w:line="360" w:lineRule="auto"/>
              <w:jc w:val="left"/>
              <w:textAlignment w:val="center"/>
              <w:rPr>
                <w:color w:val="000000"/>
              </w:rPr>
            </w:pPr>
            <w:r>
              <w:rPr>
                <w:rFonts w:ascii="楷体" w:eastAsia="楷体" w:hAnsi="楷体" w:cs="楷体"/>
                <w:color w:val="000000"/>
              </w:rPr>
              <w:t>④月表环境辐射是地球表面的200倍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pacing w:line="360" w:lineRule="auto"/>
              <w:jc w:val="left"/>
              <w:textAlignment w:val="center"/>
              <w:rPr>
                <w:color w:val="000000"/>
              </w:rPr>
            </w:pPr>
            <w:r>
              <w:rPr>
                <w:rFonts w:ascii="宋体" w:eastAsia="宋体" w:hAnsi="宋体" w:cs="宋体"/>
                <w:color w:val="000000"/>
              </w:rPr>
              <w:t>知识卡片二：</w:t>
            </w:r>
          </w:p>
          <w:p>
            <w:pPr>
              <w:spacing w:line="360" w:lineRule="auto"/>
              <w:ind w:firstLine="420"/>
              <w:jc w:val="left"/>
              <w:textAlignment w:val="center"/>
              <w:rPr>
                <w:color w:val="000000"/>
              </w:rPr>
            </w:pPr>
            <w:r>
              <w:rPr>
                <w:rFonts w:ascii="楷体" w:eastAsia="楷体" w:hAnsi="楷体" w:cs="楷体"/>
                <w:color w:val="000000"/>
              </w:rPr>
              <w:t>基于目前的技术，火箭单次发射成本普遍在</w:t>
            </w:r>
            <w:r>
              <w:rPr>
                <w:rFonts w:ascii="宋体" w:eastAsia="宋体" w:hAnsi="宋体" w:cs="宋体"/>
                <w:color w:val="000000"/>
              </w:rPr>
              <w:t>“</w:t>
            </w:r>
            <w:r>
              <w:rPr>
                <w:rFonts w:ascii="楷体" w:eastAsia="楷体" w:hAnsi="楷体" w:cs="楷体"/>
                <w:color w:val="000000"/>
              </w:rPr>
              <w:t>亿元级</w:t>
            </w:r>
            <w:r>
              <w:rPr>
                <w:rFonts w:ascii="宋体" w:eastAsia="宋体" w:hAnsi="宋体" w:cs="宋体"/>
                <w:color w:val="000000"/>
              </w:rPr>
              <w:t>”</w:t>
            </w:r>
            <w:r>
              <w:rPr>
                <w:rFonts w:ascii="楷体" w:eastAsia="楷体" w:hAnsi="楷体" w:cs="楷体"/>
                <w:color w:val="000000"/>
              </w:rPr>
              <w:t>。即便火箭发射回收技术成熟以后，单次发射成本可降至</w:t>
            </w:r>
            <w:r>
              <w:rPr>
                <w:rFonts w:ascii="宋体" w:eastAsia="宋体" w:hAnsi="宋体" w:cs="宋体"/>
                <w:color w:val="000000"/>
              </w:rPr>
              <w:t>“</w:t>
            </w:r>
            <w:r>
              <w:rPr>
                <w:rFonts w:ascii="楷体" w:eastAsia="楷体" w:hAnsi="楷体" w:cs="楷体"/>
                <w:color w:val="000000"/>
              </w:rPr>
              <w:t>千万元级</w:t>
            </w:r>
            <w:r>
              <w:rPr>
                <w:rFonts w:ascii="宋体" w:eastAsia="宋体" w:hAnsi="宋体" w:cs="宋体"/>
                <w:color w:val="000000"/>
              </w:rPr>
              <w:t>”</w:t>
            </w:r>
            <w:r>
              <w:rPr>
                <w:rFonts w:ascii="楷体" w:eastAsia="楷体" w:hAnsi="楷体" w:cs="楷体"/>
                <w:color w:val="000000"/>
              </w:rPr>
              <w:t>，这仍旧是一个</w:t>
            </w:r>
            <w:r>
              <w:rPr>
                <w:rFonts w:ascii="宋体" w:eastAsia="宋体" w:hAnsi="宋体" w:cs="宋体"/>
                <w:color w:val="000000"/>
              </w:rPr>
              <w:t>“</w:t>
            </w:r>
            <w:r>
              <w:rPr>
                <w:rFonts w:ascii="楷体" w:eastAsia="楷体" w:hAnsi="楷体" w:cs="楷体"/>
                <w:color w:val="000000"/>
              </w:rPr>
              <w:t>烧钱</w:t>
            </w:r>
            <w:r>
              <w:rPr>
                <w:rFonts w:ascii="宋体" w:eastAsia="宋体" w:hAnsi="宋体" w:cs="宋体"/>
                <w:color w:val="000000"/>
              </w:rPr>
              <w:t>”</w:t>
            </w:r>
            <w:r>
              <w:rPr>
                <w:rFonts w:ascii="楷体" w:eastAsia="楷体" w:hAnsi="楷体" w:cs="楷体"/>
                <w:color w:val="000000"/>
              </w:rPr>
              <w:t>的行业。</w:t>
            </w:r>
          </w:p>
        </w:tc>
      </w:tr>
    </w:tbl>
    <w:p>
      <w:pPr>
        <w:spacing w:line="360" w:lineRule="auto"/>
        <w:jc w:val="center"/>
      </w:pPr>
      <w:r>
        <w:rPr>
          <w:rFonts w:ascii="宋体" w:hAnsi="宋体" w:eastAsia="宋体"/>
          <w:b/>
          <w:sz w:val="32"/>
        </w:rPr>
        <w:t>昆明市××学校2025—2026学年度第一学期期末考试</w:t>
      </w:r>
    </w:p>
    <w:p>
      <w:pPr>
        <w:spacing w:line="360" w:lineRule="auto"/>
        <w:jc w:val="center"/>
      </w:pPr>
      <w:r>
        <w:rPr>
          <w:rFonts w:ascii="宋体" w:hAnsi="宋体" w:eastAsia="宋体"/>
          <w:b/>
          <w:sz w:val="32"/>
        </w:rPr>
        <w:t>语文</w:t>
      </w:r>
    </w:p>
    <w:p>
      <w:pPr>
        <w:spacing w:line="360" w:lineRule="auto"/>
        <w:jc w:val="center"/>
      </w:pPr>
      <w:r>
        <w:rPr>
          <w:rFonts w:ascii="宋体" w:hAnsi="宋体" w:eastAsia="宋体"/>
          <w:b/>
          <w:sz w:val="24"/>
        </w:rPr>
        <w:t>（全卷四个大题，共24个小题，共8页；满分100分，考试用时150分钟）</w:t>
      </w:r>
    </w:p>
    <w:p>
      <w:pPr>
        <w:spacing w:line="360" w:lineRule="auto"/>
        <w:jc w:val="left"/>
      </w:pPr>
      <w:r>
        <w:rPr>
          <w:rFonts w:ascii="宋体" w:hAnsi="宋体" w:eastAsia="宋体"/>
          <w:b/>
        </w:rPr>
        <w:t>注意事项：</w:t>
      </w:r>
    </w:p>
    <w:p>
      <w:pPr>
        <w:spacing w:line="360" w:lineRule="auto"/>
        <w:jc w:val="left"/>
      </w:pPr>
      <w:r>
        <w:rPr>
          <w:rFonts w:ascii="宋体" w:hAnsi="宋体" w:eastAsia="宋体"/>
          <w:b/>
        </w:rPr>
        <w:t>1．考生必须在答题卡上解题作答。答案应书写在答题卡的相应位置上，在试卷、草稿纸上作答无效。</w:t>
      </w:r>
    </w:p>
    <w:p>
      <w:pPr>
        <w:spacing w:line="360" w:lineRule="auto"/>
        <w:jc w:val="left"/>
      </w:pPr>
      <w:r>
        <w:rPr>
          <w:rFonts w:ascii="宋体" w:hAnsi="宋体" w:eastAsia="宋体"/>
          <w:b/>
        </w:rPr>
        <w:t>2．考试结束后，请将试卷和答题卡一并交回。</w:t>
      </w:r>
    </w:p>
    <w:p>
      <w:pPr>
        <w:spacing w:line="360" w:lineRule="auto"/>
        <w:jc w:val="left"/>
      </w:pPr>
      <w:r>
        <w:rPr>
          <w:rFonts w:ascii="宋体" w:hAnsi="宋体" w:eastAsia="宋体"/>
          <w:b/>
          <w:sz w:val="24"/>
        </w:rPr>
        <w:t>一、积累与运用（1~5题，每题2分，第6题6分，共16分）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阅读下面文字，按要求完成下面小题。</w:t>
      </w:r>
    </w:p>
    <w:p>
      <w:pPr>
        <w:spacing w:line="360" w:lineRule="auto"/>
        <w:ind w:firstLine="420"/>
        <w:jc w:val="left"/>
      </w:pPr>
      <w:r>
        <w:rPr>
          <w:rFonts w:ascii="楷体" w:hAnsi="楷体" w:eastAsia="楷体"/>
          <w:b w:val="0"/>
        </w:rPr>
        <w:t>阅读，是心灵的旅行。明代学者董其昌在《画禅室随笔》中写道：“读万卷书，行万里路。”读书与行路，都是拓展生命视野的方式。人们常将个人阅读与成长历程________________，有“读书破万卷，下笔如有神”之说。进入初中以来，同学们在语文课上读过朱自清笔下“吹面不寒杨柳风”的《春》，读过老舍笔下“温晴”的《济南的冬天》，也在《论语》中感受过“学而时习之，不亦说乎”的求学之乐。校园里，图书馆新设了“经典诵读角”，同学们或低声吟诵，或默读批注，书香与晨光一起流淌。有同学把阅读比作邂逅（xiè）老友——每一次翻开书页，都是一次温暖的相逢；也有同学把好书推荐卡贴在走廊里，让文字在校园里传播（bō）。当然，阅读并不只是“看热闹”，更要学会思考：作者为什么这样写？想象与真实之间有着怎样的联系？这些思考，会让阅读由“浅尝辄止”走向“深耕”，把书中智慧凝练为同学们心中流淌的文化基因、________________于精神上的独特印记。古今中外名篇佳作章显着语言的魅力，滋润着一代代读者的心田。通过这样的思考，时时鼓励同学们要勤于阅读，善于感悟。本学期，我们还将走进《朝花夕拾》，在鲁迅的回忆里看见童年；走进《西游记》，在神魔斗法中感受想象的魅力。愿同学们在阅读中涵养（hǎng）品格、开阔眼界，让好书成为成长路上最长（cháng）情的陪伴，铸（zhù）就了“少年正是读书时”活动的________________，让阅读风尚、校园书香________________，古韵悠长、历久弥新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1. 文中注音不正确一项是（   ）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A. 邂（xiè）</w:t>
        <w:tab/>
        <w:t>B. 播（bō）</w:t>
        <w:tab/>
        <w:t>C. 涵（hǎng）</w:t>
        <w:tab/>
        <w:t>D. 长（cháng）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2. 文中加点词语有错别字的一项是（   ）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A. 流淌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B. 章显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C. 浅尝辄止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D. 历久弥新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3. 文中横线上应填入的词语，最恰当的一项是（   ）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A. 相辅相成  镌刻  美德  传世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B. 相辅相成  雕刻  美誉  传播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C. 紧密相连  雕刻  美德  传播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D. 紧密相连  镌刻  美誉  传世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4. 文中画线句子有语病，修改正确的一项是（   ）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A. 通过这样的思考，时时鼓励同学们要善于感悟，勤于阅读。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B. 这样的思考，时时激励同学们要勤于阅读，善于感悟。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C. 这样的思考，时时鼓励同学们要善于感悟，勤于阅读。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D. 通过这样的思考，时时激励同学们要勤于阅读，善于感悟。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5. 下列句子的排序，与上下文衔接最恰当的一项是（   ）</w:t>
      </w:r>
    </w:p>
    <w:p>
      <w:pPr>
        <w:spacing w:line="360" w:lineRule="auto"/>
        <w:ind w:firstLine="420"/>
        <w:jc w:val="left"/>
      </w:pPr>
      <w:r>
        <w:rPr>
          <w:rFonts w:ascii="楷体" w:hAnsi="楷体" w:eastAsia="楷体"/>
          <w:b w:val="0"/>
        </w:rPr>
        <w:t>经典诵读在校园里蔚然成风，________________，________________。________________；________________。________________。恰似春风拂面，好书伴我一路成长。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①深度阅读受到同学们青睐，折射了优秀传统文化的当代活力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②也是一场与经典的心灵对话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③一字一句中，体味含蓄深远的语言艺术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④这是经典阅读与现代生活的相逢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⑤一篇一读间，领悟厚积薄发的读写智慧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A. ①③④⑤②</w:t>
        <w:tab/>
        <w:t>B. ④②③⑤①</w:t>
        <w:tab/>
        <w:t>C. ④①②③⑤</w:t>
        <w:tab/>
        <w:t>D. ①⑤④②③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6. 名篇名句默写。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（1）曹操在《观沧海》中，以“________________，________________”展现大海吞吐日月星辰的壮阔景象。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（2）王湾《次北固山下》中“________________，________________”蕴含新旧交替的自然理趣，历来为人称道。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（3）《论语·子罕》中用“________________，________________”告诫我们要珍惜时光，因为时光如流水般一去不复返。</w:t>
      </w:r>
    </w:p>
    <w:p>
      <w:pPr>
        <w:spacing w:line="360" w:lineRule="auto"/>
        <w:jc w:val="left"/>
      </w:pPr>
      <w:r>
        <w:rPr>
          <w:rFonts w:ascii="宋体" w:hAnsi="宋体" w:eastAsia="宋体"/>
          <w:b/>
          <w:sz w:val="24"/>
        </w:rPr>
        <w:t>二、综合性学习（7~10题，共10分）</w:t>
      </w:r>
    </w:p>
    <w:p>
      <w:pPr>
        <w:spacing w:line="360" w:lineRule="auto"/>
        <w:jc w:val="left"/>
      </w:pPr>
      <w:r>
        <w:rPr>
          <w:rFonts w:ascii="宋体" w:hAnsi="宋体" w:eastAsia="宋体"/>
          <w:b/>
          <w:sz w:val="24"/>
        </w:rPr>
        <w:t>（一）学习与探究（5分）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学校开展“少年正是读书时”专题学习活动，请你参加。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材料一：</w:t>
      </w:r>
    </w:p>
    <w:p>
      <w:pPr>
        <w:spacing w:line="360" w:lineRule="auto"/>
        <w:jc w:val="center"/>
      </w:pPr>
      <w:r>
        <w:rPr>
          <w:rFonts w:ascii="楷体" w:hAnsi="楷体" w:eastAsia="楷体"/>
          <w:b w:val="0"/>
        </w:rPr>
        <w:t>某校七年级200名同学阅读时间调查（单位：人）</w:t>
      </w:r>
    </w:p>
    <w:p>
      <w:pPr>
        <w:spacing w:line="360" w:lineRule="auto"/>
        <w:ind w:firstLine="420"/>
        <w:jc w:val="left"/>
      </w:pPr>
      <w:r>
        <w:rPr>
          <w:rFonts w:ascii="楷体" w:hAnsi="楷体" w:eastAsia="楷体"/>
          <w:b w:val="0"/>
        </w:rPr>
        <w:t>每天阅读30分钟以下：68人；30—60分钟：95人；60分钟以上：37人。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材料二：</w:t>
      </w:r>
    </w:p>
    <w:p>
      <w:pPr>
        <w:spacing w:line="360" w:lineRule="auto"/>
        <w:ind w:firstLine="420"/>
        <w:jc w:val="left"/>
      </w:pPr>
      <w:r>
        <w:rPr>
          <w:rFonts w:ascii="楷体" w:hAnsi="楷体" w:eastAsia="楷体"/>
          <w:b w:val="0"/>
        </w:rPr>
        <w:t>于漪在《往事依依》中写道：“书，给我以广阔的天地，编织我美好的青春生活，日日用心灵品尝生活的滋味。”（选自人民教育出版社《语文》七年级上册第三单元）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7. 看完材料后，小明看到超半数同学阅读时间偏短，有些泄气；小丽则持不同看法。请补全对话。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小明：①________，因为②________。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小丽：我不这么认为。坚持阅读仍然很有意义，因为③________。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8. 假如你是班级“阅读推荐官”，要从下面三本书中推荐一本给同学，你会选择哪一本？请说明理由。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A.《朝花夕拾》（鲁迅）  B.《西游记》（吴承恩）  C.《昆虫记》（法布尔）</w:t>
      </w:r>
    </w:p>
    <w:p>
      <w:pPr>
        <w:spacing w:line="360" w:lineRule="auto"/>
        <w:jc w:val="left"/>
      </w:pPr>
      <w:r>
        <w:rPr>
          <w:rFonts w:ascii="宋体" w:hAnsi="宋体" w:eastAsia="宋体"/>
          <w:b/>
          <w:sz w:val="24"/>
        </w:rPr>
        <w:t>（二）名著阅读（5分）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9. 《朝花夕拾》是鲁迅的散文集。请结合书中任一篇目，谈谈你对“童年”的理解。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10. 学校文学社征集以“成长”为主题的演讲稿，你会选择下面哪组素材？结合作品内容说明理由。</w:t>
      </w:r>
    </w:p>
    <w:p>
      <w:pPr>
        <w:spacing w:line="360" w:lineRule="auto"/>
        <w:jc w:val="both"/>
      </w:pPr>
      <w:r>
        <w:rPr>
          <w:rFonts w:ascii="宋体" w:hAnsi="宋体" w:eastAsia="宋体"/>
          <w:b w:val="0"/>
        </w:rPr>
        <w:t>史铁生——《秋天的怀念》  海伦·凯勒——《再塑生命的人》</w:t>
      </w:r>
    </w:p>
    <w:p>
      <w:pPr>
        <w:spacing w:line="360" w:lineRule="auto"/>
        <w:jc w:val="left"/>
      </w:pPr>
      <w:r>
        <w:rPr>
          <w:rFonts w:ascii="宋体" w:hAnsi="宋体" w:eastAsia="宋体"/>
          <w:b/>
          <w:sz w:val="24"/>
        </w:rPr>
        <w:t>三、阅读（11~23题，共34分）</w:t>
      </w:r>
    </w:p>
    <w:p>
      <w:pPr>
        <w:spacing w:line="360" w:lineRule="auto"/>
        <w:jc w:val="left"/>
      </w:pPr>
      <w:r>
        <w:rPr>
          <w:rFonts w:ascii="宋体" w:hAnsi="宋体" w:eastAsia="宋体"/>
          <w:b/>
          <w:sz w:val="24"/>
        </w:rPr>
        <w:t>（一）（4分）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阅读下面两首诗歌，完成下面小题。</w:t>
      </w:r>
    </w:p>
    <w:p>
      <w:pPr>
        <w:spacing w:line="360" w:lineRule="auto"/>
        <w:jc w:val="both"/>
      </w:pPr>
      <w:r>
        <w:rPr>
          <w:rFonts w:ascii="宋体" w:hAnsi="宋体" w:eastAsia="宋体"/>
          <w:b w:val="0"/>
        </w:rPr>
        <w:t>【甲】</w:t>
      </w:r>
    </w:p>
    <w:p>
      <w:pPr>
        <w:spacing w:line="360" w:lineRule="auto"/>
        <w:jc w:val="center"/>
      </w:pPr>
      <w:r>
        <w:rPr>
          <w:rFonts w:ascii="楷体" w:hAnsi="楷体" w:eastAsia="楷体"/>
          <w:b w:val="0"/>
        </w:rPr>
        <w:t>闻王昌龄左迁龙标遥有此寄</w:t>
      </w:r>
    </w:p>
    <w:p>
      <w:pPr>
        <w:spacing w:line="360" w:lineRule="auto"/>
        <w:jc w:val="center"/>
      </w:pPr>
      <w:r>
        <w:rPr>
          <w:rFonts w:ascii="楷体" w:hAnsi="楷体" w:eastAsia="楷体"/>
          <w:b w:val="0"/>
        </w:rPr>
        <w:t>李白</w:t>
      </w:r>
    </w:p>
    <w:p>
      <w:pPr>
        <w:spacing w:line="360" w:lineRule="auto"/>
        <w:jc w:val="center"/>
      </w:pPr>
      <w:r>
        <w:rPr>
          <w:rFonts w:ascii="楷体" w:hAnsi="楷体" w:eastAsia="楷体"/>
          <w:b w:val="0"/>
        </w:rPr>
        <w:t>杨花落尽子规啼，</w:t>
      </w:r>
    </w:p>
    <w:p>
      <w:pPr>
        <w:spacing w:line="360" w:lineRule="auto"/>
        <w:jc w:val="center"/>
      </w:pPr>
      <w:r>
        <w:rPr>
          <w:rFonts w:ascii="楷体" w:hAnsi="楷体" w:eastAsia="楷体"/>
          <w:b w:val="0"/>
        </w:rPr>
        <w:t>闻道龙标过五溪。</w:t>
      </w:r>
    </w:p>
    <w:p>
      <w:pPr>
        <w:spacing w:line="360" w:lineRule="auto"/>
        <w:jc w:val="center"/>
      </w:pPr>
      <w:r>
        <w:rPr>
          <w:rFonts w:ascii="楷体" w:hAnsi="楷体" w:eastAsia="楷体"/>
          <w:b w:val="0"/>
        </w:rPr>
        <w:t>我寄愁心与明月，</w:t>
      </w:r>
    </w:p>
    <w:p>
      <w:pPr>
        <w:spacing w:line="360" w:lineRule="auto"/>
        <w:jc w:val="center"/>
      </w:pPr>
      <w:r>
        <w:rPr>
          <w:rFonts w:ascii="楷体" w:hAnsi="楷体" w:eastAsia="楷体"/>
          <w:b w:val="0"/>
        </w:rPr>
        <w:t>随君直到夜郎西。</w:t>
      </w:r>
    </w:p>
    <w:p>
      <w:pPr>
        <w:spacing w:line="360" w:lineRule="auto"/>
        <w:jc w:val="both"/>
      </w:pPr>
      <w:r>
        <w:rPr>
          <w:rFonts w:ascii="宋体" w:hAnsi="宋体" w:eastAsia="宋体"/>
          <w:b w:val="0"/>
        </w:rPr>
        <w:t>【乙】</w:t>
      </w:r>
    </w:p>
    <w:p>
      <w:pPr>
        <w:spacing w:line="360" w:lineRule="auto"/>
        <w:jc w:val="center"/>
      </w:pPr>
      <w:r>
        <w:rPr>
          <w:rFonts w:ascii="楷体" w:hAnsi="楷体" w:eastAsia="楷体"/>
          <w:b w:val="0"/>
        </w:rPr>
        <w:t>夜雨寄北</w:t>
      </w:r>
    </w:p>
    <w:p>
      <w:pPr>
        <w:spacing w:line="360" w:lineRule="auto"/>
        <w:jc w:val="center"/>
      </w:pPr>
      <w:r>
        <w:rPr>
          <w:rFonts w:ascii="楷体" w:hAnsi="楷体" w:eastAsia="楷体"/>
          <w:b w:val="0"/>
        </w:rPr>
        <w:t>李商隐</w:t>
      </w:r>
    </w:p>
    <w:p>
      <w:pPr>
        <w:spacing w:line="360" w:lineRule="auto"/>
        <w:jc w:val="center"/>
      </w:pPr>
      <w:r>
        <w:rPr>
          <w:rFonts w:ascii="楷体" w:hAnsi="楷体" w:eastAsia="楷体"/>
          <w:b w:val="0"/>
        </w:rPr>
        <w:t>君问归期未有期，</w:t>
      </w:r>
    </w:p>
    <w:p>
      <w:pPr>
        <w:spacing w:line="360" w:lineRule="auto"/>
        <w:jc w:val="center"/>
      </w:pPr>
      <w:r>
        <w:rPr>
          <w:rFonts w:ascii="楷体" w:hAnsi="楷体" w:eastAsia="楷体"/>
          <w:b w:val="0"/>
        </w:rPr>
        <w:t>巴山夜雨涨秋池。</w:t>
      </w:r>
    </w:p>
    <w:p>
      <w:pPr>
        <w:spacing w:line="360" w:lineRule="auto"/>
        <w:jc w:val="center"/>
      </w:pPr>
      <w:r>
        <w:rPr>
          <w:rFonts w:ascii="楷体" w:hAnsi="楷体" w:eastAsia="楷体"/>
          <w:b w:val="0"/>
        </w:rPr>
        <w:t>何当共剪西烛，</w:t>
      </w:r>
    </w:p>
    <w:p>
      <w:pPr>
        <w:spacing w:line="360" w:lineRule="auto"/>
        <w:jc w:val="center"/>
      </w:pPr>
      <w:r>
        <w:rPr>
          <w:rFonts w:ascii="楷体" w:hAnsi="楷体" w:eastAsia="楷体"/>
          <w:b w:val="0"/>
        </w:rPr>
        <w:t>却话巴山夜雨时。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11. 对甲诗的理解和赏析，不恰当的一项是（   ）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A. “杨花落尽子规啼”点明时令，渲染凄凉氛围，为全诗奠定感情基调。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B. “我寄愁心与明月”运用拟人，将抽象愁思化为可托付的具象形象。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C. “随君直到夜郎西”表达了诗人决定即刻启程前往贬所亲身陪伴友人的决心。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D. 全诗语言清新自然，表达了诗人对友人的深切关怀。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12. 这两首诗都表达了对远方亲友的深厚情感，但抒情方式与情境有所不同，请简要分析。</w:t>
      </w:r>
    </w:p>
    <w:p>
      <w:pPr>
        <w:spacing w:line="360" w:lineRule="auto"/>
        <w:jc w:val="left"/>
      </w:pPr>
      <w:r>
        <w:rPr>
          <w:rFonts w:ascii="宋体" w:hAnsi="宋体" w:eastAsia="宋体"/>
          <w:b/>
          <w:sz w:val="24"/>
        </w:rPr>
        <w:t>（二）（10分）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阅读下面文言文，完成下面小题。</w:t>
      </w:r>
    </w:p>
    <w:p>
      <w:pPr>
        <w:spacing w:line="360" w:lineRule="auto"/>
        <w:jc w:val="both"/>
      </w:pPr>
      <w:r>
        <w:rPr>
          <w:rFonts w:ascii="宋体" w:hAnsi="宋体" w:eastAsia="宋体"/>
          <w:b w:val="0"/>
        </w:rPr>
        <w:t>【甲】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杞国有人忧天地崩坠，身亡所寄，废寝食者。又有忧彼之所忧者，因往晓之，曰：“天，积气耳，亡处亡气。若屈伸呼吸，终日在天中行止，奈何忧崩坠乎？”其人曰：“天果积气，日月星宿，不当坠耶？”晓之者曰：“日月星宿，亦积气中之有光耀者，只使坠，亦不能有所中伤。”其人曰：“奈地坏何？”晓之者曰：“地，积块耳，充塞四虚，亡处亡块。若躇步跐蹈，终日在地上行止，奈何忧其坏？”其人舍然大喜，晓之者亦舍然大喜。</w:t>
      </w:r>
    </w:p>
    <w:p>
      <w:pPr>
        <w:spacing w:line="360" w:lineRule="auto"/>
        <w:jc w:val="right"/>
      </w:pPr>
      <w:r>
        <w:rPr>
          <w:rFonts w:ascii="宋体" w:hAnsi="宋体" w:eastAsia="宋体"/>
          <w:b w:val="0"/>
        </w:rPr>
        <w:t>（节选自《列子·天瑞》，人民教育出版社《语文》七年级上册第六单元《杞人忧天》）</w:t>
      </w:r>
    </w:p>
    <w:p>
      <w:pPr>
        <w:spacing w:line="360" w:lineRule="auto"/>
        <w:jc w:val="both"/>
      </w:pPr>
      <w:r>
        <w:rPr>
          <w:rFonts w:ascii="宋体" w:hAnsi="宋体" w:eastAsia="宋体"/>
          <w:b w:val="0"/>
        </w:rPr>
        <w:t>【乙】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乐广有客，久阔不复来，广问其故。答曰：“前在坐，蒙赐酒，方欲饮，见杯中有蛇，意甚恶之，既饮而疾。”于时，厅事壁上有角弓，漆画作蛇。广意杯中蛇即角影也。复置酒于前处，谓客曰：“酒中复有所见不？”答曰：“所见如初。”广乃告其所以。客豁然意解，沈疴顿愈。</w:t>
      </w:r>
    </w:p>
    <w:p>
      <w:pPr>
        <w:spacing w:line="360" w:lineRule="auto"/>
        <w:jc w:val="right"/>
      </w:pPr>
      <w:r>
        <w:rPr>
          <w:rFonts w:ascii="宋体" w:hAnsi="宋体" w:eastAsia="宋体"/>
          <w:b w:val="0"/>
        </w:rPr>
        <w:t>（节选自房玄龄等撰《晋书·乐广传》，中华书局点校本）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13. 解释下列句子中加点词的意思。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（1）身亡所寄  亡：________________  （2）因往晓之  晓：________________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（3）意甚恶之  恶：________________  （4）沉疴顿愈  愈：________________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14. 用现代汉语翻译下列句子。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（1）其人舍然大喜，晓之者亦舍然大喜。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（2）广乃告其所以。客豁然意解，沈疴顿愈。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15. 甲、乙两文都写了“不必要的忧虑”，请分别概括其成因。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16. 如果《杞人忧天》中的“晓之者”遇到乙文中的客人，他会如何开导？请结合两文主旨，写一段开导的话（60字左右）。</w:t>
      </w:r>
    </w:p>
    <w:p>
      <w:pPr>
        <w:spacing w:line="360" w:lineRule="auto"/>
        <w:jc w:val="left"/>
      </w:pPr>
      <w:r>
        <w:rPr>
          <w:rFonts w:ascii="宋体" w:hAnsi="宋体" w:eastAsia="宋体"/>
          <w:b/>
          <w:sz w:val="24"/>
        </w:rPr>
        <w:t>（三）（8分）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阅读下面文章，完成下面小题。</w:t>
      </w:r>
    </w:p>
    <w:p>
      <w:pPr>
        <w:spacing w:line="360" w:lineRule="auto"/>
        <w:jc w:val="center"/>
      </w:pPr>
      <w:r>
        <w:rPr>
          <w:rFonts w:ascii="宋体" w:hAnsi="宋体" w:eastAsia="宋体"/>
          <w:b w:val="0"/>
        </w:rPr>
        <w:t>鹤鹳起舞 江豚逐浪</w:t>
      </w:r>
    </w:p>
    <w:p>
      <w:pPr>
        <w:spacing w:line="360" w:lineRule="auto"/>
        <w:jc w:val="center"/>
      </w:pPr>
      <w:r>
        <w:rPr>
          <w:rFonts w:ascii="宋体" w:hAnsi="宋体" w:eastAsia="宋体"/>
          <w:b w:val="0"/>
        </w:rPr>
        <w:t>本报记者  徐谭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①湿地被誉为“地球之肾”，具有涵养水源、调节气候、维护生物多样性等多种生态功能。人类逐水而居，文明伴水而生，湿地也是候鸟迁徙途中不可或缺的停歇地，被称为生命的“驿站”。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②“鄱湖鸟，知多少？飞时遮尽云和日，落时不见湖边草。”一曲江西民歌，生动描绘了数十万只候鸟在江西省鄱阳湖安然过冬的壮观场景。作为中国第一大淡水湖泊，鄱阳湖是“东亚—澳大利西亚”候鸟迁飞通道上最重要的水鸟越冬地，也是近半数长江江豚繁衍栖息的家园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③洪水一片，枯水一线，它是“会呼吸的湖泊”。与长江的天然联系成为鄱阳湖湿地发育的重要水文环境，丰水期主体及附近水域面积可达4000平方千米，秋冬枯水期面积仅为数百平方千米。退水后的洲滩之中，大大小小的碟形湖星罗棋布，仿佛是望向天空的眼睛。正是这一丰一枯的水文节律变化，造就了鄱阳湖多样化的生态环境，为野生动植物提供了丰富的食物资源和栖息地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④鹤鹳起舞，雁鸭翔集，它是万千候鸟的乐园。每年秋冬，约70万只候鸟会如约飞抵鄱阳湖，其中包括白鹤、白枕鹤、东方白鹳等珍稀濒危水鸟，以及全球种群数量60%以上的鸿雁。鄱阳湖丰富的植物、鱼类与底栖生物，可为不同食性的鸟类提供食物保障。苦草块茎是白鹤和鸿雁钟爱的食物，鲫鱼、泥鳅等鱼类，则成为东方白鹳的过冬口粮。路边那些不起眼的泥塘里同样热闹得很，身着黑白相间羽衣的反嘴鹬，用长而上翘的嘴在底泥表面迅速地左右来回扫动，寻觅甲壳类、昆虫幼虫和蠕虫，样子显得可爱又滑稽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⑤水清鱼肥，江豚逐浪，它呵护着“长江的微笑”。长江江豚因嘴巴呈弧线形好似微笑，被称为“微笑天使”，是长江生态环境的重要指示物种。历史上，采泥挖沙、酷渔滥捕等人类活动曾一度威胁它们的生存，野外仅存千余头。随着长江“十年禁渔”政策的实施，鄱阳湖地区水生态和渔业资源明显改善，电捕鱼、采砂、运砂等破坏江豚栖息地的行为得到有效遏制。巡护队员在一次出航中就遇到了上百头江豚，它们时而跃出水面，时而翻滚逐浪，其中还有“母子豚”，这些“小不点儿”是长江江豚种群延续的新希望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⑥如今，冬季到鄱阳湖来一场“环湖游”，观候鸟赏江豚，已成为越来越多人的出游之选。从南昌出发，只需1小时车程，便可抵达鲤鱼洲，通过隐蔽廊道近距离观察白鹤和小天鹅曼妙的舞姿；也可以到上饶余干插旗洲，仰望上千只东方白鹳凌空盘旋的壮观场面。还可以选一个晴朗的清晨，登上湖堤，静静聆听江豚浮出水面换气的扑哧扑哧声，感受大湖的生命脉动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⑦在辽宁盘锦，辽河孕育了24.96万公顷的广袤湿地，每年在此迁徙停歇或繁殖的水鸟超过100万只。“生态好不好，鸟儿最知道。”当地于1993年建设黑嘴鸥人工繁殖岛，繁殖成功率从最初的不到30%提升到60%至70%。2015年以来，盘锦实施“退养还湿”工程，恢复湿地8.59万亩，黑嘴鸥种群数量已由1991年的1200只增加到2022年的11600只。如今，依托湿地资源，当地还探索出稻田养蟹、稻田养鱼的立体生态模式。保护湿地，就是守护万千候鸟的“驿站”，也是守护人与自然和谐共生的家园。</w:t>
      </w:r>
    </w:p>
    <w:p>
      <w:pPr>
        <w:spacing w:line="360" w:lineRule="auto"/>
        <w:jc w:val="right"/>
      </w:pPr>
      <w:r>
        <w:rPr>
          <w:rFonts w:ascii="宋体" w:hAnsi="宋体" w:eastAsia="宋体"/>
          <w:b w:val="0"/>
        </w:rPr>
        <w:t>（综合自《光明日报》2023年1月29日《鹤鹳起舞 江豚逐浪》，记者徐谭；《人民日报》2023年2月2日《留住湿地，留住美》、2023年2月15日《推动湿地保护事业高质量发展》，有删改）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17. 阅读选文，完成下面的学习任务单。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（1）湿地被比作“________________”，鄱阳湖是“________________”候鸟迁飞通道上重要的水鸟越冬地。（2分）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（2）选文从哪几个方面介绍了湿地与候鸟保护？请简要概括。（3分）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（3）第②段引用民歌有什么作用？（3分）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18. 第⑦段在文中有什么作用？请简要分析。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19. 本单元我们学过《大雁归来》（［美］利奥波德）。同为写候鸟，本文与课文在写作目的上有何异同？请简要分析。</w:t>
      </w:r>
    </w:p>
    <w:p>
      <w:pPr>
        <w:spacing w:line="360" w:lineRule="auto"/>
        <w:jc w:val="left"/>
      </w:pPr>
      <w:r>
        <w:rPr>
          <w:rFonts w:ascii="宋体" w:hAnsi="宋体" w:eastAsia="宋体"/>
          <w:b/>
          <w:sz w:val="24"/>
        </w:rPr>
        <w:t>（四）（12分）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阅读下面文章，完成下面小题。</w:t>
      </w:r>
    </w:p>
    <w:p>
      <w:pPr>
        <w:spacing w:line="360" w:lineRule="auto"/>
        <w:jc w:val="center"/>
      </w:pPr>
      <w:r>
        <w:rPr>
          <w:rFonts w:ascii="宋体" w:hAnsi="宋体" w:eastAsia="宋体"/>
          <w:b w:val="0"/>
        </w:rPr>
        <w:t>龙眼与伞</w:t>
      </w:r>
    </w:p>
    <w:p>
      <w:pPr>
        <w:spacing w:line="360" w:lineRule="auto"/>
        <w:jc w:val="center"/>
      </w:pPr>
      <w:r>
        <w:rPr>
          <w:rFonts w:ascii="宋体" w:hAnsi="宋体" w:eastAsia="宋体"/>
          <w:b w:val="0"/>
        </w:rPr>
        <w:t>迟子建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①大兴安岭的春雪，比冬天的雪要姿容灿烂。雪花仿佛沾染了春意，朵大，疏朗。它们洋洋洒洒地飞舞在天地间，犹如畅饮了琼浆，轻盈，娇媚。它们似乎知道自己的美丽，不像冬天的雪往往在夜里下，它们喜欢白天时从天庭下来，安抚着人们掠美的眼神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②我是喜欢看春雪的，这种雪下的时间不会长，也就两三个小时。站在窗前，等于是看老天上演的一部宽银幕的黑白电影。山、树、房屋和行走的人，在雪花中闪闪烁烁，气象苍茫而温暖，令人回味。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③去年，我在故乡写作长篇《额尔古纳河右岸》。四月中旬的一个下午，正写得如醉如痴，电话响了。是妈妈打来的。她说，我就在你楼下，下雪了，我来给你送伞，今天早点回家吃饭吧。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④没有比写到亢奋处遭受打扰更让人不快的了。我懊恼地对妈妈说，雪有什么可怕的，我用不着伞，你回去吧，我再写一会儿。妈妈说，我看雪中还夹着雨，怕把你浇湿，你就下来吧！我终于忍耐不住了，冲妈妈无理地说：“你也是，来之前怎么不打个电话，问问我需不需要伞？我不要伞，你回去吧！”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⑤我挂断了电话。听筒里的声音消逝的一瞬，我马上意识到自己犯了最不可饶恕的错误！我跑到阳台，看见飞雪中的母亲撑着一把天蓝色的伞，微弓着背，缓缓地朝回走。她的腋下夹着一把绿伞，那是为我准备的啊。我想喊住她，但羞愧使我张不开口，只是默默地看着她渐行渐远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⑥也许是太沉浸在小说中了，我竟然对春雪的降临毫无知觉。从地上的积雪看得出来，它来了有一两个小时了。确如妈妈所言，雪中夹杂着丝丝细雨，好像残冬流下的几行清泪。做母亲的，怕的就是这样的泪痕会淋湿她的女儿啊！而我却粗暴地践踏了这份慈爱！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⑦从阳台回到书房后，我将电脑关闭，站在南窗前。窗外是连绵的山峦，雪花使远山隐遁了踪迹，近处的山也都模模糊糊，如海市蜃楼。我想它今天捕捉到的最辛酸的一笔，就是母亲夹着伞离去的情景。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⑧雪停了。黄昏了。我锁上门，下楼，回妈妈那里。做了错事的孩子最怕回家，我也一样。妈妈分明哭过，她的眼睛红肿着。我向她道歉，说我错了，请她不要伤心了，她背过身去，又抹眼泪了。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⑨我知道自己深深伤害了她。我爱人去世后，她大病一场，一年中衰老了许多。她大约知道无人疼怜我了，向我张开了衰老的臂膀，把她那受了命运伤害的孩子又揽回怀中，小心呵护着。可我虽然四十多岁了，在她面前，却依然是个任性的孩子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⑩母亲看我真的是一副悔过的表情，便在晚餐桌上，用一句数落原谅了我。她说，以后你再写东西时，我可不去惹你！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⑪《额尔古纳河右岸》初稿完成后，我来到了青岛，做长篇的修改。有一天午后，青岛海洋大学文学院的刘世文老师来看我。她对我说，她这一生，最大的伤痛就是儿子的离世。十几年前，她的孩子从沈阳一个游乐园的高空意外坠下身亡。刘老师说她坐上开往沈阳的火车后，脑子里全都是儿子的影子，他的笑脸，他说话的声音，他喊“妈妈”时的样子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⑫她黯然神伤的样子引起了别人的同情，有个南方籍的旅客抓了几颗龙眼给她。刘老师说，那个年代，龙眼在北方是稀罕的水果，她没吃过，她想儿子一定也没吃过。她没舍得吃一颗龙眼，而是一路把它们攥在掌心，想着带给儿子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⑬刘老师讲到这里哽咽了，我的眼睛也湿了。那个时刻，我的眼前蓦然闪现出春雪中妈妈为我送伞的情景。母爱就像伞，把阴晦留给自己，而把晴朗留给儿女。母爱也像那一颗颗龙眼，不管表皮多么干涩，内里总是深藏着甘甜的汁液。</w:t>
      </w:r>
    </w:p>
    <w:p>
      <w:pPr>
        <w:spacing w:line="360" w:lineRule="auto"/>
        <w:jc w:val="right"/>
      </w:pPr>
      <w:r>
        <w:rPr>
          <w:rFonts w:ascii="宋体" w:hAnsi="宋体" w:eastAsia="宋体"/>
          <w:b w:val="0"/>
        </w:rPr>
        <w:t>（选自迟子建《龙眼与伞》，载《也是冬天，也是春天》，人民文学出版社；迟子建，茅盾文学奖、鲁迅文学奖获得者，有删改）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20. 第④段中“我”冲妈妈无理说话，表现了“我”当时怎样的心理？请简要概括。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21. 结合选文内容，分析第⑬段“母爱就像伞，把阴晦留给自己，而把晴朗留给儿女”的含义。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22. 第⑬段把母爱比作“伞”和“龙眼”，与课内《荷叶·母亲》中“母亲是荷叶，我是红莲”相比，都用了比喻，但表达效果有何不同？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23. 班级将举行“亲情与成长”主题读书会，请结合选文和链接材料，谈谈你对母爱的理解。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材料一：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史铁生《秋天的怀念》写母亲隐忍坚强，鼓励瘫痪的儿子“好好儿活”。（人民教育出版社《语文》七年级上册第二单元）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材料二：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刘亮程《寒风吹彻》写母亲半夜起来做饭、叫醒“我”去拉柴禾，在严寒中默默付出。（选自刘亮程《一个人的村庄》，浙江文艺出版社）</w:t>
      </w:r>
    </w:p>
    <w:p>
      <w:pPr>
        <w:spacing w:line="360" w:lineRule="auto"/>
        <w:jc w:val="left"/>
      </w:pPr>
      <w:r>
        <w:rPr>
          <w:rFonts w:ascii="宋体" w:hAnsi="宋体" w:eastAsia="宋体"/>
          <w:b/>
          <w:sz w:val="24"/>
        </w:rPr>
        <w:t>四、写作（40分）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请从下面的题目中任选一题完成写作。（40分）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24. 题目：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进入初中，你读过许多动人的文章，见过许多难忘的画面。某一本书、某一次散步、某一个微笑，都可能成为记忆中闪光的坐标……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请以“这也是一堂语文课”为题，写一篇作文。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要求：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（1）不少于600字，书写工整，字迹清楚；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（2）立意自定，文体自选（诗歌除外）；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（3）不得在文中泄露个人和学校信息。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25. 半命题作文：《________的力量》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要求：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（1）若选题目二，应将题目补充完整；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（2）立意自定，文体自选（诗歌除外）；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（3）不得在文中泄露个人和学校信息；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（4）不少于600字，书写工整，字迹清楚。</w:t>
      </w:r>
    </w:p>
    <w:sectPr w:rsidSect="00C321EB">
      <w:headerReference w:type="default" r:id="rId14"/>
      <w:footerReference w:type="default" r:id="rId15"/>
      <w:pgSz w:w="11906" w:h="16838"/>
      <w:pgMar w:top="910" w:right="1080" w:bottom="1440" w:left="1080" w:header="851" w:footer="992" w:gutter="0"/>
      <w:cols w:space="720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icrosoft YaHei U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1"/>
    <w:family w:val="roman"/>
    <w:notTrueType/>
    <w:pitch w:val="variable"/>
    <w:sig w:usb0="00000000" w:usb1="00000000" w:usb2="00000000" w:usb3="00000000" w:csb0="0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90278E" w:rsidP="0090278E" w14:paraId="4250A944" w14:textId="77777777">
    <w:pPr>
      <w:jc w:val="center"/>
    </w:pPr>
    <w:r>
      <w:t>第</w:t>
    </w:r>
    <w:r>
      <w:fldChar w:fldCharType="begin"/>
    </w:r>
    <w:r>
      <w:instrText>PAGE</w:instrText>
    </w:r>
    <w:r>
      <w:fldChar w:fldCharType="separate"/>
    </w:r>
    <w:r w:rsidR="00657AA5">
      <w:rPr>
        <w:noProof/>
      </w:rPr>
      <w:t>1</w:t>
    </w:r>
    <w:r>
      <w:fldChar w:fldCharType="end"/>
    </w:r>
    <w:r>
      <w:t>页</w:t>
    </w:r>
    <w:r>
      <w:t>/</w:t>
    </w:r>
    <w:r>
      <w:t>共</w:t>
    </w:r>
    <w:r>
      <w:fldChar w:fldCharType="begin"/>
    </w:r>
    <w:r>
      <w:instrText>NUMPAGES</w:instrText>
    </w:r>
    <w:r>
      <w:fldChar w:fldCharType="separate"/>
    </w:r>
    <w:r w:rsidR="00657AA5">
      <w:rPr>
        <w:noProof/>
      </w:rPr>
      <w:t>1</w:t>
    </w:r>
    <w:r>
      <w:fldChar w:fldCharType="end"/>
    </w:r>
    <w:r>
      <w:t>页</w:t>
    </w:r>
  </w:p>
  <w:p w:rsidR="0090278E" w14:paraId="2B7A6A73" w14:textId="77777777">
    <w:pPr>
      <w:pStyle w:val="Footer"/>
    </w:pPr>
  </w:p>
  <w:p w:rsidR="004151FC">
    <w:pPr>
      <w:tabs>
        <w:tab w:val="center" w:pos="4153"/>
        <w:tab w:val="right" w:pos="8306"/>
      </w:tabs>
      <w:snapToGrid w:val="0"/>
      <w:jc w:val="left"/>
      <w:rPr>
        <w:rFonts w:cs="Times New Roman"/>
        <w:kern w:val="0"/>
        <w:sz w:val="2"/>
        <w:szCs w:val="2"/>
      </w:rPr>
    </w:pPr>
    <w:r>
      <w:rPr>
        <w:color w:val="FFFFFF"/>
        <w:sz w:val="2"/>
        <w:szCs w:val="2"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453549720" o:spid="_x0000_s2051" type="#_x0000_t136" alt="学科网 zxxk.com" style="width:2.85pt;height:2.85pt;margin-top:407.9pt;margin-left:158.95pt;mso-position-horizontal-relative:margin;mso-position-vertical-relative:margin;position:absolute;rotation:315;z-index:-251658240" o:allowincell="f" filled="t" stroked="f">
          <v:fill opacity="0.5"/>
          <v:textpath style="font-family:宋体;font-size:8pt;v-same-letter-heights:f;v-text-reverse:f" string="zxxk.com"/>
          <w10:wrap anchorx="margin" anchory="margin"/>
        </v:shape>
      </w:pict>
    </w:r>
    <w:r>
      <w:rPr>
        <w:color w:val="FFFFFF"/>
        <w:sz w:val="2"/>
        <w:szCs w:val="2"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图片 5" o:spid="_x0000_s2052" type="#_x0000_t75" alt="学科网 zxxk.com" style="width:0.05pt;height:0.05pt;margin-top:-20.75pt;margin-left:64.05pt;position:absolute;z-index:251659264" filled="f" stroked="f">
          <v:imagedata r:id="rId1" r:href="rId2" o:title=""/>
          <v:path o:extrusionok="f"/>
          <o:lock v:ext="edit" aspectratio="t"/>
        </v:shape>
      </w:pict>
    </w:r>
    <w:r>
      <w:rPr>
        <w:rFonts w:cs="Times New Roman" w:hint="eastAsia"/>
        <w:color w:val="FFFFFF"/>
        <w:kern w:val="0"/>
        <w:sz w:val="2"/>
        <w:szCs w:val="2"/>
      </w:rPr>
      <w:t>学科网（北京）股份有限公司</w:t>
    </w:r>
  </w:p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6071D5" w:rsidP="002908F0" w14:paraId="18D2AE73" w14:textId="2FB65D8B">
    <w:pPr>
      <w:pStyle w:val="Header"/>
      <w:pBdr>
        <w:bottom w:val="none" w:sz="0" w:space="0" w:color="auto"/>
      </w:pBdr>
    </w:pPr>
    <w:r>
      <w:rPr>
        <w:noProof/>
      </w:rPr>
      <w:drawing>
        <wp:inline distT="0" distB="0" distL="0" distR="0">
          <wp:extent cx="720000" cy="288000"/>
          <wp:effectExtent l="0" t="0" r="4445" b="0"/>
          <wp:docPr id="1716156202" name="图片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16156202" name="图片 1716156202"/>
                  <pic:cNvPicPr/>
                </pic:nvPicPr>
                <pic:blipFill>
                  <a:blip xmlns:r="http://schemas.openxmlformats.org/officeDocument/2006/relationships" r:embed="rId1">
                    <a:extLst>
                      <a:ext xmlns:a="http://schemas.openxmlformats.org/drawingml/2006/main"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20000" cy="288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016BFA">
      <w:t xml:space="preserve"> </w:t>
    </w:r>
    <w:r>
      <w:t xml:space="preserve"> </w:t>
    </w:r>
    <w:r w:rsidRPr="00567E50" w:rsidR="00567E50">
      <w:rPr>
        <w:noProof/>
      </w:rPr>
      <w:drawing>
        <wp:inline distT="0" distB="0" distL="0" distR="0">
          <wp:extent cx="727200" cy="288000"/>
          <wp:effectExtent l="0" t="0" r="0" b="0"/>
          <wp:docPr id="1" name="图片 1" descr="C:\Users\0\Documents\Tencent Files\804397265\Image\C2C\Image3\$_Z{R_2L8%1DU0RC6ZU7{4C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C:\Users\0\Documents\Tencent Files\804397265\Image\C2C\Image3\$_Z{R_2L8%1DU0RC6ZU7{4C.png"/>
                  <pic:cNvPicPr>
                    <a:picLocks noChangeAspect="1" noChangeArrowheads="1"/>
                  </pic:cNvPicPr>
                </pic:nvPicPr>
                <pic:blipFill>
                  <a:blip xmlns:r="http://schemas.openxmlformats.org/officeDocument/2006/relationships" r:embed="rId2">
                    <a:extLst>
                      <a:ext xmlns:a="http://schemas.openxmlformats.org/drawingml/2006/main"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727200" cy="288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2908F0">
      <w:t xml:space="preserve"> </w:t>
    </w:r>
  </w:p>
  <w:p w:rsidR="004151FC">
    <w:pPr>
      <w:pBdr>
        <w:bottom w:val="none" w:sz="0" w:space="1" w:color="auto"/>
      </w:pBdr>
      <w:tabs>
        <w:tab w:val="clear" w:pos="4153"/>
        <w:tab w:val="clear" w:pos="8306"/>
      </w:tabs>
      <w:snapToGrid w:val="0"/>
      <w:rPr>
        <w:rFonts w:cs="Times New Roman"/>
        <w:kern w:val="0"/>
        <w:sz w:val="2"/>
        <w:szCs w:val="2"/>
      </w:rPr>
    </w:pPr>
    <w: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图片 4" o:spid="_x0000_s2049" type="#_x0000_t75" alt="学科网 zxxk.com" style="width:0.75pt;height:0.75pt;margin-top:8.45pt;margin-left:351pt;position:absolute;z-index:251658240" filled="f" stroked="f">
          <v:imagedata r:id="rId3" r:href="rId4" o:title=""/>
          <v:path o:extrusionok="f"/>
          <o:lock v:ext="edit" aspectratio="t"/>
        </v:shape>
      </w:pict>
    </w:r>
    <w:r>
      <w:rPr>
        <w:rFonts w:hint="eastAsia"/>
        <w:color w:val="FFFFFF"/>
        <w:sz w:val="2"/>
        <w:szCs w:val="2"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_x0000_i2050" type="#_x0000_t136" alt="学科网 zxxk.com" style="width:0.89pt;height:0.85pt" filled="f" stroked="f" strokecolor="white">
          <v:fill color2="#aaa"/>
          <v:shadow color="#4d4d4d" opacity="52429f" offset=",3pt"/>
          <v:textpath style="font-family:宋体;font-size:8pt;v-rotate-letters:f;v-same-letter-heights:f;v-text-kern:t;v-text-reverse:f;v-text-spacing:78650f" trim="t" fitpath="t" xscale="f" string="学科网（北京）股份有限公司 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006F473A"/>
    <w:multiLevelType w:val="hybridMultilevel"/>
    <w:tmpl w:val="8312AF28"/>
    <w:lvl w:ilvl="0">
      <w:start w:val="1"/>
      <w:numFmt w:val="bullet"/>
      <w:lvlText w:val=""/>
      <w:lvlJc w:val="left"/>
      <w:pPr>
        <w:ind w:left="420" w:hanging="420"/>
      </w:pPr>
      <w:rPr>
        <w:rFonts w:ascii="Wingdings" w:hAnsi="Wingdings" w:hint="default"/>
      </w:rPr>
    </w:lvl>
    <w:lvl w:ilvl="1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07DF2"/>
    <w:rsid w:val="00005EBC"/>
    <w:rsid w:val="00016BFA"/>
    <w:rsid w:val="000460FF"/>
    <w:rsid w:val="00054E7B"/>
    <w:rsid w:val="000E4D02"/>
    <w:rsid w:val="00171458"/>
    <w:rsid w:val="00173C1D"/>
    <w:rsid w:val="001764C3"/>
    <w:rsid w:val="0018010E"/>
    <w:rsid w:val="00191C29"/>
    <w:rsid w:val="001C63DA"/>
    <w:rsid w:val="001D4563"/>
    <w:rsid w:val="00201A7E"/>
    <w:rsid w:val="00221FC9"/>
    <w:rsid w:val="002457C2"/>
    <w:rsid w:val="002908F0"/>
    <w:rsid w:val="002A0E5D"/>
    <w:rsid w:val="002A1A21"/>
    <w:rsid w:val="002F06B2"/>
    <w:rsid w:val="003102DB"/>
    <w:rsid w:val="00360978"/>
    <w:rsid w:val="003C4A95"/>
    <w:rsid w:val="003D0C09"/>
    <w:rsid w:val="004062F6"/>
    <w:rsid w:val="004151FC"/>
    <w:rsid w:val="00435F83"/>
    <w:rsid w:val="0046214C"/>
    <w:rsid w:val="0049183B"/>
    <w:rsid w:val="004D44FD"/>
    <w:rsid w:val="00550C9E"/>
    <w:rsid w:val="00567E50"/>
    <w:rsid w:val="0059145F"/>
    <w:rsid w:val="00596076"/>
    <w:rsid w:val="005B39DB"/>
    <w:rsid w:val="005C2124"/>
    <w:rsid w:val="005F1362"/>
    <w:rsid w:val="00605626"/>
    <w:rsid w:val="006071D5"/>
    <w:rsid w:val="0062039B"/>
    <w:rsid w:val="00623C16"/>
    <w:rsid w:val="00637D3A"/>
    <w:rsid w:val="00640BF5"/>
    <w:rsid w:val="00657AA5"/>
    <w:rsid w:val="006D5DE9"/>
    <w:rsid w:val="006F45E0"/>
    <w:rsid w:val="00701D6B"/>
    <w:rsid w:val="007061B2"/>
    <w:rsid w:val="00740A09"/>
    <w:rsid w:val="00762E26"/>
    <w:rsid w:val="00767F31"/>
    <w:rsid w:val="00817391"/>
    <w:rsid w:val="00832EC9"/>
    <w:rsid w:val="008634CD"/>
    <w:rsid w:val="008731FA"/>
    <w:rsid w:val="00880A38"/>
    <w:rsid w:val="00893DD6"/>
    <w:rsid w:val="008D2E94"/>
    <w:rsid w:val="0090278E"/>
    <w:rsid w:val="00974E0F"/>
    <w:rsid w:val="00982128"/>
    <w:rsid w:val="009A27BF"/>
    <w:rsid w:val="009B5666"/>
    <w:rsid w:val="009C4252"/>
    <w:rsid w:val="009E203F"/>
    <w:rsid w:val="00A07DF2"/>
    <w:rsid w:val="00A25705"/>
    <w:rsid w:val="00A405DB"/>
    <w:rsid w:val="00A536B0"/>
    <w:rsid w:val="00AD6B6A"/>
    <w:rsid w:val="00B80D67"/>
    <w:rsid w:val="00B8100F"/>
    <w:rsid w:val="00B96924"/>
    <w:rsid w:val="00BA1A7E"/>
    <w:rsid w:val="00BB50C6"/>
    <w:rsid w:val="00BE1BCD"/>
    <w:rsid w:val="00C02815"/>
    <w:rsid w:val="00C02FC6"/>
    <w:rsid w:val="00C321EB"/>
    <w:rsid w:val="00CA4A07"/>
    <w:rsid w:val="00D51257"/>
    <w:rsid w:val="00D634C2"/>
    <w:rsid w:val="00D756B6"/>
    <w:rsid w:val="00D77F6E"/>
    <w:rsid w:val="00DA0796"/>
    <w:rsid w:val="00DA5448"/>
    <w:rsid w:val="00DF071B"/>
    <w:rsid w:val="00E63075"/>
    <w:rsid w:val="00E97096"/>
    <w:rsid w:val="00EA0188"/>
    <w:rsid w:val="00EB17B4"/>
    <w:rsid w:val="00ED1550"/>
    <w:rsid w:val="00EE1A37"/>
    <w:rsid w:val="00F21C80"/>
    <w:rsid w:val="00F676FD"/>
    <w:rsid w:val="00F72514"/>
    <w:rsid w:val="00FA0944"/>
    <w:rsid w:val="00FB34D2"/>
    <w:rsid w:val="00FB4B17"/>
    <w:rsid w:val="00FC5860"/>
    <w:rsid w:val="00FD377B"/>
    <w:rsid w:val="00FF2D79"/>
    <w:rsid w:val="00FF517A"/>
    <w:rsid w:val="38274566"/>
  </w:rsids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14:docId w14:val="2C5256EA"/>
  <w15:chartTrackingRefBased/>
  <w15:docId w15:val="{3CECF8F8-7687-46A9-88C3-C9E50DFD79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宋体"/>
        <w:sz w:val="21"/>
        <w:lang w:val="en-US" w:eastAsia="zh-CN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Hyperlink" w:uiPriority="99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HTML Keyboard" w:semiHidden="1" w:unhideWhenUsed="1"/>
    <w:lsdException w:name="HTML Preformatte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widowControl w:val="0"/>
      <w:jc w:val="both"/>
    </w:pPr>
    <w:rPr>
      <w:kern w:val="2"/>
      <w:sz w:val="21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Char"/>
    <w:uiPriority w:val="99"/>
    <w:pPr>
      <w:pBdr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Bdr>
      <w:tabs>
        <w:tab w:val="center" w:pos="4153"/>
        <w:tab w:val="right" w:pos="8306"/>
      </w:tabs>
      <w:snapToGrid w:val="0"/>
    </w:pPr>
    <w:rPr>
      <w:sz w:val="18"/>
    </w:rPr>
  </w:style>
  <w:style w:type="paragraph" w:styleId="Footer">
    <w:name w:val="footer"/>
    <w:basedOn w:val="Normal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character" w:customStyle="1" w:styleId="Char">
    <w:name w:val="页眉 Char"/>
    <w:basedOn w:val="DefaultParagraphFont"/>
    <w:link w:val="Header"/>
    <w:uiPriority w:val="99"/>
    <w:rsid w:val="003102DB"/>
    <w:rPr>
      <w:kern w:val="2"/>
      <w:sz w:val="18"/>
      <w:szCs w:val="24"/>
    </w:rPr>
  </w:style>
  <w:style w:type="paragraph" w:styleId="NoSpacing">
    <w:name w:val="No Spacing"/>
    <w:uiPriority w:val="1"/>
    <w:qFormat/>
    <w:rsid w:val="003102DB"/>
    <w:rPr>
      <w:rFonts w:eastAsia="Microsoft YaHei UI" w:asciiTheme="minorHAnsi" w:hAnsiTheme="minorHAnsi" w:cstheme="minorBidi"/>
      <w:sz w:val="22"/>
      <w:szCs w:val="22"/>
    </w:rPr>
  </w:style>
  <w:style w:type="character" w:styleId="Hyperlink">
    <w:name w:val="Hyperlink"/>
    <w:basedOn w:val="DefaultParagraphFont"/>
    <w:uiPriority w:val="99"/>
    <w:unhideWhenUsed/>
    <w:rsid w:val="00596076"/>
    <w:rPr>
      <w:color w:val="0000FF"/>
      <w:u w:val="single"/>
    </w:rPr>
  </w:style>
  <w:style w:type="paragraph" w:styleId="ListParagraph">
    <w:name w:val="List Paragraph"/>
    <w:basedOn w:val="Normal"/>
    <w:uiPriority w:val="99"/>
    <w:qFormat/>
    <w:rsid w:val="00EA0188"/>
    <w:pPr>
      <w:ind w:firstLine="420" w:firstLineChars="2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  <w:pixelsPerInch w:val="144"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10" Type="http://schemas.openxmlformats.org/officeDocument/2006/relationships/image" Target="media/image6.png"/><Relationship Id="rId11" Type="http://schemas.openxmlformats.org/officeDocument/2006/relationships/image" Target="media/image7.png"/><Relationship Id="rId12" Type="http://schemas.openxmlformats.org/officeDocument/2006/relationships/image" Target="media/image8.wmf"/><Relationship Id="rId13" Type="http://schemas.openxmlformats.org/officeDocument/2006/relationships/image" Target="media/image9.wmf"/><Relationship Id="rId14" Type="http://schemas.openxmlformats.org/officeDocument/2006/relationships/header" Target="header1.xml"/><Relationship Id="rId15" Type="http://schemas.openxmlformats.org/officeDocument/2006/relationships/footer" Target="footer1.xml"/><Relationship Id="rId16" Type="http://schemas.openxmlformats.org/officeDocument/2006/relationships/theme" Target="theme/theme1.xml"/><Relationship Id="rId17" Type="http://schemas.openxmlformats.org/officeDocument/2006/relationships/numbering" Target="numbering.xml"/><Relationship Id="rId18" Type="http://schemas.openxmlformats.org/officeDocument/2006/relationships/styles" Target="styles.xml"/><Relationship Id="rId2" Type="http://schemas.openxmlformats.org/officeDocument/2006/relationships/webSettings" Target="webSettings.xml"/><Relationship Id="rId3" Type="http://schemas.openxmlformats.org/officeDocument/2006/relationships/fontTable" Target="fontTable.xml"/><Relationship Id="rId4" Type="http://schemas.openxmlformats.org/officeDocument/2006/relationships/customXml" Target="../customXml/item1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wmf"/><Relationship Id="rId9" Type="http://schemas.openxmlformats.org/officeDocument/2006/relationships/image" Target="media/image5.png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2.png"/><Relationship Id="rId2" Type="http://schemas.openxmlformats.org/officeDocument/2006/relationships/image" Target="file:///D:\qq&#25991;&#20214;\712321467\Image\C2C\Image2\%7B75232B38-A165-1FB7-499C-2E1C792CACB5%7D.png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0.png"/><Relationship Id="rId2" Type="http://schemas.openxmlformats.org/officeDocument/2006/relationships/image" Target="media/image11.png"/><Relationship Id="rId3" Type="http://schemas.openxmlformats.org/officeDocument/2006/relationships/image" Target="media/image12.png"/><Relationship Id="rId4" Type="http://schemas.openxmlformats.org/officeDocument/2006/relationships/image" Target="file:///D:\qq&#25991;&#20214;\712321467\Image\C2C\Image2\%7B75232B38-A165-1FB7-499C-2E1C792CACB5%7D.png" TargetMode="Externa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307460-9DFB-479F-8EE5-A342464829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0</Words>
  <Characters>0</Characters>
  <Application>Microsoft Office Word</Application>
  <DocSecurity>0</DocSecurity>
  <Lines>0</Lines>
  <Paragraphs>0</Paragraphs>
  <ScaleCrop>false</ScaleCrop>
  <Company>学科网 www.zxxk.com</Company>
  <LinksUpToDate>false</LinksUpToDate>
  <CharactersWithSpaces>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学科网试题生产平台</dc:creator>
  <dc:description>3778583289724928</dc:description>
  <cp:lastModifiedBy>学科网试题生产平台</cp:lastModifiedBy>
  <cp:revision>9</cp:revision>
  <dcterms:created xsi:type="dcterms:W3CDTF">2026-01-03T23:20:57Z</dcterms:created>
  <dcterms:modified xsi:type="dcterms:W3CDTF">2026-01-03T23:20:57Z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bum">
    <vt:lpwstr>rbm.xkw.com</vt:lpwstr>
  </property>
  <property fmtid="{D5CDD505-2E9C-101B-9397-08002B2CF9AE}" pid="3" name="author">
    <vt:lpwstr>rbm.xkw.com</vt:lpwstr>
  </property>
  <property fmtid="{D5CDD505-2E9C-101B-9397-08002B2CF9AE}" pid="4" name="company">
    <vt:lpwstr>学科网</vt:lpwstr>
  </property>
  <property fmtid="{D5CDD505-2E9C-101B-9397-08002B2CF9AE}" pid="5" name="copyright">
    <vt:lpwstr>学科网版权所有</vt:lpwstr>
  </property>
</Properties>
</file>