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宋体" w:hAnsi="宋体" w:eastAsia="宋体"/>
          <w:b/>
        </w:rPr>
        <w:t>七年级上册第六单元单元作业设计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【单元主题】想象与真实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【母题链】自由与规则 → 真实与虚假 → 创造与生命 → 智慧与局限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【大任务】“想象力博物馆”微展览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一、设计依据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本作业依据第六单元学历案（融合版）设计，题型、分值、版式对标2025年云南省中考语文真题。阅读材料兼顾课内篇目与课外拓展，课外现代文均不少于1200字，并注明可核查来源。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二、作业目标与学历案对应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题号</w:t>
            </w:r>
          </w:p>
        </w:tc>
        <w:tc>
          <w:tcPr>
            <w:tcW w:type="dxa" w:w="3024"/>
          </w:tcPr>
          <w:p>
            <w:r>
              <w:t>对应学历案目标</w:t>
            </w:r>
          </w:p>
        </w:tc>
        <w:tc>
          <w:tcPr>
            <w:tcW w:type="dxa" w:w="3024"/>
          </w:tcPr>
          <w:p>
            <w:r>
              <w:t>题型</w:t>
            </w:r>
          </w:p>
        </w:tc>
      </w:tr>
      <w:tr>
        <w:tc>
          <w:tcPr>
            <w:tcW w:type="dxa" w:w="3024"/>
          </w:tcPr>
          <w:p>
            <w:r>
              <w:t>1—6</w:t>
            </w:r>
          </w:p>
        </w:tc>
        <w:tc>
          <w:tcPr>
            <w:tcW w:type="dxa" w:w="3024"/>
          </w:tcPr>
          <w:p>
            <w:r>
              <w:t>积累语言；默写本单元名句</w:t>
            </w:r>
          </w:p>
        </w:tc>
        <w:tc>
          <w:tcPr>
            <w:tcW w:type="dxa" w:w="3024"/>
          </w:tcPr>
          <w:p>
            <w:r>
              <w:t>选择、排序、默写</w:t>
            </w:r>
          </w:p>
        </w:tc>
      </w:tr>
      <w:tr>
        <w:tc>
          <w:tcPr>
            <w:tcW w:type="dxa" w:w="3024"/>
          </w:tcPr>
          <w:p>
            <w:r>
              <w:t>7—8</w:t>
            </w:r>
          </w:p>
        </w:tc>
        <w:tc>
          <w:tcPr>
            <w:tcW w:type="dxa" w:w="3024"/>
          </w:tcPr>
          <w:p>
            <w:r>
              <w:t>为“想象力博物馆”提炼策展主题</w:t>
            </w:r>
          </w:p>
        </w:tc>
        <w:tc>
          <w:tcPr>
            <w:tcW w:type="dxa" w:w="3024"/>
          </w:tcPr>
          <w:p>
            <w:r>
              <w:t>综合性学习</w:t>
            </w:r>
          </w:p>
        </w:tc>
      </w:tr>
      <w:tr>
        <w:tc>
          <w:tcPr>
            <w:tcW w:type="dxa" w:w="3024"/>
          </w:tcPr>
          <w:p>
            <w:r>
              <w:t>9—10</w:t>
            </w:r>
          </w:p>
        </w:tc>
        <w:tc>
          <w:tcPr>
            <w:tcW w:type="dxa" w:w="3024"/>
          </w:tcPr>
          <w:p>
            <w:r>
              <w:t>比较不同文体想象；关联名著</w:t>
            </w:r>
          </w:p>
        </w:tc>
        <w:tc>
          <w:tcPr>
            <w:tcW w:type="dxa" w:w="3024"/>
          </w:tcPr>
          <w:p>
            <w:r>
              <w:t>名著阅读</w:t>
            </w:r>
          </w:p>
        </w:tc>
      </w:tr>
      <w:tr>
        <w:tc>
          <w:tcPr>
            <w:tcW w:type="dxa" w:w="3024"/>
          </w:tcPr>
          <w:p>
            <w:r>
              <w:t>11—12</w:t>
            </w:r>
          </w:p>
        </w:tc>
        <w:tc>
          <w:tcPr>
            <w:tcW w:type="dxa" w:w="3024"/>
          </w:tcPr>
          <w:p>
            <w:r>
              <w:t>诗歌鉴赏与比较</w:t>
            </w:r>
          </w:p>
        </w:tc>
        <w:tc>
          <w:tcPr>
            <w:tcW w:type="dxa" w:w="3024"/>
          </w:tcPr>
          <w:p>
            <w:r>
              <w:t>诗歌</w:t>
            </w:r>
          </w:p>
        </w:tc>
      </w:tr>
      <w:tr>
        <w:tc>
          <w:tcPr>
            <w:tcW w:type="dxa" w:w="3024"/>
          </w:tcPr>
          <w:p>
            <w:r>
              <w:t>13—16</w:t>
            </w:r>
          </w:p>
        </w:tc>
        <w:tc>
          <w:tcPr>
            <w:tcW w:type="dxa" w:w="3024"/>
          </w:tcPr>
          <w:p>
            <w:r>
              <w:t>文言实词、翻译、寓意</w:t>
            </w:r>
          </w:p>
        </w:tc>
        <w:tc>
          <w:tcPr>
            <w:tcW w:type="dxa" w:w="3024"/>
          </w:tcPr>
          <w:p>
            <w:r>
              <w:t>文言文</w:t>
            </w:r>
          </w:p>
        </w:tc>
      </w:tr>
      <w:tr>
        <w:tc>
          <w:tcPr>
            <w:tcW w:type="dxa" w:w="3024"/>
          </w:tcPr>
          <w:p>
            <w:r>
              <w:t>17—19</w:t>
            </w:r>
          </w:p>
        </w:tc>
        <w:tc>
          <w:tcPr>
            <w:tcW w:type="dxa" w:w="3024"/>
          </w:tcPr>
          <w:p>
            <w:r>
              <w:t>说明文筛选与比较</w:t>
            </w:r>
          </w:p>
        </w:tc>
        <w:tc>
          <w:tcPr>
            <w:tcW w:type="dxa" w:w="3024"/>
          </w:tcPr>
          <w:p>
            <w:r>
              <w:t>说明文</w:t>
            </w:r>
          </w:p>
        </w:tc>
      </w:tr>
      <w:tr>
        <w:tc>
          <w:tcPr>
            <w:tcW w:type="dxa" w:w="3024"/>
          </w:tcPr>
          <w:p>
            <w:r>
              <w:t>20—23</w:t>
            </w:r>
          </w:p>
        </w:tc>
        <w:tc>
          <w:tcPr>
            <w:tcW w:type="dxa" w:w="3024"/>
          </w:tcPr>
          <w:p>
            <w:r>
              <w:t>记叙文赏析与探究</w:t>
            </w:r>
          </w:p>
        </w:tc>
        <w:tc>
          <w:tcPr>
            <w:tcW w:type="dxa" w:w="3024"/>
          </w:tcPr>
          <w:p>
            <w:r>
              <w:t>记叙文</w:t>
            </w:r>
          </w:p>
        </w:tc>
      </w:tr>
      <w:tr>
        <w:tc>
          <w:tcPr>
            <w:tcW w:type="dxa" w:w="3024"/>
          </w:tcPr>
          <w:p>
            <w:r>
              <w:t>24—25</w:t>
            </w:r>
          </w:p>
        </w:tc>
        <w:tc>
          <w:tcPr>
            <w:tcW w:type="dxa" w:w="3024"/>
          </w:tcPr>
          <w:p>
            <w:r>
              <w:t>联想想象创意表达</w:t>
            </w:r>
          </w:p>
        </w:tc>
        <w:tc>
          <w:tcPr>
            <w:tcW w:type="dxa" w:w="3024"/>
          </w:tcPr>
          <w:p>
            <w:r>
              <w:t>写作</w:t>
            </w:r>
          </w:p>
        </w:tc>
      </w:tr>
    </w:tbl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三、阅读材料来源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课内：《天上的街市》《穿井得一人》《杞人忧天》《皇帝的新装》等（七上第六单元）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课外文言文：《晋书·乐广传》（杯弓蛇影），中华书局点校本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课外说明文：鲁迅《中国小说的史的变迁》、袁珂《中国神话传说》、刘慈欣创作谈等，有删改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课外记叙文：安徒生童话及课内《皇帝的新装》，有删改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四、学后反思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本单元四篇课文的“想象”各有什么特点？请各举一例。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完成“想象力博物馆”策展后，你对“想象与真实”有了哪些新认识？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生活中遇到过“穿井得一人”式的谣言吗？你会如何辨别？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