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jc w:val="center"/>
        <w:rPr/>
      </w:pPr>
      <w:bookmarkStart w:id="0" w:name="_nida1wfic01n"/>
      <w:bookmarkEnd w:id="0"/>
      <w:r>
        <w:rPr/>
        <w:t>How to stake coins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this guide we will explain how to stake our DECENOMY coins.</w:t>
      </w:r>
    </w:p>
    <w:p>
      <w:pPr>
        <w:pStyle w:val="Normal1"/>
        <w:rPr/>
      </w:pPr>
      <w:r>
        <w:rPr/>
        <w:t>First of all let's open our wallet (in our case TRTT)</w:t>
      </w:r>
    </w:p>
    <w:p>
      <w:pPr>
        <w:pStyle w:val="Normal1"/>
        <w:rPr/>
      </w:pPr>
      <w:r>
        <w:rPr/>
        <w:t>In order for staking to be active, our coins must have at least 600 confirmations (about 10 hours).</w:t>
      </w:r>
    </w:p>
    <w:p>
      <w:pPr>
        <w:pStyle w:val="Normal1"/>
        <w:rPr/>
      </w:pPr>
      <w:r>
        <w:rPr/>
        <w:t>A second requirement is that the wallet is unlocked.</w:t>
      </w:r>
    </w:p>
    <w:p>
      <w:pPr>
        <w:pStyle w:val="Normal1"/>
        <w:rPr/>
      </w:pPr>
      <w:r>
        <w:rPr/>
        <w:t>To do this we can click on the padlock icon at the top right.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31496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Once this is done, the staking icon will activate.</w:t>
      </w:r>
    </w:p>
    <w:p>
      <w:pPr>
        <w:pStyle w:val="Normal1"/>
        <w:rPr/>
      </w:pPr>
      <w:r>
        <w:rPr/>
        <w:t>To be able to stake, the wallet must always remain open.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22733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case staking is not activated, we can use the “getstakingstatus” command in the debug console, to see more details on the causes of the problem.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4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LibreOffice/7.1.4.2$Windows_X86_64 LibreOffice_project/a529a4fab45b75fefc5b6226684193eb000654f6</Application>
  <AppVersion>15.0000</AppVersion>
  <Pages>2</Pages>
  <Words>115</Words>
  <Characters>494</Characters>
  <CharactersWithSpaces>600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2021-09-04T17:03:22Z</dcterms:modified>
  <cp:revision>1</cp:revision>
  <dc:subject/>
  <dc:title/>
</cp:coreProperties>
</file>