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bhsaah5mdubb"/>
      <w:bookmarkEnd w:id="0"/>
      <w:r>
        <w:rPr/>
        <w:t xml:space="preserve">How to update a </w:t>
      </w:r>
      <w:r>
        <w:rPr>
          <w:sz w:val="40"/>
          <w:szCs w:val="40"/>
        </w:rPr>
        <w:t>masternode collateral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Let's open our wallet (in this case Monk)</w:t>
      </w:r>
    </w:p>
    <w:p>
      <w:pPr>
        <w:pStyle w:val="LOnormal"/>
        <w:rPr/>
      </w:pPr>
      <w:r>
        <w:rPr/>
        <w:t>The collateral has increased from 4000 to 8000 Monk and as we can see from the masternodes menu our masternode is missing.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31369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we need to unlock the old collateral (the previously blocked 4000 coins transaction).</w:t>
      </w:r>
    </w:p>
    <w:p>
      <w:pPr>
        <w:pStyle w:val="LOnormal"/>
        <w:rPr/>
      </w:pPr>
      <w:r>
        <w:rPr/>
        <w:t>To do this we go to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Send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Coin Control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3124200"/>
            <wp:effectExtent l="0" t="0" r="0" b="0"/>
            <wp:docPr id="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a window will open, as we can see in the image the masternode transaction is labeled with a padlock icon.</w:t>
      </w:r>
    </w:p>
    <w:p>
      <w:pPr>
        <w:pStyle w:val="LOnormal"/>
        <w:rPr/>
      </w:pPr>
      <w:r>
        <w:rPr/>
        <w:t>We have to right click on it and choose Unlock unspent to unlock it.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39370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we need to send a new 8000 Monk transaction to ourselves.</w:t>
      </w:r>
    </w:p>
    <w:p>
      <w:pPr>
        <w:pStyle w:val="LOnormal"/>
        <w:rPr/>
      </w:pPr>
      <w:r>
        <w:rPr/>
        <w:t>So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Click on Receive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Generate a new address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Modify the label (we use the name of the old masternode again in our case MN1)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Let's copy the address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42164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let's go to the menu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Click send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Paste the address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Insert exactly 8000 in the amount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Click send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45847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we click send to confirm the sending of the funds.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596900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let's go back to the home screen and we can see that the payment to ourselves is confirmed after 6 confirmations (about 6 minutes).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20828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let's go to the Debug Console and click on it.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124450" cy="180975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debug console will open where we have to enter the command below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getmasternodeoutputs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Press enter to get the following information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hash of the transaction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outputidx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4978400"/>
            <wp:effectExtent l="0" t="0" r="0" b="0"/>
            <wp:docPr id="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Let's go to msternode.conf and click on it.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410200" cy="1466850"/>
            <wp:effectExtent l="0" t="0" r="0" b="0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Notepad will then open in which we need to replace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hash of the transaction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outputidx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1790700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From the console we copy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hash of the transaction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outputidx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Let's replace them in the Notepad.</w:t>
      </w:r>
    </w:p>
    <w:p>
      <w:pPr>
        <w:pStyle w:val="LOnormal"/>
        <w:rPr/>
      </w:pPr>
      <w:r>
        <w:rPr/>
        <w:t>We save and restart the wallet.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1790700"/>
            <wp:effectExtent l="0" t="0" r="0" b="0"/>
            <wp:docPr id="1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From the home screen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/>
        <w:t>Click on masternodes</w:t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/>
        <w:t>Click on the three dots and choose start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3594100"/>
            <wp:effectExtent l="0" t="0" r="0" b="0"/>
            <wp:docPr id="1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that the collateral is up to date, our node is ready!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15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LibreOffice/7.1.4.2$Windows_X86_64 LibreOffice_project/a529a4fab45b75fefc5b6226684193eb000654f6</Application>
  <AppVersion>15.0000</AppVersion>
  <Pages>10</Pages>
  <Words>319</Words>
  <Characters>1348</Characters>
  <CharactersWithSpaces>1606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2021-08-29T19:20:53Z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