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center"/>
        <w:rPr/>
      </w:pPr>
      <w:bookmarkStart w:id="0" w:name="_u6z1i9e4rptx"/>
      <w:bookmarkEnd w:id="0"/>
      <w:r>
        <w:rPr/>
        <w:t>Staking statistics on VaultWatch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  <w:t>In this guide, we'll walk you through some useful VaultWatch features and how to use them.</w:t>
      </w:r>
    </w:p>
    <w:p>
      <w:pPr>
        <w:pStyle w:val="Normal1"/>
        <w:rPr/>
      </w:pPr>
      <w:r>
        <w:rPr/>
        <w:t xml:space="preserve">Let's go to the web page </w:t>
      </w:r>
      <w:hyperlink r:id="rId2">
        <w:r>
          <w:rPr>
            <w:color w:val="1155CC"/>
            <w:u w:val="single"/>
          </w:rPr>
          <w:t>https://vaultwatch.eu/</w:t>
        </w:r>
      </w:hyperlink>
      <w:r>
        <w:rPr/>
        <w:br/>
      </w:r>
    </w:p>
    <w:p>
      <w:pPr>
        <w:pStyle w:val="Normal1"/>
        <w:rPr/>
      </w:pPr>
      <w:r>
        <w:rPr/>
        <w:drawing>
          <wp:inline distT="0" distB="0" distL="0" distR="0">
            <wp:extent cx="5731510" cy="326390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the search bar we look for the coin that interests us, in this case we use OWO as an example.</w:t>
      </w:r>
    </w:p>
    <w:p>
      <w:pPr>
        <w:pStyle w:val="Normal1"/>
        <w:rPr/>
      </w:pPr>
      <w:r>
        <w:rPr/>
        <w:t>Click on the coin name to go to the next page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23520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Once this is done we can see the basic information of the coin (links and some technical details) as shown in the image.</w:t>
      </w:r>
    </w:p>
    <w:p>
      <w:pPr>
        <w:pStyle w:val="Normal1"/>
        <w:rPr/>
      </w:pPr>
      <w:r>
        <w:rPr/>
        <w:t>In this guide we focus on staking and show you the main tools offered by VaultWatch.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Profit Calculator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Staking Information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Best Staking Addresses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60350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Profit Calculator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The profit calculator offers an estimate of the rewards that we can expect given a certain amount of coins (this statistic is not 100% guaranteed as the blockchain is a dynamic system in which the factors change constantly).</w:t>
      </w:r>
    </w:p>
    <w:p>
      <w:pPr>
        <w:pStyle w:val="Normal1"/>
        <w:rPr/>
      </w:pPr>
      <w:r>
        <w:rPr/>
        <w:t>As we can see in the image we have entered the value of 1 million OWO.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Stake, not compounding: expected returns on a daily, weekly, monthly and annual basis without restaking our rewards.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Stake, compounding: expected returns on a daily, weekly, monthly and annual basis  restaking our rewards.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In masternode (collateral 100000): Comparison between our staking rewards and the rewards of a masternode.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In shared masternode (fee 6%): Comparison between our staking rewards and an investment in a shared masternode.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At the time of writing this guide, a staking reward is equivalent to 25 OWO, while the daily rewards table is about 550 OWO.</w:t>
      </w:r>
    </w:p>
    <w:p>
      <w:pPr>
        <w:pStyle w:val="Normal1"/>
        <w:rPr/>
      </w:pPr>
      <w:r>
        <w:rPr/>
        <w:t>This means an average of about 22 rewards per day.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844800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Staking Information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w:drawing>
          <wp:inline distT="0" distB="0" distL="0" distR="0">
            <wp:extent cx="5731510" cy="28448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Average input size: The average amount of coins per input in the network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Average input weight: The average age of inputs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age of the inputs for the DECENOMY coins is not a factor that affects the probability of receiving a reward.</w:t>
      </w:r>
    </w:p>
    <w:p>
      <w:pPr>
        <w:pStyle w:val="Normal1"/>
        <w:rPr/>
      </w:pPr>
      <w:r>
        <w:rPr/>
        <w:t>The only determining factor is the size of an input.</w:t>
      </w:r>
    </w:p>
    <w:p>
      <w:pPr>
        <w:pStyle w:val="Normal1"/>
        <w:rPr/>
      </w:pPr>
      <w:r>
        <w:rPr/>
        <w:t>As we have seen in the guide "Staking optimization and common problems" it can be useful to change the value of setstakesplitthreshold to avoid receiving a reward, too large a quantity of our coins remains immature (100 confirmations) before being available again for staking.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As we can see in our wallet all of our coins, after receiving the first reward, will not be available for staking for about 100 minutes.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/>
        <w:drawing>
          <wp:inline distT="0" distB="0" distL="0" distR="0">
            <wp:extent cx="5731510" cy="276860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Best Staking Addresses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743200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this last section we see the same statistics as before, but referring to the individual addresses of the largest active stakers on the network.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We can therefore use an average input size value as a reference value for the setstakesplitthreshold in our wallet, from the debug console.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1612900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After a while we will see that the coins in an immature state will be about 3500, leaving the rest of the balance free.</w:t>
      </w:r>
    </w:p>
    <w:p>
      <w:pPr>
        <w:pStyle w:val="Normal1"/>
        <w:rPr/>
      </w:pPr>
      <w:r>
        <w:rPr/>
        <w:t>In this way our chances of receiving a reward will slightly increase.</w:t>
      </w:r>
    </w:p>
    <w:p>
      <w:pPr>
        <w:pStyle w:val="Normal1"/>
        <w:rPr/>
      </w:pPr>
      <w:r>
        <w:rPr/>
        <w:t>As we can see from the image only a small part of our coins are immature.</w:t>
      </w:r>
    </w:p>
    <w:p>
      <w:pPr>
        <w:pStyle w:val="Normal1"/>
        <w:rPr/>
      </w:pPr>
      <w:r>
        <w:rPr/>
        <w:t>By doing so we have the possibility of having a slight increase in reward.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327400"/>
            <wp:effectExtent l="0" t="0" r="0" b="0"/>
            <wp:docPr id="9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1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aultwatch.eu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LibreOffice/7.1.4.2$Windows_X86_64 LibreOffice_project/a529a4fab45b75fefc5b6226684193eb000654f6</Application>
  <AppVersion>15.0000</AppVersion>
  <Pages>6</Pages>
  <Words>510</Words>
  <Characters>2393</Characters>
  <CharactersWithSpaces>2862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2021-10-27T20:30:32Z</dcterms:modified>
  <cp:revision>1</cp:revision>
  <dc:subject/>
  <dc:title/>
</cp:coreProperties>
</file>