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222222" w:space="8" w:sz="4" w:val="single"/>
        </w:pBdr>
        <w:spacing w:after="200" w:before="560" w:line="240" w:lineRule="auto"/>
        <w:rPr>
          <w:rFonts w:ascii="Times New Roman" w:cs="Times New Roman" w:eastAsia="Times New Roman" w:hAnsi="Times New Roman"/>
          <w:sz w:val="20"/>
          <w:szCs w:val="20"/>
        </w:rPr>
      </w:pPr>
      <w:r w:rsidDel="00000000" w:rsidR="00000000" w:rsidRPr="00000000">
        <w:rPr>
          <w:b w:val="1"/>
          <w:bCs w:val="1"/>
          <w:color w:val="111111"/>
          <w:sz w:val="32"/>
          <w:szCs w:val="32"/>
          <w:rtl w:val="0"/>
        </w:rPr>
        <w:t xml:space="preserve">Mekân</w:t>
      </w:r>
      <w:r w:rsidDel="00000000" w:rsidR="00000000" w:rsidRPr="00000000">
        <w:rPr>
          <w:rtl w:val="0"/>
        </w:rPr>
      </w:r>
    </w:p>
    <w:p w:rsidR="00000000" w:rsidDel="00000000" w:rsidP="00000000" w:rsidRDefault="00000000" w:rsidRPr="00000000" w14:paraId="00000002">
      <w:pPr>
        <w:spacing w:after="160" w:before="400" w:line="240" w:lineRule="auto"/>
        <w:rPr>
          <w:rFonts w:ascii="Times New Roman" w:cs="Times New Roman" w:eastAsia="Times New Roman" w:hAnsi="Times New Roman"/>
          <w:sz w:val="20"/>
          <w:szCs w:val="20"/>
        </w:rPr>
      </w:pPr>
      <w:r w:rsidDel="00000000" w:rsidR="00000000" w:rsidRPr="00000000">
        <w:rPr>
          <w:b w:val="1"/>
          <w:bCs w:val="1"/>
          <w:color w:val="333333"/>
          <w:sz w:val="26"/>
          <w:szCs w:val="26"/>
          <w:rtl w:val="0"/>
        </w:rPr>
        <w:t xml:space="preserve">İşlevini İhlal Eden Unsur</w:t>
      </w:r>
      <w:r w:rsidDel="00000000" w:rsidR="00000000" w:rsidRPr="00000000">
        <w:rPr>
          <w:rtl w:val="0"/>
        </w:rPr>
      </w:r>
    </w:p>
    <w:p w:rsidR="00000000" w:rsidDel="00000000" w:rsidP="00000000" w:rsidRDefault="00000000" w:rsidRPr="00000000" w14:paraId="00000003">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Bu kategorideki seçkiler, mekânı bir kap olarak değil, bir özne olarak ele alıyor. Mekânın kendisi bir tutum üretiyor, bir soru soruyor, bir gerilim barındırıyor. Bu gerilimin en güçlü biçimi ise yapısal olanın yapısallığını yitirdiği andır.</w:t>
      </w:r>
      <w:r w:rsidDel="00000000" w:rsidR="00000000" w:rsidRPr="00000000">
        <w:rPr>
          <w:rtl w:val="0"/>
        </w:rPr>
      </w:r>
    </w:p>
    <w:p w:rsidR="00000000" w:rsidDel="00000000" w:rsidP="00000000" w:rsidRDefault="00000000" w:rsidRPr="00000000" w14:paraId="00000004">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Bir kolonun taşıyıcı özelliğini yitirip büküldüğünü, balonlaştığını düşünün. Ya da bir avizenin tavandan değil, yerden ışık saçtığını. Ya da tavanın kumaşla tanımlandığını, duvarların değil. Bu örneklerin ortak paydası: bir mimari ya da tasarım unsurunun beklenen işlevi yerine getirmeyi bırakması. Ve bu bırakış anı, çok güçlü bir sahne üretiyor.</w:t>
      </w:r>
      <w:r w:rsidDel="00000000" w:rsidR="00000000" w:rsidRPr="00000000">
        <w:rPr>
          <w:rtl w:val="0"/>
        </w:rPr>
      </w:r>
    </w:p>
    <w:p w:rsidR="00000000" w:rsidDel="00000000" w:rsidP="00000000" w:rsidRDefault="00000000" w:rsidRPr="00000000" w14:paraId="00000005">
      <w:pPr>
        <w:spacing w:after="120" w:before="300" w:line="240" w:lineRule="auto"/>
        <w:rPr>
          <w:rFonts w:ascii="Times New Roman" w:cs="Times New Roman" w:eastAsia="Times New Roman" w:hAnsi="Times New Roman"/>
          <w:sz w:val="20"/>
          <w:szCs w:val="20"/>
        </w:rPr>
      </w:pPr>
      <w:r w:rsidDel="00000000" w:rsidR="00000000" w:rsidRPr="00000000">
        <w:rPr>
          <w:b w:val="1"/>
          <w:bCs w:val="1"/>
          <w:i w:val="1"/>
          <w:iCs w:val="1"/>
          <w:color w:val="555555"/>
          <w:rtl w:val="0"/>
        </w:rPr>
        <w:t xml:space="preserve">Yapısal Elemanın Kimlik Krizi</w:t>
      </w:r>
      <w:r w:rsidDel="00000000" w:rsidR="00000000" w:rsidRPr="00000000">
        <w:rPr>
          <w:rtl w:val="0"/>
        </w:rPr>
      </w:r>
    </w:p>
    <w:p w:rsidR="00000000" w:rsidDel="00000000" w:rsidP="00000000" w:rsidRDefault="00000000" w:rsidRPr="00000000" w14:paraId="00000006">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Bu kategori boyunca tekrar eden en güçlü gözlem şu: taşıyıcı olan taşımadığında, tanımlayan tanımlamadığında — o eleman, rolünü üstlenmiş bir aktörden, kendi rolünü sorgulayan bir özneye dönüşüyor. Bu dönüşüm hem mimari hem kavramsal bir jest.</w:t>
      </w:r>
      <w:r w:rsidDel="00000000" w:rsidR="00000000" w:rsidRPr="00000000">
        <w:rPr>
          <w:rtl w:val="0"/>
        </w:rPr>
      </w:r>
    </w:p>
    <w:p w:rsidR="00000000" w:rsidDel="00000000" w:rsidP="00000000" w:rsidRDefault="00000000" w:rsidRPr="00000000" w14:paraId="00000007">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Bükülmüş bir kolon, kendi kırılganlığını sergilemiş oluyor. Yere düşmüş bir avize, işlevinin ne olduğunu soruyor. Plastik örtüyle sarılmış bir bölme, koolhaas'ın soğuk ve keskin ayrımlarını sıcak ve geçici bir dille yeniden yazıyor. Bunların hepsinde ortak olan şey: beklentinin kırılması.</w:t>
      </w:r>
      <w:r w:rsidDel="00000000" w:rsidR="00000000" w:rsidRPr="00000000">
        <w:rPr>
          <w:rtl w:val="0"/>
        </w:rPr>
      </w:r>
    </w:p>
    <w:p w:rsidR="00000000" w:rsidDel="00000000" w:rsidP="00000000" w:rsidRDefault="00000000" w:rsidRPr="00000000" w14:paraId="00000008">
      <w:pPr>
        <w:spacing w:after="120" w:before="300" w:line="240" w:lineRule="auto"/>
        <w:rPr>
          <w:rFonts w:ascii="Times New Roman" w:cs="Times New Roman" w:eastAsia="Times New Roman" w:hAnsi="Times New Roman"/>
          <w:sz w:val="20"/>
          <w:szCs w:val="20"/>
        </w:rPr>
      </w:pPr>
      <w:r w:rsidDel="00000000" w:rsidR="00000000" w:rsidRPr="00000000">
        <w:rPr>
          <w:b w:val="1"/>
          <w:bCs w:val="1"/>
          <w:i w:val="1"/>
          <w:iCs w:val="1"/>
          <w:color w:val="555555"/>
          <w:rtl w:val="0"/>
        </w:rPr>
        <w:t xml:space="preserve">Kumaş Tarafından Tanımlanan Mekân</w:t>
      </w:r>
      <w:r w:rsidDel="00000000" w:rsidR="00000000" w:rsidRPr="00000000">
        <w:rPr>
          <w:rtl w:val="0"/>
        </w:rPr>
      </w:r>
    </w:p>
    <w:p w:rsidR="00000000" w:rsidDel="00000000" w:rsidP="00000000" w:rsidRDefault="00000000" w:rsidRPr="00000000" w14:paraId="00000009">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Bu kategoride özellikle ilgi çekici bulunan yaklaşım, mekânın duvarlar ya da döşemelerle değil, tepeden sarkıtılan kumaşla tanımlandığı sahne. Kumaş bir bölücü değil, bir topografya üretiyor. İzleyici sabit bir plana göre hareket etmiyor — kumaşın oluşturduğu organik sınırlar içinde dolaşıyor.</w:t>
      </w:r>
      <w:r w:rsidDel="00000000" w:rsidR="00000000" w:rsidRPr="00000000">
        <w:rPr>
          <w:rtl w:val="0"/>
        </w:rPr>
      </w:r>
    </w:p>
    <w:p w:rsidR="00000000" w:rsidDel="00000000" w:rsidP="00000000" w:rsidRDefault="00000000" w:rsidRPr="00000000" w14:paraId="0000000A">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Bu yaklaşımın gücü çok boyutlu. Birincisi: kumaş sarkması, mekânı hem kuşatıyor hem serbest bırakıyor — sınırlar belirsiz, geçişler mümkün. İkincisi: aynı kumaşın ışıkla ilişkisi dinamik — gün içinde ya da ışık kaynağına göre mekânın hissi değişiyor. Üçüncüsü: kumaş sahnesi geçici bir şey. Sergi bittiğinde kaldırılabiliyor. Bu geçicilik de bir anlatı.</w:t>
      </w:r>
      <w:r w:rsidDel="00000000" w:rsidR="00000000" w:rsidRPr="00000000">
        <w:rPr>
          <w:rtl w:val="0"/>
        </w:rPr>
      </w:r>
    </w:p>
    <w:p w:rsidR="00000000" w:rsidDel="00000000" w:rsidP="00000000" w:rsidRDefault="00000000" w:rsidRPr="00000000" w14:paraId="0000000B">
      <w:pPr>
        <w:spacing w:after="120" w:before="300" w:line="240" w:lineRule="auto"/>
        <w:rPr>
          <w:rFonts w:ascii="Times New Roman" w:cs="Times New Roman" w:eastAsia="Times New Roman" w:hAnsi="Times New Roman"/>
          <w:sz w:val="20"/>
          <w:szCs w:val="20"/>
        </w:rPr>
      </w:pPr>
      <w:r w:rsidDel="00000000" w:rsidR="00000000" w:rsidRPr="00000000">
        <w:rPr>
          <w:b w:val="1"/>
          <w:bCs w:val="1"/>
          <w:i w:val="1"/>
          <w:iCs w:val="1"/>
          <w:color w:val="555555"/>
          <w:rtl w:val="0"/>
        </w:rPr>
        <w:t xml:space="preserve">Ham Mekân ve Müdahale</w:t>
      </w:r>
      <w:r w:rsidDel="00000000" w:rsidR="00000000" w:rsidRPr="00000000">
        <w:rPr>
          <w:rtl w:val="0"/>
        </w:rPr>
      </w:r>
    </w:p>
    <w:p w:rsidR="00000000" w:rsidDel="00000000" w:rsidP="00000000" w:rsidRDefault="00000000" w:rsidRPr="00000000" w14:paraId="0000000C">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Endüstriyel, ham, bitmemiş mekânlar bu kategoride defalarca öne çıkıyor. Eski fabrika, ham beton, ham tuğla. Ama bu ham mekâna yapılan müdahalenin karakteri de dikkatle seçiliyor: müdahale, mekânla tartışmalı, gerilimli bir ilişkide olmalı. Mekânı tamamlamamalı — onunla konuşmalı.</w:t>
      </w:r>
      <w:r w:rsidDel="00000000" w:rsidR="00000000" w:rsidRPr="00000000">
        <w:rPr>
          <w:rtl w:val="0"/>
        </w:rPr>
      </w:r>
    </w:p>
    <w:p w:rsidR="00000000" w:rsidDel="00000000" w:rsidP="00000000" w:rsidRDefault="00000000" w:rsidRPr="00000000" w14:paraId="0000000D">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Tarihi ya da barok bir mekâna endüstriyel bir müdahale de aynı şekilde okunuyor — ama ters yönden. Altın yaldızlı bir salona tel kafes masa koymak, iki dili aynı anda konuşturuyor. Bu ikilik, ne mekânı öldürüyor ne de müdahaleyi küçültüyor. İkisi birbirini yükseltıyor.</w:t>
      </w:r>
      <w:r w:rsidDel="00000000" w:rsidR="00000000" w:rsidRPr="00000000">
        <w:rPr>
          <w:rtl w:val="0"/>
        </w:rPr>
      </w:r>
    </w:p>
    <w:p w:rsidR="00000000" w:rsidDel="00000000" w:rsidP="00000000" w:rsidRDefault="00000000" w:rsidRPr="00000000" w14:paraId="0000000E">
      <w:pPr>
        <w:spacing w:after="120" w:before="300" w:line="240" w:lineRule="auto"/>
        <w:rPr>
          <w:rFonts w:ascii="Times New Roman" w:cs="Times New Roman" w:eastAsia="Times New Roman" w:hAnsi="Times New Roman"/>
          <w:sz w:val="20"/>
          <w:szCs w:val="20"/>
        </w:rPr>
      </w:pPr>
      <w:r w:rsidDel="00000000" w:rsidR="00000000" w:rsidRPr="00000000">
        <w:rPr>
          <w:b w:val="1"/>
          <w:bCs w:val="1"/>
          <w:i w:val="1"/>
          <w:iCs w:val="1"/>
          <w:color w:val="555555"/>
          <w:rtl w:val="0"/>
        </w:rPr>
        <w:t xml:space="preserve">Pratik Mekânsal Fikirler</w:t>
      </w:r>
      <w:r w:rsidDel="00000000" w:rsidR="00000000" w:rsidRPr="00000000">
        <w:rPr>
          <w:rtl w:val="0"/>
        </w:rPr>
      </w:r>
    </w:p>
    <w:p w:rsidR="00000000" w:rsidDel="00000000" w:rsidP="00000000" w:rsidRDefault="00000000" w:rsidRPr="00000000" w14:paraId="0000000F">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Bu kategoride yalnızca kavramsal değil, son derece pratik fikirler de öne çıkıyor. Açılı bir ayna kullanımı, bakılan açıya göre farklı şeyler gösteriyor — hem objeyi hem de izleyiciyi aynı kareye alıyor. Işık ve yansıma ilişkisini kullanan bu yaklaşım, sergi mekânında çok az maliyetle güçlü bir etki üretebilir.</w:t>
      </w:r>
      <w:r w:rsidDel="00000000" w:rsidR="00000000" w:rsidRPr="00000000">
        <w:rPr>
          <w:rtl w:val="0"/>
        </w:rPr>
      </w:r>
    </w:p>
    <w:p w:rsidR="00000000" w:rsidDel="00000000" w:rsidP="00000000" w:rsidRDefault="00000000" w:rsidRPr="00000000" w14:paraId="00000010">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Tepeden sarkıtılan unsurlar da pratik bir dil olarak tekrar tekrar geliyor. İster kumaş ister nesne ister ışık olsun — tavandan gelen şey, yerdeki şeyle konuştuğunda mekânın tamamı aktif hale geliyor. Zemin ile tavan arasındaki gerilim, dört duvar arasındaki düz denklemi bozuyor.</w:t>
      </w:r>
      <w:r w:rsidDel="00000000" w:rsidR="00000000" w:rsidRPr="00000000">
        <w:rPr>
          <w:rtl w:val="0"/>
        </w:rPr>
      </w:r>
    </w:p>
    <w:p w:rsidR="00000000" w:rsidDel="00000000" w:rsidP="00000000" w:rsidRDefault="00000000" w:rsidRPr="00000000" w14:paraId="00000011">
      <w:pPr>
        <w:spacing w:after="120" w:before="300" w:line="240" w:lineRule="auto"/>
        <w:rPr>
          <w:rFonts w:ascii="Times New Roman" w:cs="Times New Roman" w:eastAsia="Times New Roman" w:hAnsi="Times New Roman"/>
          <w:sz w:val="20"/>
          <w:szCs w:val="20"/>
        </w:rPr>
      </w:pPr>
      <w:r w:rsidDel="00000000" w:rsidR="00000000" w:rsidRPr="00000000">
        <w:rPr>
          <w:b w:val="1"/>
          <w:bCs w:val="1"/>
          <w:i w:val="1"/>
          <w:iCs w:val="1"/>
          <w:color w:val="555555"/>
          <w:rtl w:val="0"/>
        </w:rPr>
        <w:t xml:space="preserve">Neyin Çalışmadığı Üzerine</w:t>
      </w:r>
      <w:r w:rsidDel="00000000" w:rsidR="00000000" w:rsidRPr="00000000">
        <w:rPr>
          <w:rtl w:val="0"/>
        </w:rPr>
      </w:r>
    </w:p>
    <w:p w:rsidR="00000000" w:rsidDel="00000000" w:rsidP="00000000" w:rsidRDefault="00000000" w:rsidRPr="00000000" w14:paraId="00000012">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Ticari mekân estetiği, bu kategoride net biçimde reddediliyor. Retail düzeni, vitrincik, satış odaklı yerleştirme — bunlar EDETRI'nin mekân diline girmiyor. Çünkü bu düzen izleyiciye 'al, kullan, git' diyor. EDETRI'nin mekânı 'dur, hisset, dön' demeli.</w:t>
      </w:r>
      <w:r w:rsidDel="00000000" w:rsidR="00000000" w:rsidRPr="00000000">
        <w:rPr>
          <w:rtl w:val="0"/>
        </w:rPr>
      </w:r>
    </w:p>
    <w:p w:rsidR="00000000" w:rsidDel="00000000" w:rsidP="00000000" w:rsidRDefault="00000000" w:rsidRPr="00000000" w14:paraId="00000013">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Aynı şekilde, çok yüksek prodüksiyonlu, karmaşık, pahalı mekânsal müdahaleler de temkinli değerlendiriliyor. Etkinin güçlü olması maliyetle doğru orantılı değil. Yere düşmüş bir avize, milyon liralık bir enstalasyondan bazen daha güçlü bir şey söylüyor. Basitlik, basitlikten değil — doğruluğundan geldiğinde — her zaman kazanıyor.</w:t>
      </w:r>
      <w:r w:rsidDel="00000000" w:rsidR="00000000" w:rsidRPr="00000000">
        <w:rPr>
          <w:rtl w:val="0"/>
        </w:rPr>
      </w:r>
    </w:p>
    <w:p w:rsidR="00000000" w:rsidDel="00000000" w:rsidP="00000000" w:rsidRDefault="00000000" w:rsidRPr="00000000" w14:paraId="00000014">
      <w:pPr>
        <w:spacing w:after="160" w:before="160" w:line="240" w:lineRule="auto"/>
        <w:jc w:val="both"/>
        <w:rPr>
          <w:b w:val="1"/>
          <w:bCs w:val="1"/>
          <w:color w:val="111111"/>
          <w:sz w:val="32"/>
          <w:szCs w:val="32"/>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