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Executive Summary: Traveler Profile Identifier and Credential Model</w:t>
      </w:r>
    </w:p>
    <w:p>
      <w:r>
        <w:t>This executive summary presents a high-level overview of the Traveler Profile MVP design, focusing on its identifier strategy, flexible credential model, and micro-sharing capabilities.</w:t>
      </w:r>
    </w:p>
    <w:p>
      <w:pPr>
        <w:pStyle w:val="Heading1"/>
      </w:pPr>
      <w:r>
        <w:t>1. Identifier Strategy</w:t>
      </w:r>
    </w:p>
    <w:p>
      <w:r>
        <w:t>- The Traveler Profile is anchored by a UUIDv7, ensuring global uniqueness and compatibility with legacy Hospitality &amp; Travel (H&amp;T) systems.</w:t>
        <w:br/>
        <w:t>- A traveler-controlled Decentralized Identifier (DID) is optionally linked to the profile. This enables SSI-compatible use cases, with the traveler as the DID controller.</w:t>
        <w:br/>
        <w:t>- Legacy systems can continue to use internal IDs by mapping them to the Traveler Profile’s UUIDv7.</w:t>
      </w:r>
    </w:p>
    <w:p>
      <w:pPr>
        <w:pStyle w:val="Heading1"/>
      </w:pPr>
      <w:r>
        <w:t>2. Credential Variation</w:t>
      </w:r>
    </w:p>
    <w:p>
      <w:r>
        <w:t>- The Traveler Profile is passive data, not an active cryptographic entity.</w:t>
        <w:br/>
        <w:t>- Third-party attestations (e.g., physician-issued health or accessibility records) may be signed using the issuer’s DID, and bound to the traveler’s DID, but they are not limited to the Verifiable Credential (VC) format.</w:t>
        <w:br/>
        <w:t>- Supported evidence formats include VC, JWS, COSE, PKCS#7, HL7 FHIR signatures, and others.</w:t>
      </w:r>
    </w:p>
    <w:p>
      <w:pPr>
        <w:pStyle w:val="Heading1"/>
      </w:pPr>
      <w:r>
        <w:t>3. Micro-Sharing</w:t>
      </w:r>
    </w:p>
    <w:p>
      <w:r>
        <w:t>- Travelers or their delegated AI agents can repackage subsets of the profile to respond to travel service queries.</w:t>
        <w:br/>
        <w:t>- These micro-profiles contain only the relevant data, signed by the traveler’s DID or the delegate’s DID.</w:t>
        <w:br/>
        <w:t>- Each micro-profile is ephemeral and purpose-limited, discouraging long-term storage by verifiers.</w:t>
      </w:r>
    </w:p>
    <w:p>
      <w:pPr>
        <w:pStyle w:val="Heading1"/>
      </w:pPr>
      <w:r>
        <w:t>4. Key Benefits</w:t>
      </w:r>
    </w:p>
    <w:p>
      <w:r>
        <w:t>- **Global interoperability**: UUIDv7 works in all systems; DID enables SSI features.</w:t>
        <w:br/>
        <w:t>- **Flexibility**: Evidence can be carried in multiple formats, avoiding lock-in to VCs.</w:t>
        <w:br/>
        <w:t>- **Traveler sovereignty**: The traveler controls their DID and can delegate authority when needed.</w:t>
        <w:br/>
        <w:t>- **Privacy**: Micro-sharing ensures minimal disclosure per transaction.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