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jpeg" ContentType="image/jpe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52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1"/>
        <w:gridCol w:w="3914"/>
      </w:tblGrid>
      <w:tr>
        <w:trPr>
          <w:trHeight w:val="449" w:hRule="atLeast"/>
        </w:trPr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14 </w:t>
            </w:r>
            <w:r>
              <w:rPr>
                <w:b/>
                <w:sz w:val="18"/>
                <w:szCs w:val="18"/>
              </w:rPr>
              <w:t>марта 2019г.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БОЛЬШОЙ ЗАЛ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8.00-9.00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Регистрация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9.00-10.00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Открытие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Конгресса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>. Приветственное слово президента Ассоциации Радиологов Кыргызской Республикик - Аралбаев Р.Т., директор наицонального центра онкологии и гематологии Тилеков Э.А.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Алымкулов А.Т.</w:t>
              <w:br/>
              <w:t>«Состояние службы лучевой диагностики в Кыргызской Республике. Итоги работы Ассоциации за 2017 и 2018 годы»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10.00-11.00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Агеева М. И.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(РФ, Москва)</w:t>
              <w:br/>
              <w:t>Нормальная ультразвуковая анатомия головного мозга плода в I, II и III триместрах.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11.00-11.45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Агеева М. И.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(РФ, Москва)</w:t>
              <w:br/>
              <w:t>Истмико-цервикальная недостаточность: этиология, группы риска, ультрзвуковая диагностика.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11.45-12.00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Лабораторные методы исследования пренатального скриннинга (Aqua Lab)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12.00-12.30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Агеева М. И.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(РФ, Москва)</w:t>
              <w:br/>
              <w:t>Мастер класс: нормальная ультразвуковая диагностика головного мозга плода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12.30-13.30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ПЕРЕРЫВ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13.30-15.00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Князев К.А.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(РФ, Екатеринбург)</w:t>
              <w:br/>
              <w:t>Ультразвуковое исследование коленного сустава. Техника и методика исследования. Нормальная ультразвуковая анатомия коленного сустава.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15.00-16.30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Князев К.А.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(РФ, Екатеринбург)</w:t>
              <w:br/>
              <w:t>Ультразвуковая диагностика патологии коленного сустава: дегенеративные заболевания коленного сустава, травма коленного сустава, остеохондропатии, системные и локальные воспалительные заболевания, метаболические поражения</w:t>
              <w:br/>
              <w:t>сустава.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16.30-17.00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Князев К.А.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(РФ, Екатеринбург)</w:t>
              <w:br/>
              <w:t>Мастер класс: Ультразвуковое исследование коленного сустава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МАЛЫЙ ЗАЛ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9.00-12.30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Трансляция из БОЛЬШОГО ЗАЛА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13.30-17.00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Заседание рентгенологов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498" w:hRule="atLeast"/>
        </w:trPr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15 </w:t>
            </w:r>
            <w:r>
              <w:rPr>
                <w:b/>
                <w:sz w:val="18"/>
                <w:szCs w:val="18"/>
              </w:rPr>
              <w:t>марта 2019г.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БОЛЬШОЙ ЗАЛ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8.00-9.00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Регистрация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9.00-9.45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Тихоненко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</w:t>
            </w: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И.В.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(РБ, Минск)</w:t>
              <w:br/>
              <w:t>Допплеровское исследование и СЗРП – возможно ли прогнозирование исходов беременности. УЗД образований малого таза плода.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9.45-10.15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Тихоненко И.В.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(РБ, Минск)</w:t>
              <w:br/>
              <w:t>Мастер-класс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10.15-11.00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Тихоненко И.В.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(РБ, Минск)</w:t>
              <w:br/>
              <w:t>Как сообщить трудный диагноз беременной.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11.00-12.00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Криволапов О.В.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(РБ, Минск)</w:t>
              <w:br/>
              <w:t>Опыт скрининга на хромосомные нарушения и преэклампсию в 1 триместре беременности в Гомельской области, Республика Беларусь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12.00-12.15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  <w:lang w:eastAsia="ru-RU"/>
              </w:rPr>
              <w:t>Современные методы лабораторной диагонстики преэлампсии (Лаборатория Бонецкий)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12.15-12.30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Баязова А.М., Шоонаева Н. Ж.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(КР, Бишкек)</w:t>
              <w:br/>
              <w:t>Национальные скрининговые УЗ протоколы I и II триместров беременности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12.30-13.30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ПЕРЕРЫВ</w:t>
            </w:r>
            <w:r>
              <w:rPr>
                <w:sz w:val="18"/>
                <w:szCs w:val="18"/>
              </w:rPr>
              <w:tab/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13.30-13.50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Dr. Med. C.J.M. de Wolf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(Switzerland) Применение шкалы Bi-rads при ультразвуковом исследовании молочных желез и маммографии.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13.50-14.00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Баязова А.М.</w:t>
            </w:r>
            <w:r>
              <w:rPr>
                <w:sz w:val="18"/>
                <w:szCs w:val="18"/>
              </w:rPr>
              <w:t xml:space="preserve"> (КР, Бишкек)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Национальные протоколы </w:t>
            </w:r>
            <w:r>
              <w:rPr>
                <w:sz w:val="18"/>
                <w:szCs w:val="18"/>
                <w:lang w:val="en-US"/>
              </w:rPr>
              <w:t>Bi-rads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14.00-15.30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Сателлитный симпозиум </w:t>
            </w:r>
            <w:r>
              <w:rPr>
                <w:sz w:val="18"/>
                <w:szCs w:val="18"/>
                <w:lang w:val="en-US"/>
              </w:rPr>
              <w:t>Canon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15.30-17.00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Сателлитный симпозиум </w:t>
            </w:r>
            <w:r>
              <w:rPr>
                <w:sz w:val="18"/>
                <w:szCs w:val="18"/>
                <w:lang w:val="en-US"/>
              </w:rPr>
              <w:t>Canon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МАЛЫЙ ЗАЛ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13.30-14.00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Бесик Сокурашвили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(Грузия, Тбилиси) Опыт внедрения современных технологий радиотерапии на примере Национального Центра Хирургии города Тбилиси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14.00-14.45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Хан Т. В.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(КР, Бишкек)</w:t>
              <w:br/>
              <w:t>Возможности КТ в диагностики врождённых пороков развития ССС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14.45-15.30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Какишев У.К.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(КР, Бишкек)</w:t>
              <w:br/>
              <w:t>КТ диагностика рака легкого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15.30-16.15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Arial"/>
                <w:sz w:val="18"/>
                <w:szCs w:val="18"/>
                <w:lang w:eastAsia="ru-RU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Баудинов И. А.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 xml:space="preserve"> (КР, Бишкек)</w:t>
              <w:br/>
              <w:t>Интерстициальные заболевания легких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16.15-17.00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 xml:space="preserve">Аманбаева Г.Т. </w:t>
            </w:r>
            <w:r>
              <w:rPr>
                <w:rFonts w:eastAsia="Times New Roman" w:cs="Arial"/>
                <w:sz w:val="18"/>
                <w:szCs w:val="18"/>
                <w:lang w:eastAsia="ru-RU"/>
              </w:rPr>
              <w:t>(КР, Бишкек)</w:t>
              <w:br/>
              <w:t>Мультимодальные подходы в диагностике паразитарных поражений различных локализаций</w:t>
            </w:r>
          </w:p>
        </w:tc>
      </w:tr>
      <w:tr>
        <w:trPr>
          <w:trHeight w:val="498" w:hRule="atLeast"/>
        </w:trPr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16 </w:t>
            </w:r>
            <w:r>
              <w:rPr>
                <w:b/>
                <w:sz w:val="18"/>
                <w:szCs w:val="18"/>
              </w:rPr>
              <w:t>марта 2019г.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БОЛЬШОЙ ЗАЛ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  <w:lang w:eastAsia="ru-RU"/>
              </w:rPr>
              <w:t>8.00-9.00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Регистрация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9.00-10.00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Буренчев Д.В.</w:t>
            </w:r>
            <w:r>
              <w:rPr>
                <w:sz w:val="18"/>
                <w:szCs w:val="18"/>
              </w:rPr>
              <w:t xml:space="preserve"> (РФ, Москва)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Контрастирование в КТ и МРТ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10.00-11.00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Буренчев Д.В.</w:t>
            </w:r>
            <w:r>
              <w:rPr>
                <w:sz w:val="18"/>
                <w:szCs w:val="18"/>
              </w:rPr>
              <w:t xml:space="preserve"> (РФ, Москва)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Учимся на своих ошибках. Разбор наиболее частых ошибок при описании исследований.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11.00-12.30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Сателлитный симпозиум Canon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12.30-13.30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  <w:lang w:eastAsia="ru-RU"/>
              </w:rPr>
              <w:t>ПЕРЕРЫВ</w:t>
            </w:r>
            <w:r>
              <w:rPr>
                <w:sz w:val="18"/>
                <w:szCs w:val="18"/>
              </w:rPr>
              <w:tab/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13.30-13.45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Раимкулов А.Э</w:t>
            </w:r>
            <w:r>
              <w:rPr>
                <w:sz w:val="18"/>
                <w:szCs w:val="18"/>
              </w:rPr>
              <w:t xml:space="preserve">. (КР, Бишкек)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Ультразвуковая диагностика варикозного расширения вен нижних конечносетй. Ультразвуковая ассистенция эндовазальной лазерной коагуляции варикозных вен нижних конечностей.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13.45-14.00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Ермеков Т.А.</w:t>
            </w:r>
            <w:r>
              <w:rPr>
                <w:sz w:val="18"/>
                <w:szCs w:val="18"/>
              </w:rPr>
              <w:t xml:space="preserve"> (КР, Бишкек)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Малоинвазивные вмешательства под УЗИ контролем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14.00-15.30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Солодкова И.В.</w:t>
            </w:r>
            <w:r>
              <w:rPr>
                <w:sz w:val="18"/>
                <w:szCs w:val="18"/>
              </w:rPr>
              <w:t xml:space="preserve"> (РФ, Санкт-Петербург)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Актуальные вопросы перинатальных поражений головного мозга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15.30-16.00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Закрытие конгресса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Выдача сертификатов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2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МАЛЫЙ ЗАЛ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13.30-13.45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Исматов Б.К.</w:t>
            </w:r>
            <w:r>
              <w:rPr>
                <w:sz w:val="18"/>
                <w:szCs w:val="18"/>
              </w:rPr>
              <w:t xml:space="preserve"> (РК, Алматы)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Мультифазная компьютерная томография в диагностике гепатоцеллюлярной карциномы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13.45-14.00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Панина А.С. </w:t>
            </w:r>
            <w:r>
              <w:rPr>
                <w:sz w:val="18"/>
                <w:szCs w:val="18"/>
              </w:rPr>
              <w:t>(РК, Алматы)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Низкодозная КТ как метод скрининга рака легкого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14.00-14.30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Толешбаев Д.К.</w:t>
            </w:r>
            <w:r>
              <w:rPr>
                <w:sz w:val="18"/>
                <w:szCs w:val="18"/>
              </w:rPr>
              <w:t xml:space="preserve"> (РК, Алматы)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Мультипараметрическая МРТ в нейроонкологии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14.30-.15.00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Аманкулов Ж.М.</w:t>
            </w:r>
            <w:r>
              <w:rPr>
                <w:sz w:val="18"/>
                <w:szCs w:val="18"/>
              </w:rPr>
              <w:t xml:space="preserve"> (РК, Алматы)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МРТ стадирование рака прямой кишки</w:t>
            </w:r>
          </w:p>
        </w:tc>
      </w:tr>
      <w:tr>
        <w:trPr/>
        <w:tc>
          <w:tcPr>
            <w:tcW w:w="129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15.00-15.30</w:t>
            </w:r>
          </w:p>
        </w:tc>
        <w:tc>
          <w:tcPr>
            <w:tcW w:w="391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Айнакулова А.С.</w:t>
            </w:r>
            <w:r>
              <w:rPr>
                <w:sz w:val="18"/>
                <w:szCs w:val="18"/>
              </w:rPr>
              <w:t xml:space="preserve"> (РК, Алматы) </w:t>
            </w:r>
          </w:p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Лучевые методы исследования в диагностике рака молочной железы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jc w:val="center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ПРИГЛАШЕННЫЕ ЛЕКТОРЫ</w:t>
      </w:r>
    </w:p>
    <w:p>
      <w:pPr>
        <w:pStyle w:val="NoSpacing"/>
        <w:rPr>
          <w:sz w:val="18"/>
          <w:szCs w:val="18"/>
        </w:rPr>
      </w:pPr>
      <w:bookmarkStart w:id="0" w:name="_GoBack"/>
      <w:bookmarkEnd w:id="0"/>
      <w:r>
        <w:drawing>
          <wp:anchor behindDoc="0" distT="0" distB="4445" distL="114300" distR="118745" simplePos="0" locked="0" layoutInCell="1" allowOverlap="1" relativeHeight="9">
            <wp:simplePos x="0" y="0"/>
            <wp:positionH relativeFrom="page">
              <wp:posOffset>2383155</wp:posOffset>
            </wp:positionH>
            <wp:positionV relativeFrom="page">
              <wp:posOffset>498475</wp:posOffset>
            </wp:positionV>
            <wp:extent cx="1101090" cy="1101090"/>
            <wp:effectExtent l="0" t="0" r="0" b="0"/>
            <wp:wrapTight wrapText="bothSides">
              <wp:wrapPolygon edited="0">
                <wp:start x="6947" y="0"/>
                <wp:lineTo x="4342" y="1074"/>
                <wp:lineTo x="-108" y="4835"/>
                <wp:lineTo x="-108" y="14077"/>
                <wp:lineTo x="1737" y="17838"/>
                <wp:lineTo x="1737" y="20417"/>
                <wp:lineTo x="2822" y="21169"/>
                <wp:lineTo x="6947" y="21169"/>
                <wp:lineTo x="14110" y="21169"/>
                <wp:lineTo x="14870" y="21169"/>
                <wp:lineTo x="19429" y="18160"/>
                <wp:lineTo x="19429" y="17838"/>
                <wp:lineTo x="21274" y="14077"/>
                <wp:lineTo x="21274" y="4835"/>
                <wp:lineTo x="16715" y="1074"/>
                <wp:lineTo x="14110" y="0"/>
                <wp:lineTo x="6947" y="0"/>
              </wp:wrapPolygon>
            </wp:wrapTight>
            <wp:docPr id="1" name="Рисунок 22" descr="Image result for Ð°Ð³ÐµÐµÐ²Ð° Ð¼Ð°ÑÐ¸Ð½Ð° Ð¸Ð³Ð¾ÑÐµÐ²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2" descr="Image result for Ð°Ð³ÐµÐµÐ²Ð° Ð¼Ð°ÑÐ¸Ð½Ð° Ð¸Ð³Ð¾ÑÐµÐ²Ð½Ð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szCs w:val="18"/>
        </w:rPr>
        <w:t>А</w:t>
      </w:r>
      <w:r>
        <w:rPr>
          <w:b/>
          <w:sz w:val="18"/>
          <w:szCs w:val="18"/>
        </w:rPr>
        <w:t>геева Марина Игоревна:</w:t>
      </w:r>
      <w:r>
        <w:rPr>
          <w:sz w:val="18"/>
          <w:szCs w:val="18"/>
        </w:rPr>
        <w:t xml:space="preserve"> доктор медицинских наук, профессор кафедры УЗД РМАПО, врач высшей квалификационной категории. Член Российской ассоциации специалистов ультразвуковой диагностики в медицине (РАСУДМ), Российской ассоциации специалистов перинатальной медицины, Европейской ассоциации ультразвука в медицине и биологии (EFSUMB), Международной ассоциации врачей ультразвуковой диагностики в акушерстве и гинекологии (ISUOG). </w:t>
      </w:r>
    </w:p>
    <w:p>
      <w:pPr>
        <w:pStyle w:val="NoSpacing"/>
        <w:jc w:val="right"/>
        <w:rPr>
          <w:sz w:val="18"/>
          <w:szCs w:val="18"/>
        </w:rPr>
      </w:pPr>
      <w:r>
        <w:drawing>
          <wp:anchor behindDoc="0" distT="0" distB="3810" distL="114300" distR="119380" simplePos="0" locked="0" layoutInCell="1" allowOverlap="1" relativeHeight="10">
            <wp:simplePos x="0" y="0"/>
            <wp:positionH relativeFrom="page">
              <wp:posOffset>292100</wp:posOffset>
            </wp:positionH>
            <wp:positionV relativeFrom="page">
              <wp:posOffset>2139315</wp:posOffset>
            </wp:positionV>
            <wp:extent cx="1214120" cy="1196975"/>
            <wp:effectExtent l="0" t="0" r="0" b="0"/>
            <wp:wrapTight wrapText="bothSides">
              <wp:wrapPolygon edited="0">
                <wp:start x="-86" y="0"/>
                <wp:lineTo x="-86" y="21163"/>
                <wp:lineTo x="21338" y="21163"/>
                <wp:lineTo x="21338" y="0"/>
                <wp:lineTo x="-86" y="0"/>
              </wp:wrapPolygon>
            </wp:wrapTight>
            <wp:docPr id="2" name="Рисунок 23" descr="Image result for ÐÐ½ÑÐ·ÐµÐ² ÐÐ¾Ð½ÑÑÐ°Ð½ÑÐ¸Ð½ ÐÐ½Ð´ÑÐµÐµÐ²Ð¸Ñ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3" descr="Image result for ÐÐ½ÑÐ·ÐµÐ² ÐÐ¾Ð½ÑÑÐ°Ð½ÑÐ¸Ð½ ÐÐ½Ð´ÑÐµÐµÐ²Ð¸Ñ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Князев Константин Андреевич:</w:t>
      </w:r>
      <w:r>
        <w:rPr>
          <w:sz w:val="18"/>
          <w:szCs w:val="18"/>
        </w:rPr>
        <w:t xml:space="preserve"> врач-терапевт, врач ультразвуковой и функциональной диагностики. Врач ультразвуковой диагностики Центра медицинского сопровождения «Здоровая семья». Преподаватель Учебного центра МЕДТРЕЙН. Член Евразийской ассоциации специалистов ультразвуковой и функциональной диагностики.</w:t>
      </w:r>
    </w:p>
    <w:p>
      <w:pPr>
        <w:pStyle w:val="NoSpacing"/>
        <w:rPr>
          <w:sz w:val="18"/>
          <w:szCs w:val="18"/>
        </w:rPr>
      </w:pPr>
      <w: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2411730</wp:posOffset>
            </wp:positionH>
            <wp:positionV relativeFrom="page">
              <wp:posOffset>3538220</wp:posOffset>
            </wp:positionV>
            <wp:extent cx="898525" cy="1092200"/>
            <wp:effectExtent l="0" t="0" r="0" b="0"/>
            <wp:wrapTight wrapText="bothSides">
              <wp:wrapPolygon edited="0">
                <wp:start x="-42" y="0"/>
                <wp:lineTo x="-42" y="21057"/>
                <wp:lineTo x="21061" y="21057"/>
                <wp:lineTo x="21061" y="0"/>
                <wp:lineTo x="-42" y="0"/>
              </wp:wrapPolygon>
            </wp:wrapTight>
            <wp:docPr id="3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szCs w:val="18"/>
        </w:rPr>
        <w:t>Т</w:t>
      </w:r>
      <w:r>
        <w:rPr>
          <w:b/>
          <w:sz w:val="18"/>
          <w:szCs w:val="18"/>
        </w:rPr>
        <w:t>ихоненко Ирина Владимировна:</w:t>
      </w:r>
      <w:r>
        <w:rPr>
          <w:sz w:val="18"/>
          <w:szCs w:val="18"/>
        </w:rPr>
        <w:t xml:space="preserve"> кандидат медицинских наук, доцент кафедры ультразвуковой диагностики «БелМАПО», заведующая Межрайонным центром пренатальной ультразвуковой диагностики, Отделением УЗД, УЗ «1-я ГКБ» г. Минск, главный специалист по пренатальной диагностике комитета по здравоохранению города. </w:t>
      </w:r>
    </w:p>
    <w:p>
      <w:pPr>
        <w:pStyle w:val="NoSpacing"/>
        <w:jc w:val="right"/>
        <w:rPr>
          <w:sz w:val="18"/>
          <w:szCs w:val="18"/>
        </w:rPr>
      </w:pPr>
      <w:r>
        <w:drawing>
          <wp:anchor behindDoc="0" distT="0" distB="1270" distL="114300" distR="114300" simplePos="0" locked="0" layoutInCell="1" allowOverlap="1" relativeHeight="12">
            <wp:simplePos x="0" y="0"/>
            <wp:positionH relativeFrom="column">
              <wp:posOffset>8890</wp:posOffset>
            </wp:positionH>
            <wp:positionV relativeFrom="page">
              <wp:posOffset>4780280</wp:posOffset>
            </wp:positionV>
            <wp:extent cx="847090" cy="1103630"/>
            <wp:effectExtent l="0" t="0" r="0" b="0"/>
            <wp:wrapTight wrapText="bothSides">
              <wp:wrapPolygon edited="0">
                <wp:start x="-63" y="0"/>
                <wp:lineTo x="-63" y="21193"/>
                <wp:lineTo x="20879" y="21193"/>
                <wp:lineTo x="20879" y="0"/>
                <wp:lineTo x="-63" y="0"/>
              </wp:wrapPolygon>
            </wp:wrapTight>
            <wp:docPr id="4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09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szCs w:val="18"/>
        </w:rPr>
        <w:t>К</w:t>
      </w:r>
      <w:r>
        <w:rPr>
          <w:b/>
          <w:sz w:val="18"/>
          <w:szCs w:val="18"/>
        </w:rPr>
        <w:t>риволапов Олег Всеволодович</w:t>
      </w:r>
      <w:r>
        <w:rPr>
          <w:sz w:val="18"/>
          <w:szCs w:val="18"/>
        </w:rPr>
        <w:t>: главный врач Гомельского областного диагностического медико-генетического центра с консультацией "Брак и семья", главный специалист по медико-генетической службе Главного управления здравоохранения Гомельского областного исполнительного комитета.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Буренчев Дмитрий Владимирович:</w:t>
      </w:r>
      <w:r>
        <w:rPr>
          <w:sz w:val="18"/>
          <w:szCs w:val="18"/>
        </w:rPr>
        <w:t xml:space="preserve"> доктор медицинских наук, профессор. Заведующий отделением лучевой диагностики городской клинической больницы им. А.К. Ерамишанцева Департамента здравоохранения г. Москвы.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Основные области специализации: радиология неотложных состояний, нейрорадиология, радиология головы-шеи, скелетно-мышечная радиология.</w:t>
      </w:r>
    </w:p>
    <w:p>
      <w:pPr>
        <w:pStyle w:val="NoSpacing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Spacing"/>
        <w:rPr>
          <w:b/>
          <w:b/>
          <w:sz w:val="18"/>
          <w:szCs w:val="18"/>
        </w:rPr>
      </w:pPr>
      <w:r>
        <w:drawing>
          <wp:anchor behindDoc="0" distT="0" distB="0" distL="114300" distR="114300" simplePos="0" locked="0" layoutInCell="1" allowOverlap="1" relativeHeight="7">
            <wp:simplePos x="0" y="0"/>
            <wp:positionH relativeFrom="page">
              <wp:posOffset>5631180</wp:posOffset>
            </wp:positionH>
            <wp:positionV relativeFrom="page">
              <wp:posOffset>248920</wp:posOffset>
            </wp:positionV>
            <wp:extent cx="1164590" cy="1164590"/>
            <wp:effectExtent l="0" t="0" r="0" b="0"/>
            <wp:wrapTight wrapText="bothSides">
              <wp:wrapPolygon edited="0">
                <wp:start x="543" y="0"/>
                <wp:lineTo x="-108" y="7307"/>
                <wp:lineTo x="-108" y="13969"/>
                <wp:lineTo x="868" y="16871"/>
                <wp:lineTo x="5861" y="21062"/>
                <wp:lineTo x="6947" y="21062"/>
                <wp:lineTo x="14002" y="21062"/>
                <wp:lineTo x="14761" y="21062"/>
                <wp:lineTo x="20080" y="17193"/>
                <wp:lineTo x="21165" y="13969"/>
                <wp:lineTo x="21165" y="1719"/>
                <wp:lineTo x="13676" y="0"/>
                <wp:lineTo x="543" y="0"/>
              </wp:wrapPolygon>
            </wp:wrapTight>
            <wp:docPr id="5" name="Рисунок 19" descr="Image result for ÑÐ¾Ð»Ð¾Ð´ÐºÐ¾Ð²Ð° Ð¸ÑÐ¸Ð½Ð° Ð²Ð»Ð°Ð´Ð¸Ð¼Ð¸ÑÐ¾Ð²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Image result for ÑÐ¾Ð»Ð¾Ð´ÐºÐ¾Ð²Ð° Ð¸ÑÐ¸Ð½Ð° Ð²Ð»Ð°Ð´Ð¸Ð¼Ð¸ÑÐ¾Ð²Ð½Ð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4445" distL="114300" distR="114300" simplePos="0" locked="0" layoutInCell="1" allowOverlap="1" relativeHeight="13">
            <wp:simplePos x="0" y="0"/>
            <wp:positionH relativeFrom="column">
              <wp:posOffset>3528695</wp:posOffset>
            </wp:positionH>
            <wp:positionV relativeFrom="page">
              <wp:posOffset>191770</wp:posOffset>
            </wp:positionV>
            <wp:extent cx="3209290" cy="815340"/>
            <wp:effectExtent l="0" t="0" r="0" b="0"/>
            <wp:wrapTight wrapText="bothSides">
              <wp:wrapPolygon edited="0">
                <wp:start x="-14" y="0"/>
                <wp:lineTo x="-14" y="21200"/>
                <wp:lineTo x="21413" y="21200"/>
                <wp:lineTo x="21413" y="0"/>
                <wp:lineTo x="-14" y="0"/>
              </wp:wrapPolygon>
            </wp:wrapTight>
            <wp:docPr id="6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szCs w:val="18"/>
        </w:rPr>
        <w:t>С</w:t>
      </w:r>
      <w:r>
        <w:rPr>
          <w:b/>
          <w:sz w:val="18"/>
          <w:szCs w:val="18"/>
        </w:rPr>
        <w:t xml:space="preserve">олодкова Ирина Владимировна: </w:t>
      </w:r>
      <w:r>
        <w:rPr>
          <w:sz w:val="18"/>
          <w:szCs w:val="18"/>
        </w:rPr>
        <w:t>кандидат медицинских наук, доцент кафедры педиатрии Санкт-Петербургского Государственного Педиатрического Медицинского Университета, врач-УЗД, врач-невролог,</w:t>
      </w:r>
    </w:p>
    <w:p>
      <w:pPr>
        <w:pStyle w:val="NoSpacing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Панина Александра Сергеевна:</w:t>
      </w:r>
      <w:r>
        <w:rPr>
          <w:sz w:val="18"/>
          <w:szCs w:val="18"/>
        </w:rPr>
        <w:t xml:space="preserve"> врач лучевой диагностики КазНИИОиР. Докторант PhD КазНМУ имени С.Д. Асфендиярова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Айнакулова Акмарал Сериковна:</w:t>
      </w:r>
      <w:r>
        <w:rPr>
          <w:sz w:val="18"/>
          <w:szCs w:val="18"/>
        </w:rPr>
        <w:t xml:space="preserve"> врач лучевой диагностики КазНИИОиР. Докторант PhD КазНМУ имени С.Д. Асфендиярова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Толешбаев Диас Кайратович:</w:t>
      </w:r>
      <w:r>
        <w:rPr>
          <w:sz w:val="18"/>
          <w:szCs w:val="18"/>
        </w:rPr>
        <w:t xml:space="preserve"> врач лучевой диагностики КазНИИОиР. Докторант PhD КазНМУ имени С.Д. Асфендиярова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Бекжан Исаматов:</w:t>
      </w:r>
      <w:r>
        <w:rPr>
          <w:sz w:val="18"/>
          <w:szCs w:val="18"/>
        </w:rPr>
        <w:t xml:space="preserve"> PhD докторант КазНМУ им. С.Д. Асфендиярова, врач лучевой диагностики «Национального научного центра хирургии им. А.Н.Сызганова», Алматы, Казахстан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b/>
          <w:sz w:val="18"/>
          <w:szCs w:val="18"/>
        </w:rPr>
        <w:t>Аманкулов Жандос Муктарович:</w:t>
      </w:r>
      <w:r>
        <w:rPr>
          <w:sz w:val="18"/>
          <w:szCs w:val="18"/>
        </w:rPr>
        <w:t xml:space="preserve"> врач лучевой диагностики КазНИИОиР. Докторант PhD КазНМУ имени С.Д. Асфендиярова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Spacing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Spacing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Spacing"/>
        <w:jc w:val="center"/>
        <w:rPr>
          <w:sz w:val="18"/>
          <w:szCs w:val="18"/>
        </w:rPr>
      </w:pPr>
      <w:r>
        <w:rPr>
          <w:b/>
          <w:sz w:val="26"/>
          <w:szCs w:val="26"/>
        </w:rPr>
        <w:t>Выражаем благодарность партнерам!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drawing>
          <wp:anchor behindDoc="1" distT="0" distB="1905" distL="114300" distR="114300" simplePos="0" locked="0" layoutInCell="1" allowOverlap="1" relativeHeight="2">
            <wp:simplePos x="0" y="0"/>
            <wp:positionH relativeFrom="column">
              <wp:posOffset>99695</wp:posOffset>
            </wp:positionH>
            <wp:positionV relativeFrom="page">
              <wp:posOffset>4679315</wp:posOffset>
            </wp:positionV>
            <wp:extent cx="3056255" cy="570230"/>
            <wp:effectExtent l="0" t="0" r="0" b="0"/>
            <wp:wrapNone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99060</wp:posOffset>
            </wp:positionH>
            <wp:positionV relativeFrom="page">
              <wp:posOffset>5198110</wp:posOffset>
            </wp:positionV>
            <wp:extent cx="3131185" cy="442595"/>
            <wp:effectExtent l="0" t="0" r="0" b="0"/>
            <wp:wrapNone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drawing>
          <wp:anchor behindDoc="1" distT="0" distB="9525" distL="114300" distR="114300" simplePos="0" locked="0" layoutInCell="1" allowOverlap="1" relativeHeight="8">
            <wp:simplePos x="0" y="0"/>
            <wp:positionH relativeFrom="column">
              <wp:posOffset>485775</wp:posOffset>
            </wp:positionH>
            <wp:positionV relativeFrom="page">
              <wp:posOffset>5665470</wp:posOffset>
            </wp:positionV>
            <wp:extent cx="2372360" cy="562610"/>
            <wp:effectExtent l="0" t="0" r="0" b="0"/>
            <wp:wrapNone/>
            <wp:docPr id="9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drawing>
          <wp:anchor behindDoc="0" distT="0" distB="3175" distL="114300" distR="114300" simplePos="0" locked="0" layoutInCell="1" allowOverlap="1" relativeHeight="4">
            <wp:simplePos x="0" y="0"/>
            <wp:positionH relativeFrom="page">
              <wp:posOffset>4396740</wp:posOffset>
            </wp:positionH>
            <wp:positionV relativeFrom="page">
              <wp:posOffset>6165850</wp:posOffset>
            </wp:positionV>
            <wp:extent cx="1857375" cy="454660"/>
            <wp:effectExtent l="0" t="0" r="0" b="0"/>
            <wp:wrapSquare wrapText="bothSides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  <w:drawing>
          <wp:anchor behindDoc="1" distT="0" distB="0" distL="114300" distR="114300" simplePos="0" locked="0" layoutInCell="1" allowOverlap="1" relativeHeight="5">
            <wp:simplePos x="0" y="0"/>
            <wp:positionH relativeFrom="column">
              <wp:posOffset>662940</wp:posOffset>
            </wp:positionH>
            <wp:positionV relativeFrom="page">
              <wp:posOffset>6680200</wp:posOffset>
            </wp:positionV>
            <wp:extent cx="1906270" cy="590550"/>
            <wp:effectExtent l="0" t="0" r="0" b="0"/>
            <wp:wrapNone/>
            <wp:docPr id="1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114300" distR="120015" simplePos="0" locked="0" layoutInCell="1" allowOverlap="1" relativeHeight="6">
            <wp:simplePos x="0" y="0"/>
            <wp:positionH relativeFrom="column">
              <wp:posOffset>130810</wp:posOffset>
            </wp:positionH>
            <wp:positionV relativeFrom="page">
              <wp:posOffset>2077720</wp:posOffset>
            </wp:positionV>
            <wp:extent cx="3252470" cy="784860"/>
            <wp:effectExtent l="0" t="0" r="0" b="0"/>
            <wp:wrapTight wrapText="bothSides">
              <wp:wrapPolygon edited="0">
                <wp:start x="-14" y="0"/>
                <wp:lineTo x="-14" y="20974"/>
                <wp:lineTo x="21508" y="20974"/>
                <wp:lineTo x="21508" y="0"/>
                <wp:lineTo x="-14" y="0"/>
              </wp:wrapPolygon>
            </wp:wrapTight>
            <wp:docPr id="12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 рамках конгресса состоится выставка медицинского оборудования</w:t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14-16 марта 2019 г.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большой конференц-зал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Национального Центра Онкологии и Гематологии, 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г. Бишкек, ул. Ахунбаева, 92 к.6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sectPr>
      <w:type w:val="continuous"/>
      <w:pgSz w:orient="landscape" w:w="16838" w:h="11906"/>
      <w:pgMar w:left="454" w:right="454" w:header="0" w:top="454" w:footer="0" w:bottom="454" w:gutter="0"/>
      <w:cols w:num="3" w:equalWidth="false" w:sep="false">
        <w:col w:w="5240" w:space="140"/>
        <w:col w:w="5170" w:space="140"/>
        <w:col w:w="5240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430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8435ad"/>
    <w:rPr>
      <w:rFonts w:ascii="Segoe UI" w:hAnsi="Segoe UI" w:cs="Segoe UI"/>
      <w:sz w:val="18"/>
      <w:szCs w:val="1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12022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8435a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643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LibreOffice/6.1.4.2$Linux_X86_64 LibreOffice_project/10$Build-2</Application>
  <Pages>2</Pages>
  <Words>779</Words>
  <Characters>6141</Characters>
  <CharactersWithSpaces>6803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2019-02-14T09:12:00Z</dcterms:created>
  <dc:creator>Пользователь</dc:creator>
  <dc:description/>
  <dc:language>ru-RU</dc:language>
  <cp:lastModifiedBy/>
  <cp:lastPrinted>2019-02-15T13:11:00Z</cp:lastPrinted>
  <dcterms:modified xsi:type="dcterms:W3CDTF">2019-02-17T21:27:34Z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