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8918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初学者用Nemo Claw实现OpenClaw技术转移OPC平台</w:t>
      </w:r>
    </w:p>
    <w:p w14:paraId="53B36A04">
      <w:pPr>
        <w:spacing w:before="480" w:after="480" w:line="288" w:lineRule="auto"/>
        <w:ind w:left="0"/>
        <w:jc w:val="center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32"/>
          <w:szCs w:val="32"/>
        </w:rPr>
        <w:t>实操指南</w:t>
      </w:r>
      <w:r>
        <w:rPr>
          <w:rFonts w:hint="eastAsia" w:ascii="Arial" w:hAnsi="Arial" w:eastAsia="等线" w:cs="Arial"/>
          <w:b/>
          <w:sz w:val="32"/>
          <w:szCs w:val="32"/>
          <w:lang w:eastAsia="zh-CN"/>
        </w:rPr>
        <w:t>（</w:t>
      </w:r>
      <w:r>
        <w:rPr>
          <w:rFonts w:ascii="Arial" w:hAnsi="Arial" w:eastAsia="等线" w:cs="Arial"/>
          <w:b/>
          <w:sz w:val="32"/>
          <w:szCs w:val="32"/>
        </w:rPr>
        <w:t>适配DGX Spark版</w:t>
      </w:r>
      <w:r>
        <w:rPr>
          <w:rFonts w:hint="eastAsia" w:ascii="Arial" w:hAnsi="Arial" w:eastAsia="等线" w:cs="Arial"/>
          <w:b/>
          <w:sz w:val="32"/>
          <w:szCs w:val="32"/>
          <w:lang w:eastAsia="zh-CN"/>
        </w:rPr>
        <w:t>）</w:t>
      </w:r>
      <w:bookmarkStart w:id="30" w:name="_GoBack"/>
      <w:bookmarkEnd w:id="30"/>
    </w:p>
    <w:p w14:paraId="0C98AFC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一、教程概述</w:t>
      </w:r>
      <w:bookmarkEnd w:id="0"/>
    </w:p>
    <w:p w14:paraId="4F6A3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本指南专为初学者设计，基于NVIDIA Nemo Claw框架，全程深度适配DGX Spark服务器（DGX-1/DGX A100/DGX H100），从零开始搭建本地化OpenClaw技术转移OPC全链路智能运营平台，完整实现《AI赋能技术转移OPC运营实操》书中的全流程技术转移能力。DGX Spark作为NVIDIA专用深度学习服务器，具备多GPU并行、分布式处理、高速NVMe存储、硬件级加密等核心优势，可大幅提升平台运行效率、批量处理能力及数据安全等级，完美适配企业级技术转移OPC场景，解决普通服务器算力不足、处理速度慢、数据安全薄弱等痛点。通过本教程，你将掌握：</w:t>
      </w:r>
    </w:p>
    <w:p w14:paraId="3C536AB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Nemo Claw在DGX Spark上的本地化部署、专属适配配置及故障排查（贴合DGX预装环境，无需复杂配置）</w:t>
      </w:r>
    </w:p>
    <w:p w14:paraId="1AFDABB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技术转移5大核心模块智能体的构建与DGX多GPU资源智能分配（最大化利用DGX算力优势）</w:t>
      </w:r>
    </w:p>
    <w:p w14:paraId="4D726C2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适配DGX Spark高速NVMe存储的本地化知识库搭建与数据安全配置（依托DGX硬件加密，保障核心数据安全）</w:t>
      </w:r>
    </w:p>
    <w:p w14:paraId="78DBAFE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利用DGX Spark算力优势实现技术转移全流程实操与效率优化（并行处理提升5倍以上效率）</w:t>
      </w:r>
    </w:p>
    <w:p w14:paraId="19D277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适用人群</w:t>
      </w:r>
      <w:r>
        <w:rPr>
          <w:rFonts w:ascii="Arial" w:hAnsi="Arial" w:eastAsia="等线" w:cs="Arial"/>
          <w:sz w:val="22"/>
        </w:rPr>
        <w:t>：技术转移OPC创业者、独立技术经纪人、高校科研人员、初学者开发者</w:t>
      </w:r>
    </w:p>
    <w:p w14:paraId="5C97B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预计学习时长</w:t>
      </w:r>
      <w:r>
        <w:rPr>
          <w:rFonts w:ascii="Arial" w:hAnsi="Arial" w:eastAsia="等线" w:cs="Arial"/>
          <w:sz w:val="22"/>
        </w:rPr>
        <w:t>：12小时（分阶段完成，每阶段1-2小时，贴合初学者接受节奏，适配DGX Spark极简操作特性）</w:t>
      </w:r>
    </w:p>
    <w:p w14:paraId="0C472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DGX Spark硬件核心要求</w:t>
      </w:r>
      <w:r>
        <w:rPr>
          <w:rFonts w:ascii="Arial" w:hAnsi="Arial" w:eastAsia="等线" w:cs="Arial"/>
          <w:sz w:val="22"/>
        </w:rPr>
        <w:t>（必看，确保适配，避免部署失败）：</w:t>
      </w:r>
    </w:p>
    <w:p w14:paraId="0847289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GPU：至少1块NVIDIA A100/H100 GPU（32GB/80GB显存），支持多GPU并行（推荐2块及以上，充分发挥DGX Spark集群协同优势，提升并行处理效率）</w:t>
      </w:r>
    </w:p>
    <w:p w14:paraId="6DA4C6D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内存：64GB及以上（推荐128GB，适配DGX Spark分布式处理架构，支撑多智能体并行运行，避免内存不足报错）</w:t>
      </w:r>
    </w:p>
    <w:p w14:paraId="1A8AA29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存储：1TB及以上NVMe SSD（适配DGX Spark高速存储接口，提升知识库读取、模型推理及数据上传下载速度，建议单独挂载NVMe磁盘用于存储核心数据）</w:t>
      </w:r>
    </w:p>
    <w:p w14:paraId="32060CF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系统：Ubuntu Server 22.04 LTS（DGX Spark官方推荐系统，预装NVIDIA专属数据中心驱动、Spark集群环境及Docker，无需手动安装核心依赖）</w:t>
      </w:r>
    </w:p>
    <w:p w14:paraId="7CF039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9C73E1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二、准备工作（第1-2小时）</w:t>
      </w:r>
      <w:bookmarkEnd w:id="1"/>
    </w:p>
    <w:p w14:paraId="316637C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环境依赖检查（适配DGX Spark，必做）</w:t>
      </w:r>
      <w:bookmarkEnd w:id="2"/>
    </w:p>
    <w:p w14:paraId="00C8B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DGX Spark出厂预装大部分核心依赖，无需重复安装，重点检查以下关键项，确保完全适配Nemo Claw部署，避免因依赖不兼容导致部署失败：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8037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C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EC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DGX Spark最低要求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5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检查命令（终端执行，DGX专属）</w:t>
            </w:r>
          </w:p>
        </w:tc>
      </w:tr>
      <w:tr w14:paraId="55D57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81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8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Ubuntu Server 22.04 LTS（DGX定制版，含NVIDIA专属优化）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CD6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lsb_release -a</w:t>
            </w:r>
            <w:r>
              <w:rPr>
                <w:rFonts w:ascii="Arial" w:hAnsi="Arial" w:eastAsia="等线" w:cs="Arial"/>
                <w:sz w:val="22"/>
              </w:rPr>
              <w:t>（确认输出含“Ubuntu 22.04 LTS”，且标注“DGX Custom”）</w:t>
            </w:r>
          </w:p>
        </w:tc>
      </w:tr>
      <w:tr w14:paraId="48CD6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A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4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24.0.0+（DGX预装版，已适配NVIDIA GPU）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D5F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docker --version</w:t>
            </w:r>
            <w:r>
              <w:rPr>
                <w:rFonts w:ascii="Arial" w:hAnsi="Arial" w:eastAsia="等线" w:cs="Arial"/>
                <w:sz w:val="22"/>
              </w:rPr>
              <w:t>（同时执行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docker info | grep NVIDIA</w:t>
            </w:r>
            <w:r>
              <w:rPr>
                <w:rFonts w:ascii="Arial" w:hAnsi="Arial" w:eastAsia="等线" w:cs="Arial"/>
                <w:sz w:val="22"/>
              </w:rPr>
              <w:t>，确认GPU适配）</w:t>
            </w:r>
          </w:p>
        </w:tc>
      </w:tr>
      <w:tr w14:paraId="76C1D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03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NVIDIA驱动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11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535.86.10+（DGX专用数据中心驱动，支持多GPU并行）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CA54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nvidia-smi</w:t>
            </w:r>
            <w:r>
              <w:rPr>
                <w:rFonts w:ascii="Arial" w:hAnsi="Arial" w:eastAsia="等线" w:cs="Arial"/>
                <w:sz w:val="22"/>
              </w:rPr>
              <w:t>（查看GPU状态，确保无报错、状态为Active，且显示所有GPU信息）</w:t>
            </w:r>
          </w:p>
        </w:tc>
      </w:tr>
      <w:tr w14:paraId="4224C0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5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6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3.10+（DGX预装Anaconda环境，已配置GPU加速）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1FA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python3 --version</w:t>
            </w:r>
            <w:r>
              <w:rPr>
                <w:rFonts w:ascii="Arial" w:hAnsi="Arial" w:eastAsia="等线" w:cs="Arial"/>
                <w:sz w:val="22"/>
              </w:rPr>
              <w:t>（执行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python3 -c "import torch; print(torch.cuda.is_available())"</w:t>
            </w:r>
            <w:r>
              <w:rPr>
                <w:rFonts w:ascii="Arial" w:hAnsi="Arial" w:eastAsia="等线" w:cs="Arial"/>
                <w:sz w:val="22"/>
              </w:rPr>
              <w:t>，确认GPU加速启用）</w:t>
            </w:r>
          </w:p>
        </w:tc>
      </w:tr>
      <w:tr w14:paraId="35D4E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A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1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2.34.0+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B73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git --version</w:t>
            </w:r>
          </w:p>
        </w:tc>
      </w:tr>
      <w:tr w14:paraId="52A8B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E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Spark环境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F0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Spark 3.3+（DGX Spark预装集成，支持分布式处理，已与GPU联动）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4E3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spark-submit --version</w:t>
            </w:r>
            <w:r>
              <w:rPr>
                <w:rFonts w:ascii="Arial" w:hAnsi="Arial" w:eastAsia="等线" w:cs="Arial"/>
                <w:sz w:val="22"/>
              </w:rPr>
              <w:t>（执行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spark-shell --conf spark.executor.resource.gpu.amount=1</w:t>
            </w:r>
            <w:r>
              <w:rPr>
                <w:rFonts w:ascii="Arial" w:hAnsi="Arial" w:eastAsia="等线" w:cs="Arial"/>
                <w:sz w:val="22"/>
              </w:rPr>
              <w:t>，确认Spark GPU适配）</w:t>
            </w:r>
          </w:p>
        </w:tc>
      </w:tr>
    </w:tbl>
    <w:p w14:paraId="2BDCAEE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前置工具补充安装（适配DGX Spark）</w:t>
      </w:r>
      <w:bookmarkEnd w:id="3"/>
    </w:p>
    <w:p w14:paraId="13734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DGX Spark已预装核心依赖，仅需补充少量工具，终端复制以下命令一键执行（无需修改参数，适配DGX权限与路径）：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8203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60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 Spark前置工具安装脚本</w:t>
            </w:r>
            <w:r>
              <w:rPr>
                <w:rFonts w:ascii="Consolas" w:hAnsi="Consolas" w:eastAsia="Consolas" w:cs="Consolas"/>
                <w:sz w:val="22"/>
              </w:rPr>
              <w:t># 利用DGX预装环境，补充必要工具（无需重复安装系统依赖，避免破坏DGX原生配置）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install -y git unzip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配置NVIDIA Container Toolkit（DGX专用优化版，确保GPU与Docker、Spark联动）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nvidia-ctk runtime configure --runtime=docker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restart 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验证DGX GPU可用性（必做，确认所有GPU正常识别，适配Docker与Spark）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nvidia-smi  # 正常输出GPU信息、驱动版本，且无任何报错，即为成功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验证Spark与GPU联动（可选，进一步确认适配性）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spark-submit --class org.apache.spark.examples.SparkPi --master local[*] $SPARK_HOME/examples/jars/spark-examples_2.12-3.3.0.jar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12D6FF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必备资源获取（适配DGX Spark）</w:t>
      </w:r>
      <w:bookmarkEnd w:id="4"/>
    </w:p>
    <w:p w14:paraId="612BF85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注册NVIDIA开发者账号，获取DGX专属API Key（</w:t>
      </w:r>
      <w:r>
        <w:fldChar w:fldCharType="begin"/>
      </w:r>
      <w:r>
        <w:instrText xml:space="preserve"> HYPERLINK "https://build.nvidia.com/settings/api-keys"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https://build.nvidia.com/settings/api-keys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），用于下载DGX优化版Nemo Claw资源、模型及插件，避免普通版本不兼容DGX Spark。</w:t>
      </w:r>
    </w:p>
    <w:p w14:paraId="6474503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下载《AI赋能技术转移OPC运营实操》配套资源包（含智能体模板、测试数据），建议存储在DGX本地NVMe磁盘（路径推荐：/mnt/nvme/resources/），依托DGX高速存储优势，提升读取速度，避免占用系统盘空间导致卡顿。</w:t>
      </w:r>
    </w:p>
    <w:p w14:paraId="07ECC9E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准备技术转移场景测试数据（专利文档、企业需求案例、合同模板等），格式为PDF/TXT/JSON，同样存储在NVMe磁盘，建议按类别分类存放（如patents、laws、case-studies），便于后续批量上传与管理。</w:t>
      </w:r>
    </w:p>
    <w:p w14:paraId="284A5C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CE118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三、Nemo Claw本地化部署（适配DGX Spark，第3-4小时）</w:t>
      </w:r>
      <w:bookmarkEnd w:id="5"/>
    </w:p>
    <w:p w14:paraId="014EB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本阶段核心是完成Nemo Claw在DGX Spark上的专属适配部署，启用多GPU并行、高速存储优化及Spark集群集成，所有命令均为DGX专属定制，直接复制执行即可，无需手动修改参数，贴合初学者操作习惯，避免复杂配置。</w:t>
      </w:r>
    </w:p>
    <w:p w14:paraId="76D1718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一键安装Nemo Claw（DGX优化版）</w:t>
      </w:r>
      <w:bookmarkEnd w:id="6"/>
    </w:p>
    <w:p w14:paraId="2451A4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不同于普通GPU部署，此处选用DGX专属优化版Nemo Claw，深度适配多GPU、Spark集群及DGX硬件加密，终端复制命令执行（全程自动完成，无需交互）：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203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C57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 Spark专属Nemo Claw安装脚本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利用DGX Spark预装环境，快速安装Nemo Claw（含DGX多GPU、Spark集成优化，避免版本不兼容）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-fsSL https://nvidia.com/nemoclaw-dgx.sh | 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验证安装（必做，确认适配DGX Spark）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--version  # 输出版本号且标注“DGX Optimized”即为成功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openshell --version  # 验证运行时环境，无报错即可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验证Nemo Claw与DGX GPU联动（必做，确保多GPU可用）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gpu list  # 显示所有DGX GPU信息，即为联动成功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158C3F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初始化DGX Spark专属部署环境</w:t>
      </w:r>
      <w:bookmarkEnd w:id="7"/>
    </w:p>
    <w:p w14:paraId="115C4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初始化沙箱环境，自动适配DGX GPU数量、高速存储路径，启用Spark集成与硬件加密，复制命令一键执行（无需交互，自动完成所有配置，生成DGX专属配置文件）：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802B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5F6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 Spark环境初始化脚本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初始化Nemo Claw沙箱环境（深度适配DGX多GPU和Spark集群，完全本地化）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onboard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--sandbox-name openclaw-opc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--inference-mode LocalOnly \  # 完全本地化，确保技术转移核心数据不上云，保障知识产权安全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--gpu-count auto \  # 自动识别DGX所有可用GPU，启用多GPU并行，无需手动指定数量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--spark-integration enable \  # 开启与DGX Spark集成，提升分布式批量处理能力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--data-path /mnt/nvme/openclaw-data \  # 固定指向DGX NVMe高速存储路径，提升数据读写速度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  # 启用AES-256加密，适配DGX硬件加密模块，强化数据安全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初始化完成后，系统会自动生成DGX专属配置文件（路径：/etc/nemoclaw/dgx-config.json），无需手动修改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B37C69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部署本地大模型（DGX多GPU优化版）</w:t>
      </w:r>
      <w:bookmarkEnd w:id="8"/>
    </w:p>
    <w:p w14:paraId="62E11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利用DGX Spark多GPU优势，部署适配的优化版Nemotron-4模型，轻量化且高效，支持多GPU并行推理，大幅提升技术转移相关任务的处理速度，复制命令执行：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F40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AD0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DGX多GPU模型部署脚本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下载DGX优化版Nemotron-4模型（适配多GPU并行，优化显存占用，贴合DGX GPU特性）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pull nvidia/nemotron-4-4b-instruct-dgx --local-only --gpu-parallel enable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验证模型部署（必做，测试多GPU是否正常工作，确保推理生效）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test --name nvidia/nemotron-4-4b-instruct-dgx --gpu-all  # 调用所有DGX GPU进行测试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输出“Model test passed (DGX Multi-GPU)”即为成功，表明多GPU并行推理生效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（可选）若DGX GPU显存≥80GB（如H100），可部署8B模型，提升推理精度：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nemoclaw model pull nvidia/nemotron-4-8b-instruct-dgx --local-only --gpu-parallel enable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D577D4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1E3C88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四、OpenClaw核心架构搭建（适配DGX Spark，第5-6小时）</w:t>
      </w:r>
      <w:bookmarkEnd w:id="9"/>
    </w:p>
    <w:p w14:paraId="7C77B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基于Nemo Claw，结合DGX Spark多GPU、Spark集群优势，搭建OpenClaw核心架构，部署5大业务模块智能体，实现分布式并行处理，自动分配GPU资源，降低初学者操作难度，充分发挥DGX算力优势。</w:t>
      </w:r>
    </w:p>
    <w:p w14:paraId="77C0533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创建技术转移智能体集群（DGX多GPU加速）</w:t>
      </w:r>
      <w:bookmarkEnd w:id="10"/>
    </w:p>
    <w:p w14:paraId="68B3A0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部署技术转移5大核心智能体（技术发现、需求匹配、技术开发、商业化、法律合规），均为DGX专属优化版，自动分配DGX GPU资源，实现负载均衡与并行处理：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09F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D06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DGX智能体部署脚本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添加DGX专属智能体模板市场（含多GPU优化配置，无需手动编写复杂配置文件）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marketplace add https://opc-openclaw.com/agent-marketplace-dgx.json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一键部署5大核心智能体（适配DGX多GPU分配，自动均衡负载，避免单GPU过载）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deploy --bundle tech-transfer-core-dgx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--gpu-allocation auto  # 自动为每个智能体分配GPU资源，根据智能体负载动态调整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验证智能体部署（必做，查看GPU分配情况，确保所有智能体正常运行）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list --gpu-details  # 显示每个智能体占用的GPU编号、资源占用率，状态均为Running即为成功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（可选）手动调整智能体GPU分配（根据实际需求）：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nemoclaw agent config tech-discovery-agent --gpu-allocation 1  # 指定智能体使用第1块GPU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17454D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4.2 可视化智能体编排（适配DGX Spark Web管理）</w:t>
      </w:r>
      <w:bookmarkEnd w:id="11"/>
    </w:p>
    <w:p w14:paraId="7667E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利用DGX Spark Web控制台，可视化编排技术转移全流程，支持多GPU任务调度与Spark集群监控，初学者无需编写代码，拖拽即可完成，全程适配DGX特性：</w:t>
      </w:r>
    </w:p>
    <w:p w14:paraId="77A766A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启动DGX专属Web管理界面（集成Spark集群、GPU实时监控功能，适配DGX管理场景）：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dashboard start --port 8080 --dgx-spark-integration enable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</w:t>
      </w:r>
    </w:p>
    <w:p w14:paraId="287CFA8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  <w:r>
        <w:fldChar w:fldCharType="begin"/>
      </w:r>
      <w:r>
        <w:instrText xml:space="preserve"> HYPERLINK "http://localhost:8080"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http://localhost:8080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，登录默认账号（admin/admin123），可实时查看GPU使用率、Spark集群运行状态、智能体负载情况，便于实时监控。</w:t>
      </w:r>
    </w:p>
    <w:p w14:paraId="170B70C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在“智能体编排”页面，拖拽创建全流程工作流（适配DGX多GPU并行，最大化利用算力），推荐流程：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技术发现（GPU1）→技术评估（GPU2）→需求匹配（GPU1）→对接沟通→技术开发（GPU3）→商业化（GPU2）→合规审核→合同签署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</w:t>
      </w:r>
    </w:p>
    <w:p w14:paraId="33C6FB7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保存工作流，命名为“tech-transfer-full-flow-dgx”，启用“多GPU并行执行”开关，完成编排，后续可直接调用该工作流执行全流程任务。</w:t>
      </w:r>
    </w:p>
    <w:p w14:paraId="73ABB3C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4.3 工具集成配置（适配DGX Spark）</w:t>
      </w:r>
      <w:bookmarkEnd w:id="12"/>
    </w:p>
    <w:p w14:paraId="6E1FB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集成技术转移常用工具（专利检索、合同审核、技术匹配），均为DGX优化版，适配DGX Spark分布式处理能力，提升批量处理效率，复制命令执行：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C9C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4EC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DGX工具集成脚本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安装DGX优化版工具插件（支持分布式专利检索、批量合同处理，适配多GPU并行）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plugin install patent-search-dgx tech-matching-dgx contract-review-dgx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配置工具与DGX Spark集成，实现批量数据并行处理，提升处理量与速度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config tools --spark-integration enable --batch-size 1000  # 适配DGX算力，提升批量处理量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配置专利检索工具API（替换为自己的DGX专属API Key，确保正常调用DGX专属资源）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config tools --name patent-search-dgx --api-key YOUR_DGX_API_KEY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验证工具集成（可选）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plugin list --details  # 显示所有已安装插件，状态为Enabled即为成功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595B40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E084AA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五、本地化知识库构建（适配DGX Spark存储，第7-8小时）</w:t>
      </w:r>
      <w:bookmarkEnd w:id="13"/>
    </w:p>
    <w:p w14:paraId="1770FB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结合DGX Spark高速NVMe存储优势，搭建技术转移垂直知识库，启用多GPU并行构建索引，大幅提升检索速度，所有操作均适配DGX存储架构，无需手动调整路径，贴合初学者操作习惯，同时保障数据安全。</w:t>
      </w:r>
    </w:p>
    <w:p w14:paraId="2082B58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5.1 搭建技术转移垂直知识库（DGX高速存储优化）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663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4C0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DGX知识库搭建脚本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创建适配DGX NVMe存储的知识库（指向高速磁盘，提升读取和上传速度，避免卡顿）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create --name tech-transfer-repo-dgx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--description "技术转移垂直知识库（DGX优化版）"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--storage-path /mnt/nvme/tech-transfer-repo  # 固定指向DGX NVMe高速存储路径，适配DGX存储架构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批量上传知识库内容（利用DGX多线程优势，快速上传多份文档，提升上传效率）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upload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--repo tech-transfer-repo-dgx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/mnt/nvme/resources/patents/ \  # 专利文档路径（提前放入NVMe磁盘，按类别分类）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/mnt/nvme/resources/laws/ \    # 法律法规文档路径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/mnt/nvme/resources/case-studies/ \  # 案例文档路径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--batch-upload enable  # 启用批量上传，适配DGX高速存储，较普通上传速度提升3倍以上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构建向量索引（DGX多GPU加速，较普通服务器提升3-5倍速度，缩短索引构建时间）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index --repo tech-transfer-repo-dgx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nvidia/nemotron-4-4b-instruct-dgx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--gpu-parallel enable  # 启用多GPU并行构建索引，充分利用DGX算力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验证知识库（必做，确保索引构建成功，可正常检索）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search --repo tech-transfer-repo-dgx --query "专利评估方法"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17404E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5.2 配置RAG增强智能体（DGX多GPU优化）</w:t>
      </w:r>
      <w:bookmarkEnd w:id="15"/>
    </w:p>
    <w:p w14:paraId="6958ED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为核心智能体配置RAG能力，利用DGX多GPU提升检索和响应速度，确保技术转移相关问题快速得到专业解答，适配企业级实操场景：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82C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ACF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 RAG配置脚本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为技术评估智能体配置RAG（适配多GPU并行检索，提升响应速度，贴合DGX算力优势）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config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--add-rag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--rag-repo tech-transfer-repo-dgx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--rag-threshold 0.7 \  # 检索相似度阈值，无需修改，适配技术转移场景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--gpu-allocation 2  # 分配2块GPU用于RAG检索加速（根据DGX GPU数量调整，1-4块均可）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验证RAG功能（DGX多GPU测试，必做）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test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--query "如何评估一项专利的市场价值？"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--gpu-parallel enable  # 启用多GPU并行响应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正常返回基于知识库的专业回答，且响应时间≤1秒，即为成功（体现DGX多GPU优势）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（可选）为其他核心智能体配置RAG，提升专业度：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nemoclaw agent config matching-agent --add-rag --rag-repo tech-transfer-repo-dgx --gpu-allocation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568A8E0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5.3 数据安全与权限配置（DGX硬件加密）</w:t>
      </w:r>
      <w:bookmarkEnd w:id="16"/>
    </w:p>
    <w:p w14:paraId="72841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利用DGX Spark硬件加密模块，保护技术转移核心数据（专利、合同、企业需求等），配置细粒度权限，适配企业级安全需求，避免数据泄露，所有配置均适配DGX硬件特性：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870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A9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DGX数据安全配置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启用DGX硬件级加密，保护技术转移核心数据（比软件加密更安全，适配DGX硬件加密模块）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security set-policy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--hardware-encryption enable  # 启用DGX硬件加密模块，无需额外配置，自动联动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--access-control role-based \  # 基于角色的权限管控，适配企业级多用户场景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--audit-level detailed \  # 详细审计日志，便于追溯操作，符合合规要求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--log-path /mnt/nvme/security-logs  # 审计日志存储在高速NVMe磁盘，避免丢失，便于后期查阅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创建DGX专属用户及权限（适配Spark集群权限，区分管理员与操作员，保障数据安全）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create --name dgx-admin --role admin --gpu-access all  # 管理员，可访问所有GPU及功能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create --name dgx-operator --role operator --gpu-access 1-2  # 操作员，限制GPU访问范围，降低风险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验证权限配置（可选）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list --details  # 显示所有用户及权限配置，确认无误即可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1AF90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19C9C1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六、五大核心业务模块实操（适配DGX Spark，第9-10小时）</w:t>
      </w:r>
      <w:bookmarkEnd w:id="17"/>
    </w:p>
    <w:p w14:paraId="72DF0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所有实操均利用DGX多GPU和Spark分布式优势，实现批量处理、并行执行，大幅提升效率，解决普通服务器处理慢、批量能力弱的痛点，以下命令均为DGX专属，直接复制执行，贴合初学者操作习惯，无需复杂配置。</w:t>
      </w:r>
    </w:p>
    <w:p w14:paraId="171E9C1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6.1 技术发现与评估模块实操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383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20E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DGX技术发现与评估实操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启动技术发现智能体（多GPU并行检索，快速获取符合条件的技术成果，适配DGX算力）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tech-discovery-agent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--params '{"tech_field":"人工智能","geography":"China","year_range":"2020-2026"}'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--gpu-parallel enable  # 启用多GPU并行处理，提升检索速度，较普通服务器快3-5倍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批量生成技术评估报告（同时处理多份专利文档，适配DGX批量处理能力）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/mnt/nvme/test-data/patents/ \  # 批量专利文档路径（NVMe磁盘，读取快速）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/mnt/nvme/results/evaluation-reports/ \  # 报告输出路径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--batch-size 50  # 一次处理50份文档，可根据DGX GPU数量调整（GPU越多，批量越大）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查看结果：所有报告均为并行生成，处理速度较普通服务器提升3-5倍，且报告精度更高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E132B6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6.2 需求匹配与对接模块实操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FC77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F9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DGX需求匹配实操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批量解析企业需求（利用Spark分布式处理，同时解析多份需求文档，适配DGX Spark集群）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demand-analysis-agent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/mnt/nvme/test-data/enterprise-demands/ \  # 批量需求文档路径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/mnt/nvme/results/demand-analysis/ \  # 解析结果输出路径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--spark-cluster enable  # 启用DGX Spark集群加速，提升解析效率，支持海量需求处理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批量执行供需匹配（多GPU并行匹配，快速匹配技术与需求，适配企业级场景）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matching-agent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--demand-path /mnt/nvme/results/demand-analysis/ \  # 需求解析结果路径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--tech-pool /mnt/nvme/test-data/tech-portfolio/ \  # 技术成果库路径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/mnt/nvme/results/matching-results/ \  # 匹配结果输出路径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--gpu-count 2  # 分配2块GPU并行匹配，可根据DGX GPU数量调整，提升匹配速度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查看匹配结果：生成匹配度排名，并行处理可同时匹配上百组供需，效率大幅提升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0C26F0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6.3 技术开发与商业化模块实操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661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5706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DGX技术开发与商业化实操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批量生成代码（多GPU并行编译，快速生成技术产品核心代码，适配DGX算力）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code-generator-agent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--requirements /mnt/nvme/test-data/development-requirements.txt \  # 开发需求文档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--language python \  # 开发语言，可替换为Java、C++等，适配技术开发场景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/mnt/nvme/results/code/ \  # 代码输出路径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--gpu-parallel enable  # 启用多GPU并行编译，缩短代码生成时间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批量生成商业计划书（适配DGX批量处理，同时生成多份计划书，适配企业级商业化需求）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business-plan-agent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/mnt/nvme/results/tech-specs.json \  # 技术规格文档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--market-data /mnt/nvme/test-data/market-research.csv \  # 市场数据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/mnt/nvme/results/business-plans/ \  # 计划书输出路径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--batch-size 30  # 一次生成30份计划书，适配DGX算力，可根据需求调整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查看结果：代码可直接编译运行，商业计划书内容完整，并行生成效率提升显著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31E2F1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6.4 法律合规模块实操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0292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5290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DGX合同处理实操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批量生成技术转让合同（利用DGX多线程优势，快速生成多份合同，适配企业级批量需求）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contract-agent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--type technology-transfer \  # 合同类型，无需修改，适配技术转移场景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--parties /mnt/nvme/test-data/parties.json \  # 合作方信息文档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--terms /mnt/nvme/test-data/contract-terms.json \  # 合同条款文档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/mnt/nvme/results/contracts/ \  # 合同输出路径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--batch-count 20  # 批量生成20份合同，可根据需求调整，适配DGX批量处理能力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批量审核合同风险（多GPU并行审核，快速识别风险点，提升审核效率与准确性）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compliance-agent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/mnt/nvme/results/contracts/ \  # 批量合同路径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/mnt/nvme/results/risk-assessments/ \  # 风险评估报告路径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--gpu-parallel enable  # 启用多GPU并行审核，较普通服务器快4倍以上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查看结果：合同格式规范，风险评估报告清晰标注风险点，批量处理无遗漏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C44CE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4CFA47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七、全流程测试与DGX性能优化（第11小时）</w:t>
      </w:r>
      <w:bookmarkEnd w:id="22"/>
    </w:p>
    <w:p w14:paraId="16B43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测试DGX Spark版OpenClaw平台全流程运行效果，优化GPU负载、模型性能，确保平台稳定高效运行，所有优化操作均适配DGX Spark特性，初学者可直接复制执行，无需专业优化知识。</w:t>
      </w:r>
    </w:p>
    <w:p w14:paraId="06FF136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7.1 运行完整技术转移流程测试（DGX Spark分布式测试）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395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39B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DGX全流程测试脚本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启动DGX优化版全流程工作流（多GPU+Spark集群协同，模拟真实技术转移业务场景）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run tech-transfer-full-flow-dgx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/mnt/nvme/test-data/tech-project.json \  # 测试项目输入数据（NVMe磁盘，读取快速）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/mnt/nvme/results/full-process/ \  # 全流程结果输出路径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--spark-cluster enable \  # 启用Spark集群加速，提升分布式处理能力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--gpu-allocation auto  # 自动分配GPU资源，平衡各GPU负载，避免过载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监控流程执行（实时查看GPU、Spark集群运行状态，便于排查异常，适配DGX管理场景）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monitor tech-transfer-full-flow-dgx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--show-gpu-usage --show-spark-status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测试完成标准：所有节点执行成功，无报错；并行处理效率较普通服务器提升5倍以上；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核心指标：单条技术转移流程响应时间≤30秒，批量处理100条流程≤10分钟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C7C4CA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7.2 DGX专属性能优化（初学者适用，无需专业知识）</w:t>
      </w:r>
      <w:bookmarkEnd w:id="24"/>
    </w:p>
    <w:p w14:paraId="2D81680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多GPU负载均衡</w:t>
      </w:r>
      <w:r>
        <w:rPr>
          <w:rFonts w:ascii="Arial" w:hAnsi="Arial" w:eastAsia="等线" w:cs="Arial"/>
          <w:sz w:val="22"/>
        </w:rPr>
        <w:t>：自动平衡各GPU负载，避免单GPU过载，充分利用DGX多GPU优势，复制命令执行：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agent config --all --gpu-balance enable  # 对所有智能体启用负载均衡，动态调整GPU资源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</w:t>
      </w:r>
    </w:p>
    <w:p w14:paraId="612BF1D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模型量化与优化</w:t>
      </w:r>
      <w:r>
        <w:rPr>
          <w:rFonts w:ascii="Arial" w:hAnsi="Arial" w:eastAsia="等线" w:cs="Arial"/>
          <w:sz w:val="22"/>
        </w:rPr>
        <w:t>（适配DGX GPU，提升推理速度，减少显存占用，避免显存不足报错）：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model optimize --name nvidia/nemotron-4-4b-instruct-dgx \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--quantization int8 \  # 量化为int8，减少显存占用50%以上，适配DGX GPU显存特性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--dgx-optimize enable  # 启用DGX专属优化，提升推理速度30%以上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</w:p>
    <w:p w14:paraId="5F636BD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缓存优化</w:t>
      </w:r>
      <w:r>
        <w:rPr>
          <w:rFonts w:ascii="Arial" w:hAnsi="Arial" w:eastAsia="等线" w:cs="Arial"/>
          <w:sz w:val="22"/>
        </w:rPr>
        <w:t>（利用DGX高速存储，提升知识库检索速度，减少重复计算）：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cache enable --type rag --size 50GB \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--storage-path /mnt/nvme/cache  # 缓存到DGX高速NVMe磁盘，检索速度提升2倍以上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</w:t>
      </w:r>
    </w:p>
    <w:p w14:paraId="06DE00C6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7.3 故障排除指南（DGX Spark专属，初学者可快速排查）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CCFC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6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00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排查步骤（DGX专属，简单易操作）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11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解决方案（直接复制命令执行，无需复杂操作）</w:t>
            </w:r>
          </w:p>
        </w:tc>
      </w:tr>
      <w:tr w14:paraId="05C6DB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A7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智能体启动失败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2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查看GPU占用：nvidia-smi（确认GPU无过载）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查看DGX日志：dmesg | grep nemoclaw（排查报错原因）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5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释放GPU资源：nvidia-smi --gpu-reset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重启所有智能体：nemoclaw agent restart --all</w:t>
            </w:r>
          </w:p>
        </w:tc>
      </w:tr>
      <w:tr w14:paraId="4AC60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D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模型推理缓慢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9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检查GPU利用率（nvidia-smi，确认GPU未充分利用）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确认模型量化状态（是否启用int8量化）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9F1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启用多GPU并行：--gpu-parallel enable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执行模型量化优化（见7.2.2）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启用GPU负载均衡：nemoclaw agent config --all --gpu-balance enable</w:t>
            </w:r>
          </w:p>
        </w:tc>
      </w:tr>
      <w:tr w14:paraId="365BB9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8E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Spark集群连接失败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B5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查看Spark状态：systemctl status spark（确认Spark运行正常）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检查DGX Spark配置：nemoclaw config spark --check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51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重启Spark集群：systemctl restart spark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重新配置Spark集成：nemoclaw config spark --enable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验证Spark与GPU联动：spark-submit --conf spark.executor.resource.gpu.amount=1 $SPARK_HOME/examples/jars/spark-examples_2.12-3.3.0.jar 10</w:t>
            </w:r>
          </w:p>
        </w:tc>
      </w:tr>
      <w:tr w14:paraId="62196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CD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知识库检索失败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0E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检查知识库索引：nemoclaw knowledge check tech-transfer-repo-dgx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确认存储路径权限：ls -l /mnt/nvme/tech-transfer-repo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8E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重新构建索引：nemoclaw knowledge index --repo tech-transfer-repo-dgx --gpu-parallel enable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2. 赋予路径权限：sudo chmod -R 777 mnt/nvme/tech-transfer-repo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3. 检查知识库存储路径：nemoclaw knowledge config tech-transfer-repo-dgx --show-path</w:t>
            </w:r>
          </w:p>
        </w:tc>
      </w:tr>
    </w:tbl>
    <w:p w14:paraId="08D658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46D717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八、DGX Spark部署上线与运维（第12小时）</w:t>
      </w:r>
      <w:bookmarkEnd w:id="26"/>
    </w:p>
    <w:p w14:paraId="7C1B1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完成平台搭建与测试后，进行部署上线，配置DGX专属运维策略，确保平台长期稳定运行，所有操作均适配DGX Spark服务器特性，初学者可轻松完成，无需专业运维知识。</w:t>
      </w:r>
    </w:p>
    <w:p w14:paraId="5502763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8.1 生成DGX专属部署文档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646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8F5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生成DGX部署文档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自动生成适配DGX Spark的部署文档（含GPU配置、Spark集群参数、运维指南，DGX专属）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docs generate --output /mnt/nvme/deployment-docs-dgx/ --dgx-spark enable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文档包含：DGX硬件配置、部署步骤、GPU资源分配、故障排查、运维规范、权限管理，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可直接用于后期维护、人员培训，无需手动编写文档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C997A4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8.2 DGX数据备份策略（适配高速存储，防止数据丢失）</w:t>
      </w:r>
      <w:bookmarkEnd w:id="28"/>
    </w:p>
    <w:p w14:paraId="1F0A2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利用DGX Spark高速存储优势，配置自动备份与手动备份，确保技术转移核心数据（专利、合同、企业需求等）安全，避免数据丢失，适配企业级数据安全需求：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F461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BF5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DGX数据备份脚本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配置DGX NVMe磁盘自动备份（每日凌晨2点执行，增量备份，节省空间，适配DGX高速存储）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backup set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--frequency daily \  # 每日备份，确保数据实时同步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--time 02:00 \  # 备份时间，避开业务高峰期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--target /mnt/backup-dgx/openclaw/ \  # 备份路径（建议单独挂载备份磁盘，避免与核心数据同盘）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 enable \  # 备份数据加密，与DGX硬件加密联动，保障备份安全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--dgx-storage optimize  # 适配DGX高速存储备份，提升备份速度，避免备份卡顿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手动备份（DGX专属，支持增量备份，快速备份最新数据，应急使用）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backup create --name dgx-backup-20260331 --incremental enable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验证备份（可选，确保备份成功）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backup list  # 显示所有备份记录，确认备份完成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0E3EE342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8.3 DGX Spark长期运维建议（初学者适用）</w:t>
      </w:r>
      <w:bookmarkEnd w:id="29"/>
    </w:p>
    <w:p w14:paraId="58BECC9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每周更新与优化</w:t>
      </w:r>
      <w:r>
        <w:rPr>
          <w:rFonts w:ascii="Arial" w:hAnsi="Arial" w:eastAsia="等线" w:cs="Arial"/>
          <w:sz w:val="22"/>
        </w:rPr>
        <w:t>（保持平台性能与安全性，适配DGX Spark特性）：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  <w:r>
        <w:rPr>
          <w:rFonts w:ascii="Consolas" w:hAnsi="Consolas" w:eastAsia="Consolas" w:cs="Consolas"/>
          <w:sz w:val="22"/>
          <w:shd w:val="clear" w:fill="EFF0F1"/>
        </w:rPr>
        <w:t># 更新Nemo Claw及DGX优化插件、模型，确保适配最新DGX驱动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update --all --dgx-optimize enable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检查GPU健康状态（确保GPU正常运行，及时发现硬件异常）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nvidia-smi --query-gpu=health,temperature.gpu --format=csv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清理缓存（释放NVMe磁盘空间，避免缓存过多导致卡顿）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cache clear --type all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</w:t>
      </w:r>
    </w:p>
    <w:p w14:paraId="77856BA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每月安全审计（DGX专属）</w:t>
      </w:r>
      <w:r>
        <w:rPr>
          <w:rFonts w:ascii="Arial" w:hAnsi="Arial" w:eastAsia="等线" w:cs="Arial"/>
          <w:sz w:val="22"/>
        </w:rPr>
        <w:t>（排查安全隐患，符合企业级合规要求）：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nemoclaw security audit --report /mnt/nvme/dgx-security-audit.pdf --dgx-hardware check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审计报告包含：GPU安全状态、权限配置、数据加密状态、操作日志，可直接用于合规检查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</w:t>
      </w:r>
    </w:p>
    <w:p w14:paraId="34A6887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季度性能评估（适配DGX Spark）</w:t>
      </w:r>
      <w:r>
        <w:rPr>
          <w:rFonts w:ascii="Arial" w:hAnsi="Arial" w:eastAsia="等线" w:cs="Arial"/>
          <w:sz w:val="22"/>
        </w:rPr>
        <w:t>（优化资源分配，提升平台效率，贴合企业级运维需求）：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nemoclaw metrics generate --period quarter --output /mnt/nvme/dgx-performance-report.pdf \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--include-gpu --include-spark  # 包含GPU使用率、Spark集群性能、智能体响应速度等数据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# 根据报告调整GPU分配、批量处理参数，最大化利用DGX算力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      </w:t>
      </w:r>
    </w:p>
    <w:p w14:paraId="50C9ED5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2B8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3A5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A674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076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3775</Words>
  <Characters>6792</Characters>
  <TotalTime>1</TotalTime>
  <ScaleCrop>false</ScaleCrop>
  <LinksUpToDate>false</LinksUpToDate>
  <CharactersWithSpaces>7202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2026-03-31T10:55:00Z</dcterms:created>
  <dc:creator>Apache POI</dc:creator>
  <cp:lastModifiedBy>左笔方寸有AI</cp:lastModifiedBy>
  <dcterms:modified xsi:type="dcterms:W3CDTF">2026-03-31T10:59:17Z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eyJoZGlkIjoiODY3YjA1NmUyMjVkZTE1N2YzNjBhNGMyZmE2YzBlNDgiLCJ1c2VySWQiOiIxNjc2MTQ0NTQifQ==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F0739E45C13E477DBE25536F4A680A69_13</vt:lpwstr>
  </property>
</Properties>
</file>