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802FB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ab/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《AI赋能技术转移OPC运营实操》一书旨在为"一人公司"(OPC)创业者提供系统性指导，帮助其高效利用AI工具完成技术转移全流程。随着AI技术的迅猛发展，OPC模式已从传统意义上的"单人企业"演变为"个人+AI"深度协同的创新范式，使个体创业者能够以更低成本、更高效率地参与技术转移市场。</w:t>
      </w:r>
    </w:p>
    <w:p w14:paraId="6FEEC6E4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本书将从认知框架、工具应用、案例分析、法律合规到可持续发展路径，为读者构建一套完整的OPC运营体系，助力技术创业者突破传统技术转移的资源限制与流程瓶颈，实现轻资产、高效率的个人创业梦想。</w:t>
      </w:r>
    </w:p>
    <w:p w14:paraId="63EAB93D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目录</w:t>
      </w:r>
    </w:p>
    <w:p w14:paraId="3CB92C0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第一章 OPC模式在AI技术转移领域的认知框架</w:t>
      </w:r>
    </w:p>
    <w:p w14:paraId="4EBA0574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1.1 OPC模式的定义与内涵演变</w:t>
      </w:r>
    </w:p>
    <w:p w14:paraId="4684BFA9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OPC的现代定义：从传统个体户到AI赋能的轻创业模式</w:t>
      </w:r>
    </w:p>
    <w:p w14:paraId="6A863ECE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OPC与技术转移的结合逻辑：个人能力如何通过AI工具扩展为"虚拟团队"</w:t>
      </w:r>
    </w:p>
    <w:p w14:paraId="4862F81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核心价值与优势：资源效率最大化、降低创新门槛、灵活响应市场</w:t>
      </w:r>
    </w:p>
    <w:p w14:paraId="4CE81999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1.2 OPC技术转移的运作机制</w:t>
      </w:r>
    </w:p>
    <w:p w14:paraId="14DC656E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"单人牵头、AI赋能、协同作战"的运行模式</w:t>
      </w:r>
    </w:p>
    <w:p w14:paraId="28CD7646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"一人一部门"架构：创始人如何同时承担多个职能角色</w:t>
      </w:r>
    </w:p>
    <w:p w14:paraId="4E36ED8C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轻量化运营模式：政策支持与AI工具的双重赋能</w:t>
      </w:r>
    </w:p>
    <w:p w14:paraId="30B1670A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全链路闭环：从技术发现到商业化的AI驱动流程</w:t>
      </w:r>
    </w:p>
    <w:p w14:paraId="3099C666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1.3 OPC与传统创业模式的对比分析</w:t>
      </w:r>
    </w:p>
    <w:p w14:paraId="21E19766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资源投入：重资产团队 vs 轻资产OPC</w:t>
      </w:r>
    </w:p>
    <w:p w14:paraId="4113FE01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决策效率：层级审批 vs 个人即时决策</w:t>
      </w:r>
    </w:p>
    <w:p w14:paraId="0A6D7F1B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风险承担：分散风险 vs 集中风险</w:t>
      </w:r>
    </w:p>
    <w:p w14:paraId="5E8FCBCB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创新灵活性：标准化流程 vs 个性化定制</w:t>
      </w:r>
    </w:p>
    <w:p w14:paraId="4A119FB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第二章 AI工具在技术转移全流程中的应用场景与效率提升</w:t>
      </w:r>
    </w:p>
    <w:p w14:paraId="147F2232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2.1 技术发现与评估阶段</w:t>
      </w:r>
    </w:p>
    <w:p w14:paraId="681FE0DD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智能技术评估系统：科易网"专利快筛智能系统"实操指南</w:t>
      </w:r>
    </w:p>
    <w:p w14:paraId="7FE9A809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AI查新检索工具：智慧芽"查新检索AI Agent"操作流程与案例分析</w:t>
      </w:r>
    </w:p>
    <w:p w14:paraId="1EBAFE5D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技术趋势预测：基于大数据与机器学习的AI工具应用</w:t>
      </w:r>
    </w:p>
    <w:p w14:paraId="20637CD0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2.2 需求匹配与对接阶段</w:t>
      </w:r>
    </w:p>
    <w:p w14:paraId="1815D1C9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智能匹配引擎：科易网"企业需求分析系统"操作示例</w:t>
      </w:r>
    </w:p>
    <w:p w14:paraId="1E116B22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跨语言沟通工具：AI翻译工具在跨国技术转移中的应用</w:t>
      </w:r>
    </w:p>
    <w:p w14:paraId="524F1DCA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区块链技术应用：构建透明、不可篡改的技术转移记录</w:t>
      </w:r>
    </w:p>
    <w:p w14:paraId="6C104002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2.3 技术开发与优化阶段</w:t>
      </w:r>
    </w:p>
    <w:p w14:paraId="1BBEFA29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代码生成工具：GitHub Copilot在不同编程语言中的效率对比与应用</w:t>
      </w:r>
    </w:p>
    <w:p w14:paraId="4457794F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仿真模拟系统：AI驱动的仿真工具替代物理实验的操作指南</w:t>
      </w:r>
    </w:p>
    <w:p w14:paraId="67D73B3F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自动化测试平台：AI工具实现技术功能自动化测试的实操方法</w:t>
      </w:r>
    </w:p>
    <w:p w14:paraId="373FE07B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2.4 商业化与推广阶段</w:t>
      </w:r>
    </w:p>
    <w:p w14:paraId="4770BC77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AI营销内容生成：科易网"森宇宙AI营销智能体"文案生成模板</w:t>
      </w:r>
    </w:p>
    <w:p w14:paraId="1CA1E147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销售智能体： VertGrow"AI销冠智能体平台"的全链路销售自动化策略</w:t>
      </w:r>
    </w:p>
    <w:p w14:paraId="41C44BE3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数据分析工具：实时追踪市场反馈与优化产品定位的AI工具应用</w:t>
      </w:r>
    </w:p>
    <w:p w14:paraId="4F574ED1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2.5 法律合规与知识产权保护阶段</w:t>
      </w:r>
    </w:p>
    <w:p w14:paraId="04742795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AI合同生成系统：千律科技智能合同生成工具的法律效力验证</w:t>
      </w:r>
    </w:p>
    <w:p w14:paraId="3B4A39C6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知识产权保护系统：AI工具自动监控技术侵权行为的操作指南</w:t>
      </w:r>
    </w:p>
    <w:p w14:paraId="0015D85F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数据安全与合规：通过CCRC认证的数据安全工具实施方法</w:t>
      </w:r>
    </w:p>
    <w:p w14:paraId="728DBF8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第三章 OPC技术转移成功案例与经验教训</w:t>
      </w:r>
    </w:p>
    <w:p w14:paraId="15B35A4F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3.1 行业标杆OPC案例分析</w:t>
      </w:r>
    </w:p>
    <w:p w14:paraId="13C5FC86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苏州画宗人工智能科技有限公司：AIGC视频领域的OPC成功实践</w:t>
      </w:r>
    </w:p>
    <w:p w14:paraId="204FCFC5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深圳睿脑科技：脑机接口与AI技术的交叉创新OPC案例</w:t>
      </w:r>
    </w:p>
    <w:p w14:paraId="75EBA7C7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陈云飞的独立开发者模式：从大厂到OPC的转型路径与成功要素</w:t>
      </w:r>
    </w:p>
    <w:p w14:paraId="2B1A61D6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3.2 区域政策支持下的OPC实践</w:t>
      </w:r>
    </w:p>
    <w:p w14:paraId="683CE15D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北京中关村AI北纬社区：OPC孵化计划的落地案例与效果分析</w:t>
      </w:r>
    </w:p>
    <w:p w14:paraId="67BB94BD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上海"视听静界·π空间 OPC创新伙伴计划"：跨领域技术转移的OPC模式</w:t>
      </w:r>
    </w:p>
    <w:p w14:paraId="20B8C5C6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苏州工业园区：OPC创业首选城市的政策支持与实操案例</w:t>
      </w:r>
    </w:p>
    <w:p w14:paraId="0B517B2D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3.3 各垂直领域OPC技术转移案例</w:t>
      </w:r>
    </w:p>
    <w:p w14:paraId="56AC3B6D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环保领域：先河环保"高值溯源平台"的AI赋能OPC实践</w:t>
      </w:r>
    </w:p>
    <w:p w14:paraId="5E39FAF6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医疗领域：广州AI辅助诊断系统的OPC商业化路径</w:t>
      </w:r>
    </w:p>
    <w:p w14:paraId="1B1C0345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制造业：全应科技ADMC平台的OPC运营经验</w:t>
      </w:r>
    </w:p>
    <w:p w14:paraId="3892EA7D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3.4 OPC运营中的常见挑战与应对策略</w:t>
      </w:r>
    </w:p>
    <w:p w14:paraId="7FBF83BB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技术迭代风险：如何保持AI工具与模型的持续竞争力</w:t>
      </w:r>
    </w:p>
    <w:p w14:paraId="615C8AEA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法律合规复杂性：跨区域/跨国技术转移的合规应对策略</w:t>
      </w:r>
    </w:p>
    <w:p w14:paraId="2289CE08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市场验证压力：如何利用AI工具降低试错成本</w:t>
      </w:r>
    </w:p>
    <w:p w14:paraId="47704080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协作网络构建：如何通过AI工具弥补团队规模小的短板</w:t>
      </w:r>
    </w:p>
    <w:p w14:paraId="604B52F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第四章 OPC模式下的法律合规、知识产权保护与数据安全策略</w:t>
      </w:r>
    </w:p>
    <w:p w14:paraId="5359A3A2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4.1 法律合规框架</w:t>
      </w:r>
    </w:p>
    <w:p w14:paraId="36F0679D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OPC公司注册与运营合规：苏州工业园区"全链通"AI服务入口操作指南</w:t>
      </w:r>
    </w:p>
    <w:p w14:paraId="52700582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税务合规：一人公司的税务申报与优惠政策解读</w:t>
      </w:r>
    </w:p>
    <w:p w14:paraId="4BDA2A3E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数据安全与合规：实施数据分类与加密的实操方法</w:t>
      </w:r>
    </w:p>
    <w:p w14:paraId="2039AD34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4.2 知识产权保护策略</w:t>
      </w:r>
    </w:p>
    <w:p w14:paraId="48692D63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专利申请与布局：智慧芽"查新检索AI Agent"在专利申请中的应用</w:t>
      </w:r>
    </w:p>
    <w:p w14:paraId="395E85F0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版权登记与保护：AI生成作品的著作权登记流程与注意事项</w:t>
      </w:r>
    </w:p>
    <w:p w14:paraId="7D169110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商业秘密管理：建立细粒度权限管理的实操步骤与工具推荐</w:t>
      </w:r>
    </w:p>
    <w:p w14:paraId="4C319DF1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4.3 数据安全保护策略</w:t>
      </w:r>
    </w:p>
    <w:p w14:paraId="480D46CC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加密技术应用：AES-256、RSA-PSS等银行级加密算法的实施方法</w:t>
      </w:r>
    </w:p>
    <w:p w14:paraId="1C272CE8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访问控制机制：细粒度权限管理的配置与管理策略</w:t>
      </w:r>
    </w:p>
    <w:p w14:paraId="5BE52C59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合规认证获取：通过CCRC认证的数据安全工具与流程</w:t>
      </w:r>
    </w:p>
    <w:p w14:paraId="79231A22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敏感数据审计：建立敏感文件报警系统的实操指南</w:t>
      </w:r>
    </w:p>
    <w:p w14:paraId="3914ED0C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4.4 风险应对与争议解决</w:t>
      </w:r>
    </w:p>
    <w:p w14:paraId="0D6D7999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AI生成内容侵权纠纷的解决案例与策略</w:t>
      </w:r>
    </w:p>
    <w:p w14:paraId="01731474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技术泄露的法律追责与预防措施</w:t>
      </w:r>
    </w:p>
    <w:p w14:paraId="5CCB4384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合同黑箱陷阱规避：双认证与版本声明的实施方法</w:t>
      </w:r>
    </w:p>
    <w:p w14:paraId="347B3EC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第五章 OPC可持续发展路径与未来趋势展望</w:t>
      </w:r>
    </w:p>
    <w:p w14:paraId="5FE72664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5.1 政策支持与资源获取</w:t>
      </w:r>
    </w:p>
    <w:p w14:paraId="540D1C17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苏州工业园区新政：专为OPC设计的技术轻量化服务与算力支持</w:t>
      </w:r>
    </w:p>
    <w:p w14:paraId="552D1D97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北京中关村OPC服务计划：融资加速、成长加速、产业加速三阶引擎</w:t>
      </w:r>
    </w:p>
    <w:p w14:paraId="4A017FC4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粤港澳大湾区数据跨境政策：OPC全球化发展的合规路径</w:t>
      </w:r>
    </w:p>
    <w:p w14:paraId="38815E8C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5.2 技术迭代与创新策略</w:t>
      </w:r>
    </w:p>
    <w:p w14:paraId="72C738BF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XAI（可解释人工智能）技术：提升模型可信度的实施方法</w:t>
      </w:r>
    </w:p>
    <w:p w14:paraId="35411371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联邦学习：解决数据孤岛问题的OPC技术策略</w:t>
      </w:r>
    </w:p>
    <w:p w14:paraId="4788A6AB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技术监测机制：持续更新AI工具与模型的实操指南</w:t>
      </w:r>
    </w:p>
    <w:p w14:paraId="70997535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5.3 生态协同与资源整合</w:t>
      </w:r>
    </w:p>
    <w:p w14:paraId="6E9F12FF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"资源超市"接入产学研合作网络的操作方法</w:t>
      </w:r>
    </w:p>
    <w:p w14:paraId="483A8F00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场景开放清单与首试首用机制：加速技术验证与市场落地</w:t>
      </w:r>
    </w:p>
    <w:p w14:paraId="14557F86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跨界合作案例：OPC如何与大企业、科研机构建立合作关系</w:t>
      </w:r>
    </w:p>
    <w:p w14:paraId="16922233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5.4 财务韧性与可持续运营</w:t>
      </w:r>
    </w:p>
    <w:p w14:paraId="00CB6F3B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多收入来源策略：政策性投资与个人收入的平衡方法</w:t>
      </w:r>
    </w:p>
    <w:p w14:paraId="7BDCF37B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项目制财务系统：建立"生存金池"与预算分仓的实操指南</w:t>
      </w:r>
    </w:p>
    <w:p w14:paraId="0EACB442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月度复盘与财务对账：从"随便搞搞"到"有章法做事"的转变</w:t>
      </w:r>
    </w:p>
    <w:p w14:paraId="1F01BE15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5.5 OPC的未来发展趋势</w:t>
      </w:r>
    </w:p>
    <w:p w14:paraId="37D2257D">
      <w:pPr>
        <w:pageBreakBefore w:val="0"/>
        <w:numPr>
          <w:ilvl w:val="0"/>
          <w:numId w:val="2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技术融合深化：生成式AI与垂直领域结合的OPC创新案例</w:t>
      </w:r>
    </w:p>
    <w:p w14:paraId="3618D195">
      <w:pPr>
        <w:pageBreakBefore w:val="0"/>
        <w:numPr>
          <w:ilvl w:val="0"/>
          <w:numId w:val="2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全球化与本地化平衡：跨境数据合规与技术主权争议的应对策略</w:t>
      </w:r>
    </w:p>
    <w:p w14:paraId="3E0BB048">
      <w:pPr>
        <w:pageBreakBefore w:val="0"/>
        <w:numPr>
          <w:ilvl w:val="0"/>
          <w:numId w:val="2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伦理治理常态化：XAI技术在技术转移中的标配应用</w:t>
      </w:r>
    </w:p>
    <w:p w14:paraId="793C33F1">
      <w:pPr>
        <w:pageBreakBefore w:val="0"/>
        <w:numPr>
          <w:ilvl w:val="0"/>
          <w:numId w:val="2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OPC规模化转型：从轻量级向中型团队扩展的敏捷管理策略</w:t>
      </w:r>
    </w:p>
    <w:p w14:paraId="2CFA0CD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第六章 OPC运营实操指南与工具推荐</w:t>
      </w:r>
    </w:p>
    <w:p w14:paraId="08C75FD0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6.1 OPC运营基础工具包</w:t>
      </w:r>
    </w:p>
    <w:p w14:paraId="56120EA7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AI开发工具：GitHub Copilot、Code Swarm等代码生成工具的订阅与使用</w:t>
      </w:r>
    </w:p>
    <w:p w14:paraId="6F74E31A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项目管理工具：飞书、Notion等协作平台的OPC定制化配置</w:t>
      </w:r>
    </w:p>
    <w:p w14:paraId="1B87A87A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营销推广工具：CeMeta、VertGrow等AI营销工具的实操指南</w:t>
      </w:r>
    </w:p>
    <w:p w14:paraId="79EAF956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6.2 OPC运营效率提升工具</w:t>
      </w:r>
    </w:p>
    <w:p w14:paraId="6D5C40CE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智能客服工具：Tidio等AI客服工具处理常规咨询的配置方法</w:t>
      </w:r>
    </w:p>
    <w:p w14:paraId="34E8BE87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数据分析工具：AI驱动的数据分析平台实操案例</w:t>
      </w:r>
    </w:p>
    <w:p w14:paraId="74BCC892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自动化测试工具：AI工具实现技术功能自动化测试的步骤指南</w:t>
      </w:r>
    </w:p>
    <w:p w14:paraId="301A87A7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6.3 OPC法律合规工具推荐</w:t>
      </w:r>
    </w:p>
    <w:p w14:paraId="176D544C">
      <w:pPr>
        <w:pageBreakBefore w:val="0"/>
        <w:numPr>
          <w:ilvl w:val="0"/>
          <w:numId w:val="2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公司注册工具：苏州工业园区"全链通"AI服务入口的详细操作流程</w:t>
      </w:r>
    </w:p>
    <w:p w14:paraId="776E6E8A">
      <w:pPr>
        <w:pageBreakBefore w:val="0"/>
        <w:numPr>
          <w:ilvl w:val="0"/>
          <w:numId w:val="2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知识产权保护工具：AI合同生成系统与数据安全工具的对比分析</w:t>
      </w:r>
    </w:p>
    <w:p w14:paraId="29F2BDB9">
      <w:pPr>
        <w:pageBreakBefore w:val="0"/>
        <w:numPr>
          <w:ilvl w:val="0"/>
          <w:numId w:val="2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版权登记工具：AI生成作品的著作权登记平台与操作指南</w:t>
      </w:r>
    </w:p>
    <w:p w14:paraId="55F4A334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6.4 OPC运营中的风险规避工具</w:t>
      </w:r>
    </w:p>
    <w:p w14:paraId="1DD1E984">
      <w:pPr>
        <w:pageBreakBefore w:val="0"/>
        <w:numPr>
          <w:ilvl w:val="0"/>
          <w:numId w:val="2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技术泄露风险：加密技术与访问控制工具的实施方法</w:t>
      </w:r>
    </w:p>
    <w:p w14:paraId="338069D9">
      <w:pPr>
        <w:pageBreakBefore w:val="0"/>
        <w:numPr>
          <w:ilvl w:val="0"/>
          <w:numId w:val="2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合同风险：AI文本合规性检测平台的使用与风险预警</w:t>
      </w:r>
    </w:p>
    <w:p w14:paraId="4664CAE7">
      <w:pPr>
        <w:pageBreakBefore w:val="0"/>
        <w:numPr>
          <w:ilvl w:val="0"/>
          <w:numId w:val="2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数据安全风险：区块链技术在技术转移记录中的应用</w:t>
      </w:r>
    </w:p>
    <w:p w14:paraId="1120389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第七章 OPC运营中的自我提升与长期发展</w:t>
      </w:r>
    </w:p>
    <w:p w14:paraId="77BD05F1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7.1 OPC创业者的技能提升路径</w:t>
      </w:r>
    </w:p>
    <w:p w14:paraId="23FC8459">
      <w:pPr>
        <w:pageBreakBefore w:val="0"/>
        <w:numPr>
          <w:ilvl w:val="0"/>
          <w:numId w:val="2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"能力产品化"系统：将个人技能转化为市场产品的实操方法</w:t>
      </w:r>
    </w:p>
    <w:p w14:paraId="6B1D85E1">
      <w:pPr>
        <w:pageBreakBefore w:val="0"/>
        <w:numPr>
          <w:ilvl w:val="0"/>
          <w:numId w:val="2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技能系统重构：零散能力如何堆砌出高价值产品</w:t>
      </w:r>
    </w:p>
    <w:p w14:paraId="76C08211">
      <w:pPr>
        <w:pageBreakBefore w:val="0"/>
        <w:numPr>
          <w:ilvl w:val="0"/>
          <w:numId w:val="2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终身学习策略：OPC创业者如何持续更新知识与技能</w:t>
      </w:r>
    </w:p>
    <w:p w14:paraId="7B32A1F8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7.2 OPC创业者的心理健康与时间管理</w:t>
      </w:r>
    </w:p>
    <w:p w14:paraId="67DFB474">
      <w:pPr>
        <w:pageBreakBefore w:val="0"/>
        <w:numPr>
          <w:ilvl w:val="0"/>
          <w:numId w:val="2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"不上班"的自由与压力：OPC创业者的心理调适方法</w:t>
      </w:r>
    </w:p>
    <w:p w14:paraId="2840CD2D">
      <w:pPr>
        <w:pageBreakBefore w:val="0"/>
        <w:numPr>
          <w:ilvl w:val="0"/>
          <w:numId w:val="2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高效时间管理：如何平衡技术开发、市场推广与个人生活</w:t>
      </w:r>
    </w:p>
    <w:p w14:paraId="03EB5BC8">
      <w:pPr>
        <w:pageBreakBefore w:val="0"/>
        <w:numPr>
          <w:ilvl w:val="0"/>
          <w:numId w:val="2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压力管理与自我激励：OPC创业者的心理韧性培养</w:t>
      </w:r>
    </w:p>
    <w:p w14:paraId="542BF35E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7.3 OPC创业者的个人品牌建设</w:t>
      </w:r>
    </w:p>
    <w:p w14:paraId="69127DFC">
      <w:pPr>
        <w:pageBreakBefore w:val="0"/>
        <w:numPr>
          <w:ilvl w:val="0"/>
          <w:numId w:val="2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个人IP塑造：从技能者到品牌经营者的转型路径</w:t>
      </w:r>
    </w:p>
    <w:p w14:paraId="42A24A43">
      <w:pPr>
        <w:pageBreakBefore w:val="0"/>
        <w:numPr>
          <w:ilvl w:val="0"/>
          <w:numId w:val="2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社群运营与客户信任：如何通过分享经验与技术建立个人影响力</w:t>
      </w:r>
    </w:p>
    <w:p w14:paraId="17419215">
      <w:pPr>
        <w:pageBreakBefore w:val="0"/>
        <w:numPr>
          <w:ilvl w:val="0"/>
          <w:numId w:val="2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内容创作与价值传递：OPC创业者如何利用AI工具打造独特内容</w:t>
      </w:r>
    </w:p>
    <w:p w14:paraId="6623B23B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7.4 OPC创业者的社群支持与资源对接</w:t>
      </w:r>
    </w:p>
    <w:p w14:paraId="5DD8EBD6">
      <w:pPr>
        <w:pageBreakBefore w:val="0"/>
        <w:numPr>
          <w:ilvl w:val="0"/>
          <w:numId w:val="2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创业社群的选择与参与：如何找到适合OPC的高质量社群</w:t>
      </w:r>
    </w:p>
    <w:p w14:paraId="67196E46">
      <w:pPr>
        <w:pageBreakBefore w:val="0"/>
        <w:numPr>
          <w:ilvl w:val="0"/>
          <w:numId w:val="2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资源对接平台：OPC如何利用线上平台获取技术、资金与市场资源</w:t>
      </w:r>
    </w:p>
    <w:p w14:paraId="0A1AD3A5">
      <w:pPr>
        <w:pageBreakBefore w:val="0"/>
        <w:numPr>
          <w:ilvl w:val="0"/>
          <w:numId w:val="2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成功者经验分享：OPC创业者如何从"学习者"转变为"指导者"</w:t>
      </w:r>
    </w:p>
    <w:p w14:paraId="06E2D66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第八章 OPC运营中的实战演练与问题解决</w:t>
      </w:r>
    </w:p>
    <w:p w14:paraId="05A4D8B9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8.1 OPC运营中的典型场景模拟</w:t>
      </w:r>
    </w:p>
    <w:p w14:paraId="414E2CE2">
      <w:pPr>
        <w:pageBreakBefore w:val="0"/>
        <w:numPr>
          <w:ilvl w:val="0"/>
          <w:numId w:val="3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技术发现与评估：从海量专利中快速筛选高价值技术的实战演练</w:t>
      </w:r>
    </w:p>
    <w:p w14:paraId="20C960B4">
      <w:pPr>
        <w:pageBreakBefore w:val="0"/>
        <w:numPr>
          <w:ilvl w:val="0"/>
          <w:numId w:val="3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需求匹配与对接：如何利用AI工具精准匹配企业技术需求</w:t>
      </w:r>
    </w:p>
    <w:p w14:paraId="541CDB7A">
      <w:pPr>
        <w:pageBreakBefore w:val="0"/>
        <w:numPr>
          <w:ilvl w:val="0"/>
          <w:numId w:val="3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技术开发与优化：AI工具辅助技术开发的全流程实操</w:t>
      </w:r>
    </w:p>
    <w:p w14:paraId="09476884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8.2 OPC运营中的常见问题与解决方案</w:t>
      </w:r>
    </w:p>
    <w:p w14:paraId="68D2943D">
      <w:pPr>
        <w:pageBreakBefore w:val="0"/>
        <w:numPr>
          <w:ilvl w:val="0"/>
          <w:numId w:val="3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技术开发瓶颈：如何利用AI工具突破个人能力限制</w:t>
      </w:r>
    </w:p>
    <w:p w14:paraId="1971EEFE">
      <w:pPr>
        <w:pageBreakBefore w:val="0"/>
        <w:numPr>
          <w:ilvl w:val="0"/>
          <w:numId w:val="3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市场推广困难：如何利用AI工具实现低成本高效率的市场推广</w:t>
      </w:r>
    </w:p>
    <w:p w14:paraId="58F6DF9C">
      <w:pPr>
        <w:pageBreakBefore w:val="0"/>
        <w:numPr>
          <w:ilvl w:val="0"/>
          <w:numId w:val="3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法律合规风险：如何利用AI工具规避知识产权与数据安全风险</w:t>
      </w:r>
    </w:p>
    <w:p w14:paraId="101C833F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8.3 OPC运营中的案例分析与经验总结</w:t>
      </w:r>
    </w:p>
    <w:p w14:paraId="37AD481B">
      <w:pPr>
        <w:pageBreakBefore w:val="0"/>
        <w:numPr>
          <w:ilvl w:val="0"/>
          <w:numId w:val="3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成功OPC案例的关键要素：从技术到市场的全链路分析</w:t>
      </w:r>
    </w:p>
    <w:p w14:paraId="69C07173">
      <w:pPr>
        <w:pageBreakBefore w:val="0"/>
        <w:numPr>
          <w:ilvl w:val="0"/>
          <w:numId w:val="3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失败OPC案例的教训总结：如何避免常见陷阱与误区</w:t>
      </w:r>
    </w:p>
    <w:p w14:paraId="4F3267AF">
      <w:pPr>
        <w:pageBreakBefore w:val="0"/>
        <w:numPr>
          <w:ilvl w:val="0"/>
          <w:numId w:val="3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OPC运营的持续改进：如何从反馈与数据驱动中不断优化</w:t>
      </w:r>
    </w:p>
    <w:p w14:paraId="6693956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第九章 OPC运营的未来展望与行动建议</w:t>
      </w:r>
    </w:p>
    <w:p w14:paraId="645D122D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9.1 OPC模式的长期发展趋势</w:t>
      </w:r>
    </w:p>
    <w:p w14:paraId="721DDE16">
      <w:pPr>
        <w:pageBreakBefore w:val="0"/>
        <w:numPr>
          <w:ilvl w:val="0"/>
          <w:numId w:val="3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技术驱动：AI工具如何持续赋能OPC模式创新</w:t>
      </w:r>
    </w:p>
    <w:p w14:paraId="7EBA534A">
      <w:pPr>
        <w:pageBreakBefore w:val="0"/>
        <w:numPr>
          <w:ilvl w:val="0"/>
          <w:numId w:val="3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市场变化：技术转移市场需求的预测与应对策略</w:t>
      </w:r>
    </w:p>
    <w:p w14:paraId="7FE2568D">
      <w:pPr>
        <w:pageBreakBefore w:val="0"/>
        <w:numPr>
          <w:ilvl w:val="0"/>
          <w:numId w:val="3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政策演进：OPC支持政策的未来走向与适应性策略</w:t>
      </w:r>
    </w:p>
    <w:p w14:paraId="036A74A9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9.2 OPC创业者的成长路径规划</w:t>
      </w:r>
    </w:p>
    <w:p w14:paraId="78C34BFC">
      <w:pPr>
        <w:pageBreakBefore w:val="0"/>
        <w:numPr>
          <w:ilvl w:val="0"/>
          <w:numId w:val="3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从OPC到小团队：如何在保持敏捷性的同时扩展规模</w:t>
      </w:r>
    </w:p>
    <w:p w14:paraId="66A8ACA7">
      <w:pPr>
        <w:pageBreakBefore w:val="0"/>
        <w:numPr>
          <w:ilvl w:val="0"/>
          <w:numId w:val="3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从技术到管理：OPC创业者如何提升综合管理能力</w:t>
      </w:r>
    </w:p>
    <w:p w14:paraId="145E8325">
      <w:pPr>
        <w:pageBreakBefore w:val="0"/>
        <w:numPr>
          <w:ilvl w:val="0"/>
          <w:numId w:val="3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从国内市场到全球市场：OPC如何实现国际化发展</w:t>
      </w:r>
    </w:p>
    <w:p w14:paraId="192975EB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9.3 OPC运营的行动建议与资源清单</w:t>
      </w:r>
    </w:p>
    <w:p w14:paraId="40F70941">
      <w:pPr>
        <w:pageBreakBefore w:val="0"/>
        <w:numPr>
          <w:ilvl w:val="0"/>
          <w:numId w:val="3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OPC运营的起步行动：从工具选择到市场定位的10步指南</w:t>
      </w:r>
    </w:p>
    <w:p w14:paraId="79113283">
      <w:pPr>
        <w:pageBreakBefore w:val="0"/>
        <w:numPr>
          <w:ilvl w:val="0"/>
          <w:numId w:val="3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OPC运营的进阶行动：从产品开发到商业化的关键步骤</w:t>
      </w:r>
    </w:p>
    <w:p w14:paraId="3DA58AAD">
      <w:pPr>
        <w:pageBreakBefore w:val="0"/>
        <w:numPr>
          <w:ilvl w:val="0"/>
          <w:numId w:val="3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OPC运营的资源清单：工具、平台、政策与社群的全面梳理</w:t>
      </w:r>
    </w:p>
    <w:p w14:paraId="4D24E53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附录</w:t>
      </w:r>
    </w:p>
    <w:p w14:paraId="430DDFB7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附录A OPC运营工具速查表</w:t>
      </w:r>
    </w:p>
    <w:p w14:paraId="391A9785">
      <w:pPr>
        <w:pageBreakBefore w:val="0"/>
        <w:numPr>
          <w:ilvl w:val="0"/>
          <w:numId w:val="3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AI工具分类：开发、评估、匹配、推广与合规工具</w:t>
      </w:r>
    </w:p>
    <w:p w14:paraId="03901172">
      <w:pPr>
        <w:pageBreakBefore w:val="0"/>
        <w:numPr>
          <w:ilvl w:val="0"/>
          <w:numId w:val="3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工具功能对比：不同工具的适用场景与效率提升数据</w:t>
      </w:r>
    </w:p>
    <w:p w14:paraId="772D2EF8">
      <w:pPr>
        <w:pageBreakBefore w:val="0"/>
        <w:numPr>
          <w:ilvl w:val="0"/>
          <w:numId w:val="3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工具获取渠道：订阅平台、开源工具与定制化服务</w:t>
      </w:r>
    </w:p>
    <w:p w14:paraId="1C640BCE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附录B OPC运营政策与法规速查</w:t>
      </w:r>
    </w:p>
    <w:p w14:paraId="47F27E56">
      <w:pPr>
        <w:pageBreakBefore w:val="0"/>
        <w:numPr>
          <w:ilvl w:val="0"/>
          <w:numId w:val="3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国家级政策：技术转移、AI发展与创业支持相关法规</w:t>
      </w:r>
    </w:p>
    <w:p w14:paraId="72682441">
      <w:pPr>
        <w:pageBreakBefore w:val="0"/>
        <w:numPr>
          <w:ilvl w:val="0"/>
          <w:numId w:val="3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区域性政策：苏州、北京、上海等地的OPC支持政策</w:t>
      </w:r>
    </w:p>
    <w:p w14:paraId="54EE30D1">
      <w:pPr>
        <w:pageBreakBefore w:val="0"/>
        <w:numPr>
          <w:ilvl w:val="0"/>
          <w:numId w:val="3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国际政策：主要国家/地区的AI与技术转移法规对比</w:t>
      </w:r>
    </w:p>
    <w:p w14:paraId="5DBDEA82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</w:rPr>
      </w:pPr>
      <w:r>
        <w:rPr>
          <w:rFonts w:ascii="宋体" w:hAnsi="宋体" w:eastAsia="宋体" w:cs="宋体"/>
          <w:b/>
          <w:i w:val="0"/>
          <w:spacing w:val="0"/>
          <w:sz w:val="20"/>
        </w:rPr>
        <w:t>附录C OPC运营模板与工具包</w:t>
      </w:r>
    </w:p>
    <w:p w14:paraId="1C443516">
      <w:pPr>
        <w:pageBreakBefore w:val="0"/>
        <w:numPr>
          <w:ilvl w:val="0"/>
          <w:numId w:val="3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公司注册模板：一人有限责任公司申请材料示例</w:t>
      </w:r>
    </w:p>
    <w:p w14:paraId="167126E2">
      <w:pPr>
        <w:pageBreakBefore w:val="0"/>
        <w:numPr>
          <w:ilvl w:val="0"/>
          <w:numId w:val="3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项目计划模板：技术转移全流程的OPC项目管理模板</w:t>
      </w:r>
    </w:p>
    <w:p w14:paraId="01DFDDBA">
      <w:pPr>
        <w:pageBreakBefore w:val="0"/>
        <w:numPr>
          <w:ilvl w:val="0"/>
          <w:numId w:val="3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合同模板：技术转让、知识产权保护与数据安全相关合同范本</w:t>
      </w:r>
    </w:p>
    <w:p w14:paraId="578B734B">
      <w:pPr>
        <w:pageBreakBefore w:val="0"/>
        <w:wordWrap/>
        <w:spacing w:before="160" w:after="0"/>
        <w:ind w:left="0" w:right="0"/>
        <w:jc w:val="left"/>
        <w:textAlignment w:val="auto"/>
        <w:rPr>
          <w:rFonts w:hint="default" w:eastAsia="宋体"/>
          <w:b/>
          <w:bCs/>
          <w:sz w:val="28"/>
          <w:lang w:val="en-US" w:eastAsia="zh-CN"/>
        </w:rPr>
      </w:pPr>
      <w:r>
        <w:rPr>
          <w:rFonts w:hint="eastAsia" w:eastAsia="宋体"/>
          <w:b/>
          <w:bCs/>
          <w:sz w:val="28"/>
          <w:lang w:val="en-US" w:eastAsia="zh-CN"/>
        </w:rPr>
        <w:t>简介</w:t>
      </w:r>
    </w:p>
    <w:p w14:paraId="7E91F67C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本书采用</w:t>
      </w:r>
      <w:r>
        <w:rPr>
          <w:rFonts w:ascii="宋体" w:hAnsi="宋体" w:eastAsia="宋体" w:cs="宋体"/>
          <w:b/>
          <w:i w:val="0"/>
          <w:spacing w:val="0"/>
          <w:sz w:val="24"/>
        </w:rPr>
        <w:t>案例驱动、工具实操与策略分析相结合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的方式，既包含理论框架，又提供具体操作指南，满足不同层次读者的需求。通过本书，读者可以深入了解OPC模式在AI技术转移领域的应用价值，掌握AI工具的操作方法，规避法律与合规风险，最终实现从"单人创业"到"技术转移成功"的跨越。</w:t>
      </w:r>
    </w:p>
    <w:p w14:paraId="5FC7DF7A">
      <w:pPr>
        <w:jc w:val="left"/>
      </w:pP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6C30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A75B8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8461FADE"/>
    <w:multiLevelType w:val="multilevel"/>
    <w:tmpl w:val="8461FAD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9239341B"/>
    <w:multiLevelType w:val="multilevel"/>
    <w:tmpl w:val="9239341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9288B902"/>
    <w:multiLevelType w:val="multilevel"/>
    <w:tmpl w:val="9288B90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9C8AC8EF"/>
    <w:multiLevelType w:val="multilevel"/>
    <w:tmpl w:val="9C8AC8E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B0F1ACD9"/>
    <w:multiLevelType w:val="multilevel"/>
    <w:tmpl w:val="B0F1ACD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B5E306ED"/>
    <w:multiLevelType w:val="multilevel"/>
    <w:tmpl w:val="B5E306E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BE923771"/>
    <w:multiLevelType w:val="multilevel"/>
    <w:tmpl w:val="BE923771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BF205925"/>
    <w:multiLevelType w:val="multilevel"/>
    <w:tmpl w:val="BF20592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nsid w:val="C8879AEF"/>
    <w:multiLevelType w:val="multilevel"/>
    <w:tmpl w:val="C8879AE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>
    <w:nsid w:val="CF092B84"/>
    <w:multiLevelType w:val="multilevel"/>
    <w:tmpl w:val="CF092B8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nsid w:val="D7F9FE59"/>
    <w:multiLevelType w:val="multilevel"/>
    <w:tmpl w:val="D7F9FE5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2">
    <w:nsid w:val="DCBA6B53"/>
    <w:multiLevelType w:val="multilevel"/>
    <w:tmpl w:val="DCBA6B53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3">
    <w:nsid w:val="E093A4B0"/>
    <w:multiLevelType w:val="multilevel"/>
    <w:tmpl w:val="E093A4B0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nsid w:val="F4B5D9F5"/>
    <w:multiLevelType w:val="multilevel"/>
    <w:tmpl w:val="F4B5D9F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5">
    <w:nsid w:val="F7735DC9"/>
    <w:multiLevelType w:val="multilevel"/>
    <w:tmpl w:val="F7735DC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6">
    <w:nsid w:val="0053208E"/>
    <w:multiLevelType w:val="multilevel"/>
    <w:tmpl w:val="0053208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7">
    <w:nsid w:val="0248C179"/>
    <w:multiLevelType w:val="multilevel"/>
    <w:tmpl w:val="0248C17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8">
    <w:nsid w:val="03D62ECE"/>
    <w:multiLevelType w:val="multilevel"/>
    <w:tmpl w:val="03D62EC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9">
    <w:nsid w:val="0E640482"/>
    <w:multiLevelType w:val="multilevel"/>
    <w:tmpl w:val="0E64048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0">
    <w:nsid w:val="243FCF68"/>
    <w:multiLevelType w:val="multilevel"/>
    <w:tmpl w:val="243FCF6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1">
    <w:nsid w:val="2470EC97"/>
    <w:multiLevelType w:val="multilevel"/>
    <w:tmpl w:val="2470EC97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2">
    <w:nsid w:val="25B654F3"/>
    <w:multiLevelType w:val="multilevel"/>
    <w:tmpl w:val="25B654F3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3">
    <w:nsid w:val="2A8F537B"/>
    <w:multiLevelType w:val="multilevel"/>
    <w:tmpl w:val="2A8F537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4">
    <w:nsid w:val="39A0D9AC"/>
    <w:multiLevelType w:val="multilevel"/>
    <w:tmpl w:val="39A0D9A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5">
    <w:nsid w:val="46A08BB8"/>
    <w:multiLevelType w:val="multilevel"/>
    <w:tmpl w:val="46A08BB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6">
    <w:nsid w:val="4C1BAE26"/>
    <w:multiLevelType w:val="multilevel"/>
    <w:tmpl w:val="4C1BAE2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7">
    <w:nsid w:val="4D4DC07F"/>
    <w:multiLevelType w:val="multilevel"/>
    <w:tmpl w:val="4D4DC07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8">
    <w:nsid w:val="4D94DA66"/>
    <w:multiLevelType w:val="multilevel"/>
    <w:tmpl w:val="4D94DA6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9">
    <w:nsid w:val="58765686"/>
    <w:multiLevelType w:val="multilevel"/>
    <w:tmpl w:val="5876568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0">
    <w:nsid w:val="59ADCABA"/>
    <w:multiLevelType w:val="multilevel"/>
    <w:tmpl w:val="59ADCAB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1">
    <w:nsid w:val="5A241D34"/>
    <w:multiLevelType w:val="multilevel"/>
    <w:tmpl w:val="5A241D3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2">
    <w:nsid w:val="60382F6E"/>
    <w:multiLevelType w:val="multilevel"/>
    <w:tmpl w:val="60382F6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3">
    <w:nsid w:val="629F7852"/>
    <w:multiLevelType w:val="multilevel"/>
    <w:tmpl w:val="629F785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4">
    <w:nsid w:val="72183CF9"/>
    <w:multiLevelType w:val="multilevel"/>
    <w:tmpl w:val="72183CF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5">
    <w:nsid w:val="77ECEA79"/>
    <w:multiLevelType w:val="multilevel"/>
    <w:tmpl w:val="77ECEA7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6">
    <w:nsid w:val="7C246926"/>
    <w:multiLevelType w:val="multilevel"/>
    <w:tmpl w:val="7C24692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7">
    <w:nsid w:val="7DEC2089"/>
    <w:multiLevelType w:val="multilevel"/>
    <w:tmpl w:val="7DEC208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6"/>
  </w:num>
  <w:num w:numId="2">
    <w:abstractNumId w:val="10"/>
  </w:num>
  <w:num w:numId="3">
    <w:abstractNumId w:val="30"/>
  </w:num>
  <w:num w:numId="4">
    <w:abstractNumId w:val="8"/>
  </w:num>
  <w:num w:numId="5">
    <w:abstractNumId w:val="6"/>
  </w:num>
  <w:num w:numId="6">
    <w:abstractNumId w:val="18"/>
  </w:num>
  <w:num w:numId="7">
    <w:abstractNumId w:val="22"/>
  </w:num>
  <w:num w:numId="8">
    <w:abstractNumId w:val="34"/>
  </w:num>
  <w:num w:numId="9">
    <w:abstractNumId w:val="17"/>
  </w:num>
  <w:num w:numId="10">
    <w:abstractNumId w:val="2"/>
  </w:num>
  <w:num w:numId="11">
    <w:abstractNumId w:val="23"/>
  </w:num>
  <w:num w:numId="12">
    <w:abstractNumId w:val="31"/>
  </w:num>
  <w:num w:numId="13">
    <w:abstractNumId w:val="9"/>
  </w:num>
  <w:num w:numId="14">
    <w:abstractNumId w:val="27"/>
  </w:num>
  <w:num w:numId="15">
    <w:abstractNumId w:val="14"/>
  </w:num>
  <w:num w:numId="16">
    <w:abstractNumId w:val="21"/>
  </w:num>
  <w:num w:numId="17">
    <w:abstractNumId w:val="12"/>
  </w:num>
  <w:num w:numId="18">
    <w:abstractNumId w:val="11"/>
  </w:num>
  <w:num w:numId="19">
    <w:abstractNumId w:val="4"/>
  </w:num>
  <w:num w:numId="20">
    <w:abstractNumId w:val="26"/>
  </w:num>
  <w:num w:numId="21">
    <w:abstractNumId w:val="32"/>
  </w:num>
  <w:num w:numId="22">
    <w:abstractNumId w:val="19"/>
  </w:num>
  <w:num w:numId="23">
    <w:abstractNumId w:val="25"/>
  </w:num>
  <w:num w:numId="24">
    <w:abstractNumId w:val="5"/>
  </w:num>
  <w:num w:numId="25">
    <w:abstractNumId w:val="36"/>
  </w:num>
  <w:num w:numId="26">
    <w:abstractNumId w:val="35"/>
  </w:num>
  <w:num w:numId="27">
    <w:abstractNumId w:val="7"/>
  </w:num>
  <w:num w:numId="28">
    <w:abstractNumId w:val="33"/>
  </w:num>
  <w:num w:numId="29">
    <w:abstractNumId w:val="3"/>
  </w:num>
  <w:num w:numId="30">
    <w:abstractNumId w:val="24"/>
  </w:num>
  <w:num w:numId="31">
    <w:abstractNumId w:val="1"/>
  </w:num>
  <w:num w:numId="32">
    <w:abstractNumId w:val="29"/>
  </w:num>
  <w:num w:numId="33">
    <w:abstractNumId w:val="37"/>
  </w:num>
  <w:num w:numId="34">
    <w:abstractNumId w:val="0"/>
  </w:num>
  <w:num w:numId="35">
    <w:abstractNumId w:val="20"/>
  </w:num>
  <w:num w:numId="36">
    <w:abstractNumId w:val="28"/>
  </w:num>
  <w:num w:numId="37">
    <w:abstractNumId w:val="15"/>
  </w:num>
  <w:num w:numId="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7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58FE2253"/>
    <w:rsid w:val="75510B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3792</Words>
  <Characters>4191</Characters>
  <TotalTime>1</TotalTime>
  <ScaleCrop>false</ScaleCrop>
  <LinksUpToDate>false</LinksUpToDate>
  <CharactersWithSpaces>4255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2026-01-07T05:01:00Z</dcterms:created>
  <dc:creator>Apache POI</dc:creator>
  <cp:lastModifiedBy>左笔方寸有AI</cp:lastModifiedBy>
  <dcterms:modified xsi:type="dcterms:W3CDTF">2026-03-31T04:10:07Z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PmVvOxVhQs+am2BpOoQzEDXN2JdYy8XaJbfklSmPDYU=","ProduceID":"doc_sgs:272e7054-14bc-40e0-a359-8cd28fd1bdae","ReservedCode2":"PmVvOxVhQs+am2BpOoQzEDXN2JdYy8XaJbfklSmPDYU=","PropagateID":"doc_sgs:272e7054-14bc-40e0-a359-8cd28fd1bdae","ContentProducer":"001191440101MA9Y9T4H7A00000"}</vt:lpwstr>
  </property>
  <property fmtid="{D5CDD505-2E9C-101B-9397-08002B2CF9AE}" pid="3" name="KSOTemplateDocerSaveRecord">
    <vt:lpwstr>eyJoZGlkIjoiODY3YjA1NmUyMjVkZTE1N2YzNjBhNGMyZmE2YzBlNDgiLCJ1c2VySWQiOiIxNjc2MTQ0NTQifQ==</vt:lpwstr>
  </property>
  <property fmtid="{D5CDD505-2E9C-101B-9397-08002B2CF9AE}" pid="4" name="KSOProductBuildVer">
    <vt:lpwstr>2052-12.1.0.25222</vt:lpwstr>
  </property>
  <property fmtid="{D5CDD505-2E9C-101B-9397-08002B2CF9AE}" pid="5" name="ICV">
    <vt:lpwstr>E04B24CAA6AE407B9F14C62CB61ACE6D_12</vt:lpwstr>
  </property>
</Properties>
</file>