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4B9ADE">
      <w:pPr>
        <w:pageBreakBefore w:val="0"/>
        <w:wordWrap/>
        <w:spacing w:before="160" w:after="0"/>
        <w:ind w:left="0" w:right="0"/>
        <w:jc w:val="left"/>
        <w:textAlignment w:val="auto"/>
        <w:rPr>
          <w:sz w:val="36"/>
        </w:rPr>
      </w:pPr>
      <w:r>
        <w:rPr>
          <w:rFonts w:ascii="宋体" w:hAnsi="宋体" w:eastAsia="宋体" w:cs="宋体"/>
          <w:b/>
          <w:i w:val="0"/>
          <w:spacing w:val="0"/>
          <w:sz w:val="36"/>
        </w:rPr>
        <w:t>第一章 OPC模式在AI技术转移领域的认知框架</w:t>
      </w:r>
    </w:p>
    <w:p w14:paraId="4A0359B5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1.1 OPC模式的定义与内涵演变</w:t>
      </w:r>
    </w:p>
    <w:p w14:paraId="53D6F487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OPC（One Person Company，一人公司）并非简单的"单人企业"，而是"个人+AI"协同的创新组织形态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在AI技术赋能下，OPC创业者能够独立完成技术转移全链路业务，实现"把公司开在笔记本里，把生意跑在云端上"的轻创业模式。这种模式的核心在于通过AI工具将个人能力扩展为"虚拟团队"，使个体创业者能够以更低成本、更高效率地参与技术转移市场。</w:t>
      </w:r>
    </w:p>
    <w:p w14:paraId="06AADEF3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OPC模式的内涵已从传统法律概念演变为数字时代的技术创新范式。根据《中华人民共和国公司法》第57条，传统OPC是指"只有一个自然人股东或者一个法人股东的有限责任公司"</w:t>
      </w:r>
      <w:bookmarkStart w:id="0" w:name="_GoBack"/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</w:t>
      </w:r>
      <w:bookmarkEnd w:id="0"/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。而现代OPC则强调个体创业者借助AI技术实现五大新特征：数字原生性（指OPC从创立之初即依托数字工具构建业务流程，数据驱动决策贯穿全链路）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、效率突增性、场景驱动性、能力复合性和风险集中性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OPC创业者不再受限于物理空间和人力成本，而是通过AI工具在云端构建虚拟团队，实现"一人一部门"的轻量化运营模式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008973D9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与技术转移的结合逻辑在于：个人能力通过AI工具扩展为"虚拟团队"，使个体创业者能够以更低成本、更高效率地参与技术转移市场。在AI技术的支持下，OPC创业者可以独立完成技术发现、评估、匹配、开发、商业化推广及法律合规的全流程，形成自主可控的技术转移闭环  。</w:t>
      </w:r>
    </w:p>
    <w:p w14:paraId="074A1A8D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模式的核心价值与优势主要体现在三个方面：一是资源效率最大化，通过AI工具将有限人力转化为多维度能力；二是创新门槛降低，使个人创业者能够参与原本需要团队协作的技术转移项目；三是灵活响应市场，OPC的轻量化架构使其能够快速调整技术路线与商业模式，适应市场变化  。</w:t>
      </w:r>
    </w:p>
    <w:p w14:paraId="2CAAE501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1.2 OPC技术转移的运作机制</w:t>
      </w:r>
    </w:p>
    <w:p w14:paraId="1ADC069E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OPC技术转移的运作机制可概括为"单人牵头、AI赋能、协同作战"的运行模式。具体包括：</w:t>
      </w:r>
    </w:p>
    <w:p w14:paraId="5FB49448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"一人一部门"架构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：创始人作为核心决策者，同时承担多个职能角色，如技术评估、需求分析、产品开发等，通过AI工具实现各环节的无缝衔接。这种架构使创业者能够突破传统团队的层级限制，直接参与每个环节的决策与执行。</w:t>
      </w:r>
    </w:p>
    <w:p w14:paraId="0615D1DA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轻量化运营模式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借助政策支持（如苏州工业园区的商务托管登记）与AI工具（如智能匹配引擎、知识图谱平台），实现注册地与实际经营地分离，降低创业门槛。例如，苏州工业园区2026年推出的"全链通"AI服务入口，通过商务托管登记服务帮助OPC创业者3天内完成公司注册，较传统流程缩短80%时间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，实现"轻装上阵"的创业体验。</w:t>
      </w:r>
    </w:p>
    <w:p w14:paraId="2348F58F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全链路闭环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：OPC创业者通过AI工具完成技术发现、评估、匹配、开发、商业化推广及法律合规的全流程，形成自主可控的技术转移闭环。这一闭环的关键在于各环节的AI工具能够无缝衔接，实现从技术到市场的高效转化。</w:t>
      </w:r>
    </w:p>
    <w:p w14:paraId="11722A0A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在技术转移过程中，OPC的运作机制具有以下特点：</w:t>
      </w:r>
    </w:p>
    <w:p w14:paraId="33DB4CF9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技术发现与评估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：通过AI工具（如科易网的"专利快筛智能系统"、智慧芽的"查新检索AI Agent"）快速筛选高价值技术。其中科易网系统依据《科技成果评估规范》（GB/T 44731-2024），从科学价值、技术价值、市场价值等维度构建量化评估体系，将传统数周的评估周期缩短至数小时，评估准确率提升20%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；智慧芽"查新检索AI Agent"可一键输出完整查新报告，X检出率达76%，显著高于通用AI工具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[6]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4EA0AE3B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需求匹配与对接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：利用智能匹配引擎（如科易网的"企业需求分析系统"）精准对接企业技术需求，该系统基于企业现有技术短板与市场趋势生成需求建议清单，将供需对接决策周期缩短40%，成功率提升至行业平均水平的1.8倍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47DACD4B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技术开发与优化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：借助代码生成工具（如GitHub Copilot）和仿真模拟系统（如ANSYS SimAI），将开发时间减少50%以上，加速技术验证与优化  。</w:t>
      </w:r>
    </w:p>
    <w:p w14:paraId="15510FA1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商业化与推广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：通过AI营销内容生成工具（如CeMeta的"森宇宙AI营销智能体"）和销售智能体（如VertGrow的"AI销冠智能体平台"），将营销内容生成效率提升50-80倍，转化率提升52%  。</w:t>
      </w:r>
    </w:p>
    <w:p w14:paraId="5BE9818E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法律合规与知识产权保护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：使用AI合同生成系统（如千律科技的智能合同生成工具）和知识产权保护系统，将合同起草时间从数小时缩短至数分钟，条款风险提示准确率高  。</w:t>
      </w:r>
    </w:p>
    <w:p w14:paraId="755F0F37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OPC模式在技术转移中的独特价值主要体现在三个方面：一是</w:t>
      </w:r>
      <w:r>
        <w:rPr>
          <w:rFonts w:ascii="宋体" w:hAnsi="宋体" w:eastAsia="宋体" w:cs="宋体"/>
          <w:b/>
          <w:i w:val="0"/>
          <w:spacing w:val="0"/>
          <w:sz w:val="24"/>
        </w:rPr>
        <w:t>资源效率最大化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，通过AI工具将有限人力转化为多维度能力；二是</w:t>
      </w:r>
      <w:r>
        <w:rPr>
          <w:rFonts w:ascii="宋体" w:hAnsi="宋体" w:eastAsia="宋体" w:cs="宋体"/>
          <w:b/>
          <w:i w:val="0"/>
          <w:spacing w:val="0"/>
          <w:sz w:val="24"/>
        </w:rPr>
        <w:t>创新门槛降低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，使个人创业者能够参与原本需要团队协作的技术转移项目；三是</w:t>
      </w:r>
      <w:r>
        <w:rPr>
          <w:rFonts w:ascii="宋体" w:hAnsi="宋体" w:eastAsia="宋体" w:cs="宋体"/>
          <w:b/>
          <w:i w:val="0"/>
          <w:spacing w:val="0"/>
          <w:sz w:val="24"/>
        </w:rPr>
        <w:t>灵活响应市场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，OPC的轻量化架构使其能够快速调整技术路线与商业模式，适应市场变化  。</w:t>
      </w:r>
    </w:p>
    <w:p w14:paraId="5216D744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1.3 OPC与传统创业模式的对比分析</w:t>
      </w:r>
    </w:p>
    <w:p w14:paraId="0A2AA8D0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OPC模式与传统创业模式在多个维度上存在显著差异，这些差异共同构成了OPC在AI时代的优势与挑战：</w:t>
      </w:r>
    </w:p>
    <w:tbl>
      <w:tblPr>
        <w:tblStyle w:val="2"/>
        <w:tblW w:w="885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41"/>
        <w:gridCol w:w="2630"/>
        <w:gridCol w:w="4585"/>
      </w:tblGrid>
      <w:tr w14:paraId="44240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641" w:type="dxa"/>
            <w:tcMar>
              <w:left w:w="108" w:type="dxa"/>
              <w:right w:w="108" w:type="dxa"/>
            </w:tcMar>
            <w:vAlign w:val="center"/>
          </w:tcPr>
          <w:p w14:paraId="410DA45C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维度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046541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传统创业模式</w:t>
            </w:r>
          </w:p>
        </w:tc>
        <w:tc>
          <w:tcPr>
            <w:tcW w:w="4585" w:type="dxa"/>
            <w:tcMar>
              <w:left w:w="108" w:type="dxa"/>
              <w:right w:w="108" w:type="dxa"/>
            </w:tcMar>
            <w:vAlign w:val="center"/>
          </w:tcPr>
          <w:p w14:paraId="49D2D6B9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OPC模式</w:t>
            </w:r>
          </w:p>
        </w:tc>
      </w:tr>
      <w:tr w14:paraId="66220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41" w:type="dxa"/>
            <w:tcMar>
              <w:left w:w="108" w:type="dxa"/>
              <w:right w:w="108" w:type="dxa"/>
            </w:tcMar>
            <w:vAlign w:val="center"/>
          </w:tcPr>
          <w:p w14:paraId="1539A3A3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资源投入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21F846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重资产团队：需要大量人力、物力和财力支持</w:t>
            </w:r>
          </w:p>
        </w:tc>
        <w:tc>
          <w:tcPr>
            <w:tcW w:w="4585" w:type="dxa"/>
            <w:tcMar>
              <w:left w:w="108" w:type="dxa"/>
              <w:right w:w="108" w:type="dxa"/>
            </w:tcMar>
            <w:vAlign w:val="center"/>
          </w:tcPr>
          <w:p w14:paraId="61100089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轻资产OPC：以个人为核心，依赖AI工具实现"单人成军"，资源投入大幅降低</w:t>
            </w:r>
          </w:p>
        </w:tc>
      </w:tr>
      <w:tr w14:paraId="3334F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41" w:type="dxa"/>
            <w:tcMar>
              <w:left w:w="108" w:type="dxa"/>
              <w:right w:w="108" w:type="dxa"/>
            </w:tcMar>
            <w:vAlign w:val="center"/>
          </w:tcPr>
          <w:p w14:paraId="1FD3DE91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决策效率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72CD21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层级审批：决策流程复杂，需经过多个层级审批</w:t>
            </w:r>
          </w:p>
        </w:tc>
        <w:tc>
          <w:tcPr>
            <w:tcW w:w="4585" w:type="dxa"/>
            <w:tcMar>
              <w:left w:w="108" w:type="dxa"/>
              <w:right w:w="108" w:type="dxa"/>
            </w:tcMar>
            <w:vAlign w:val="center"/>
          </w:tcPr>
          <w:p w14:paraId="1C5163F6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个人即时决策：创始人直接参与所有环节决策，决策周期缩短40%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  <w:vertAlign w:val="superscript"/>
              </w:rPr>
              <w:t>[5]</w:t>
            </w:r>
          </w:p>
        </w:tc>
      </w:tr>
      <w:tr w14:paraId="3037A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41" w:type="dxa"/>
            <w:tcMar>
              <w:left w:w="108" w:type="dxa"/>
              <w:right w:w="108" w:type="dxa"/>
            </w:tcMar>
            <w:vAlign w:val="center"/>
          </w:tcPr>
          <w:p w14:paraId="3AE9E284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风险承担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CCC2B9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分散风险：风险由团队或股东共同承担</w:t>
            </w:r>
          </w:p>
        </w:tc>
        <w:tc>
          <w:tcPr>
            <w:tcW w:w="4585" w:type="dxa"/>
            <w:tcMar>
              <w:left w:w="108" w:type="dxa"/>
              <w:right w:w="108" w:type="dxa"/>
            </w:tcMar>
            <w:vAlign w:val="center"/>
          </w:tcPr>
          <w:p w14:paraId="2E5FA47E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集中风险：风险集中于个人，需通过法律机制（如《中华人民共和国公司法》第63条规定的财产独立证明）规避风险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  <w:vertAlign w:val="superscript"/>
              </w:rPr>
              <w:t>[1]</w:t>
            </w:r>
          </w:p>
        </w:tc>
      </w:tr>
      <w:tr w14:paraId="35CAB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41" w:type="dxa"/>
            <w:tcMar>
              <w:left w:w="108" w:type="dxa"/>
              <w:right w:w="108" w:type="dxa"/>
            </w:tcMar>
            <w:vAlign w:val="center"/>
          </w:tcPr>
          <w:p w14:paraId="10A5A027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创新灵活性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868EED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标准化流程：创新受限于标准化流程和组织架构</w:t>
            </w:r>
          </w:p>
        </w:tc>
        <w:tc>
          <w:tcPr>
            <w:tcW w:w="4585" w:type="dxa"/>
            <w:tcMar>
              <w:left w:w="108" w:type="dxa"/>
              <w:right w:w="108" w:type="dxa"/>
            </w:tcMar>
            <w:vAlign w:val="center"/>
          </w:tcPr>
          <w:p w14:paraId="1C6C6BF8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个性化定制：可根据市场需求快速调整业务方向，灵活响应市场变化</w:t>
            </w:r>
          </w:p>
        </w:tc>
      </w:tr>
      <w:tr w14:paraId="6FF26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41" w:type="dxa"/>
            <w:tcMar>
              <w:left w:w="108" w:type="dxa"/>
              <w:right w:w="108" w:type="dxa"/>
            </w:tcMar>
            <w:vAlign w:val="center"/>
          </w:tcPr>
          <w:p w14:paraId="3ED6FD7A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技术迭代能力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CA0C4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系统性迭代：技术迭代需团队协作，周期长</w:t>
            </w:r>
          </w:p>
        </w:tc>
        <w:tc>
          <w:tcPr>
            <w:tcW w:w="4585" w:type="dxa"/>
            <w:tcMar>
              <w:left w:w="108" w:type="dxa"/>
              <w:right w:w="108" w:type="dxa"/>
            </w:tcMar>
            <w:vAlign w:val="center"/>
          </w:tcPr>
          <w:p w14:paraId="446C0FD0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敏捷迭代：借助AI工具，技术迭代周期缩短，可实现快速试错与优化</w:t>
            </w:r>
          </w:p>
        </w:tc>
      </w:tr>
      <w:tr w14:paraId="43692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41" w:type="dxa"/>
            <w:tcMar>
              <w:left w:w="108" w:type="dxa"/>
              <w:right w:w="108" w:type="dxa"/>
            </w:tcMar>
            <w:vAlign w:val="center"/>
          </w:tcPr>
          <w:p w14:paraId="67F3894A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市场响应速度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323D9F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慢速响应：市场反馈需经过多个环节传递，响应速度慢</w:t>
            </w:r>
          </w:p>
        </w:tc>
        <w:tc>
          <w:tcPr>
            <w:tcW w:w="4585" w:type="dxa"/>
            <w:tcMar>
              <w:left w:w="108" w:type="dxa"/>
              <w:right w:w="108" w:type="dxa"/>
            </w:tcMar>
            <w:vAlign w:val="center"/>
          </w:tcPr>
          <w:p w14:paraId="03BAD649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快速响应：个人直接接触市场，可快速调整策略，市场响应速度提升</w:t>
            </w:r>
          </w:p>
        </w:tc>
      </w:tr>
      <w:tr w14:paraId="591AB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41" w:type="dxa"/>
            <w:tcMar>
              <w:left w:w="108" w:type="dxa"/>
              <w:right w:w="108" w:type="dxa"/>
            </w:tcMar>
            <w:vAlign w:val="center"/>
          </w:tcPr>
          <w:p w14:paraId="20974251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规模扩展路径</w:t>
            </w:r>
          </w:p>
        </w:tc>
        <w:tc>
          <w:tcPr>
            <w:tcW w:w="2630" w:type="dxa"/>
            <w:tcMar>
              <w:left w:w="108" w:type="dxa"/>
              <w:right w:w="108" w:type="dxa"/>
            </w:tcMar>
            <w:vAlign w:val="center"/>
          </w:tcPr>
          <w:p w14:paraId="5DE0AEF1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线性扩展：规模扩展需逐步增加人力和资源投入</w:t>
            </w:r>
          </w:p>
        </w:tc>
        <w:tc>
          <w:tcPr>
            <w:tcW w:w="4585" w:type="dxa"/>
            <w:tcMar>
              <w:left w:w="108" w:type="dxa"/>
              <w:right w:w="108" w:type="dxa"/>
            </w:tcMar>
            <w:vAlign w:val="center"/>
          </w:tcPr>
          <w:p w14:paraId="1A18A55F">
            <w:pPr>
              <w:keepNext/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跃迁扩展：借助AI工具和云服务，规模可实现指数级扩展，扩张边际成本几乎为零</w:t>
            </w:r>
          </w:p>
        </w:tc>
      </w:tr>
    </w:tbl>
    <w:p w14:paraId="15290157"/>
    <w:p w14:paraId="0B8EE603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OPC与传统创业模式的核心差异在于资源效率和决策灵活性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。传统创业模式需要大量人力和物力投入，决策流程复杂，而OPC模式通过AI工具将个人能力扩展为"虚拟团队"，实现了"效率突增性"和"场景驱动性"，使创业者能够以更低成本、更高效率地参与技术转移市场  。</w:t>
      </w:r>
    </w:p>
    <w:p w14:paraId="5FBD71A6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在组织形态上，OPC创业者角色从"执行人"变为"指挥官"，以特定目标为导向带领成千上万个虚拟化"员工"进行生产，从而实现指数级的效率增长  。这种转变使得OPC能够在保持个人灵活性的同时，具备接近团队的生产力。</w:t>
      </w:r>
    </w:p>
    <w:p w14:paraId="61BF4F40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在风险承担方面，OPC面临个人资产连带风险，但通过法律机制（如《中华人民共和国公司法》第63条规定的财产独立证明）可以有效规避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。传统创业模式虽然风险分散，但决策流程复杂，创新灵活性受限。</w:t>
      </w:r>
    </w:p>
    <w:p w14:paraId="2D364926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在技术迭代方面，OPC能够借助AI工具实现快速迭代，而传统创业模式需团队协作，周期较长。这种差异使得OPC在快速变化的市场环境中更具竞争力。</w:t>
      </w:r>
    </w:p>
    <w:p w14:paraId="07D3192C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在市场响应方面，OPC创业者直接接触市场，可快速调整策略，而传统创业模式市场反馈需经过多个环节传递，响应速度较慢。</w:t>
      </w:r>
    </w:p>
    <w:p w14:paraId="62C2E697">
      <w:pPr>
        <w:ind w:firstLine="500" w:firstLineChars="0"/>
        <w:rPr>
          <w:rFonts w:ascii="宋体" w:hAnsi="宋体" w:eastAsia="宋体" w:cs="宋体"/>
          <w:b w:val="0"/>
          <w:i w:val="0"/>
          <w:spacing w:val="0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在规模扩展方面，OPC的扩张边际成本几乎为零，例如苏州工业园区通过"全链通"AI服务和商务托管登记，使OPC创业者无需增加实体办公空间即可实现业务扩张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。而传统创业模式需线性扩展，成本较高。这种差异使得OPC在轻资产创业中更具优势。</w:t>
      </w:r>
    </w:p>
    <w:p w14:paraId="617C1071">
      <w:pPr>
        <w:rPr>
          <w:rFonts w:ascii="宋体" w:hAnsi="宋体" w:eastAsia="宋体" w:cs="宋体"/>
          <w:b w:val="0"/>
          <w:i w:val="0"/>
          <w:spacing w:val="0"/>
          <w:sz w:val="24"/>
          <w:szCs w:val="22"/>
        </w:rPr>
      </w:pPr>
    </w:p>
    <w:p w14:paraId="5195C3C4">
      <w:r>
        <w:t>参考文献：</w:t>
      </w:r>
    </w:p>
    <w:p w14:paraId="5D46D749">
      <w:r>
        <w:t>[1] 中华人民共和国公司法（2023修订），第五十七条、第六十三条.</w:t>
      </w:r>
    </w:p>
    <w:p w14:paraId="0BF785D6">
      <w:r>
        <w:t>[2] 安筱鹏. 数字原生企业的崛起[J]. 哈佛商业评论, 2023(9).</w:t>
      </w:r>
    </w:p>
    <w:p w14:paraId="05BF7630">
      <w:r>
        <w:t>[3] 科易网AI+技术转移与科技成果转化研究院. 从服务价值难以凸显到体系化竞争壁垒[R]. 2025.</w:t>
      </w:r>
    </w:p>
    <w:p w14:paraId="63D6BE22">
      <w:r>
        <w:t>[4] 苏州工业园区管理委员会. 苏州工业园区给出OPC创业全攻略[EB/OL]. 2026-01-16.</w:t>
      </w:r>
    </w:p>
    <w:p w14:paraId="1A6DCC8D">
      <w:r>
        <w:t>[5] 科易网. 专利价值评估与快筛服务[EB/OL]. 2025.</w:t>
      </w:r>
    </w:p>
    <w:p w14:paraId="2BD9CC76">
      <w:r>
        <w:t>[6] 智慧芽. 查新检索AI Agent评测报告[R]. 2025.</w:t>
      </w:r>
    </w:p>
    <w:p w14:paraId="1885F44E">
      <w:pPr>
        <w:pageBreakBefore w:val="0"/>
        <w:wordWrap/>
        <w:spacing w:before="160" w:after="0"/>
        <w:ind w:left="0" w:right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</w:rPr>
      </w:pPr>
    </w:p>
    <w:sectPr>
      <w:headerReference r:id="rId3" w:type="default"/>
      <w:footerReference r:id="rId4" w:type="default"/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EC246D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C199C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67"/>
  <w:documentProtection w:enforcement="0"/>
  <w:compat>
    <w:ulTrailSpace/>
    <w:useFELayout/>
    <w:compatSetting w:name="compatibilityMode" w:uri="http://schemas.microsoft.com/office/word" w:val="15"/>
  </w:compat>
  <w:rsids>
    <w:rsidRoot w:val="00000000"/>
    <w:rsid w:val="01EC7E40"/>
    <w:rsid w:val="0EDD74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2448</Words>
  <Characters>2615</Characters>
  <TotalTime>63</TotalTime>
  <ScaleCrop>false</ScaleCrop>
  <LinksUpToDate>false</LinksUpToDate>
  <CharactersWithSpaces>2650</CharactersWithSpaces>
  <Application>WPS Office_12.1.0.25222_F1E327BC-269C-435d-A152-05C5408002CA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2026-01-07T05:02:00Z</dcterms:created>
  <dc:creator>Apache POI</dc:creator>
  <cp:lastModifiedBy>左笔方寸有AI</cp:lastModifiedBy>
  <dcterms:modified xsi:type="dcterms:W3CDTF">2026-03-31T05:14:26Z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NPuXtKwzekpY0LY63vm5T9rZPfMqhVaj/yI4IkKRwk4=","ProduceID":"doc_sgs:394634cb-1848-4940-87be-7bf40f437e77","ReservedCode2":"NPuXtKwzekpY0LY63vm5T9rZPfMqhVaj/yI4IkKRwk4=","PropagateID":"doc_sgs:394634cb-1848-4940-87be-7bf40f437e77","ContentProducer":"001191440101MA9Y9T4H7A00000"}</vt:lpwstr>
  </property>
  <property fmtid="{D5CDD505-2E9C-101B-9397-08002B2CF9AE}" pid="3" name="KSOTemplateDocerSaveRecord">
    <vt:lpwstr>eyJoZGlkIjoiODY3YjA1NmUyMjVkZTE1N2YzNjBhNGMyZmE2YzBlNDgiLCJ1c2VySWQiOiIxNjc2MTQ0NTQifQ==</vt:lpwstr>
  </property>
  <property fmtid="{D5CDD505-2E9C-101B-9397-08002B2CF9AE}" pid="4" name="KSOProductBuildVer">
    <vt:lpwstr>2052-12.1.0.25222</vt:lpwstr>
  </property>
  <property fmtid="{D5CDD505-2E9C-101B-9397-08002B2CF9AE}" pid="5" name="ICV">
    <vt:lpwstr>6D6D58CA113D4EB5907DE69575F43212_12</vt:lpwstr>
  </property>
</Properties>
</file>