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A310BE">
      <w:pPr>
        <w:pageBreakBefore w:val="0"/>
        <w:wordWrap/>
        <w:spacing w:before="160" w:after="0"/>
        <w:ind w:left="0" w:right="0"/>
        <w:jc w:val="left"/>
        <w:textAlignment w:val="auto"/>
        <w:rPr>
          <w:sz w:val="36"/>
        </w:rPr>
      </w:pPr>
      <w:r>
        <w:rPr>
          <w:rFonts w:ascii="宋体" w:hAnsi="宋体" w:eastAsia="宋体" w:cs="宋体"/>
          <w:b/>
          <w:i w:val="0"/>
          <w:spacing w:val="0"/>
          <w:sz w:val="36"/>
        </w:rPr>
        <w:t>第九章 OPC运营模式系统优化</w:t>
      </w:r>
    </w:p>
    <w:p w14:paraId="4644A831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9.1 工具链整合框架</w:t>
      </w:r>
    </w:p>
    <w:p w14:paraId="5E6C64EC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OPC创业者需构建"工具链整合框架"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，实现AI工具与业务流程的无缝衔接。</w:t>
      </w:r>
    </w:p>
    <w:p w14:paraId="2B6774EB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技术转移全流程工具链</w:t>
      </w:r>
    </w:p>
    <w:p w14:paraId="5D1569A9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OPC创业者应建立以下全流程工具链：</w:t>
      </w:r>
    </w:p>
    <w:p w14:paraId="301730C1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表9-1 技术转移全流程工具功能定位表</w:t>
      </w:r>
    </w:p>
    <w:p w14:paraId="1D4BB8D1">
      <w:pPr>
        <w:pageBreakBefore w:val="0"/>
        <w:numPr>
          <w:ilvl w:val="0"/>
          <w:numId w:val="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工具名称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：智慧芽Eureka平台</w:t>
      </w: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核心功能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：专利数据检索与技术价值评估</w:t>
      </w: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适用场景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：技术发现阶段的专利筛选与新颖性分析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[1]</w:t>
      </w:r>
    </w:p>
    <w:p w14:paraId="49B2353D">
      <w:pPr>
        <w:pageBreakBefore w:val="0"/>
        <w:numPr>
          <w:ilvl w:val="0"/>
          <w:numId w:val="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工具名称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：科易网</w:t>
      </w: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核心功能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技术发现阶段：需求匹配前的技术筛选；需求匹配阶段：企业需求画像构建与解决方案匹配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[2]</w:t>
      </w:r>
    </w:p>
    <w:p w14:paraId="12FA5CAB">
      <w:pPr>
        <w:pageBreakBefore w:val="0"/>
        <w:numPr>
          <w:ilvl w:val="0"/>
          <w:numId w:val="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工具名称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：CeMeta森宇宙AI营销智能体</w:t>
      </w: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核心功能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：营销方案自动化生成与A/B测试</w:t>
      </w: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适用场景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：商业化推广阶段的内容创作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[3]</w:t>
      </w:r>
    </w:p>
    <w:p w14:paraId="4BE699E9">
      <w:pPr>
        <w:pageBreakBefore w:val="0"/>
        <w:numPr>
          <w:ilvl w:val="0"/>
          <w:numId w:val="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技术发现工具链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：智慧芽Eureka平台（专利分析，功能引自智慧芽官网2025年技术白皮书[1]）→科易网（需求匹配前的技术筛选）→GitHub Copilot（代码开发，支持Python/Java等20+编程语言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[4]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1FE17C75">
      <w:pPr>
        <w:pageBreakBefore w:val="0"/>
        <w:numPr>
          <w:ilvl w:val="0"/>
          <w:numId w:val="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需求匹配工具链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：科易网（企业需求分析，基于3000+企业案例训练的需求预测模型[2]）→联邦学习平台（数据协同建模，采用横向联邦学习框架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[5]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）→CeMeta（营销方案生成，10分钟输出电商详情页方案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[3]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42FAB40E">
      <w:pPr>
        <w:pageBreakBefore w:val="0"/>
        <w:numPr>
          <w:ilvl w:val="0"/>
          <w:numId w:val="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开发优化工具链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：GitHub Copilot（代码生成）→ANSYS SimAI（仿真验证）→自动化测试平台（质量保障）</w:t>
      </w:r>
    </w:p>
    <w:p w14:paraId="48005BA3">
      <w:pPr>
        <w:pageBreakBefore w:val="0"/>
        <w:numPr>
          <w:ilvl w:val="0"/>
          <w:numId w:val="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商业化推广工具链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：CeMeta（营销方案生成）→VertGrow（销售策略）→数据分析工具（效果监测）</w:t>
      </w:r>
    </w:p>
    <w:p w14:paraId="6E87A9A4">
      <w:pPr>
        <w:pageBreakBefore w:val="0"/>
        <w:numPr>
          <w:ilvl w:val="0"/>
          <w:numId w:val="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法律合规工具链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：千律科技（合同生成，条款风险提示准确率92%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[6]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）→DataShield（数据安全，通过CCRC信息安全三级认证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[7]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）→区块链平台（交易记录，采用Hyperledger Fabric架构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[8]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3A975C23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整合方法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0AE74BB5">
      <w:pPr>
        <w:pageBreakBefore w:val="0"/>
        <w:numPr>
          <w:ilvl w:val="0"/>
          <w:numId w:val="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使用Notion建立"工具链看板"，模板如下：</w:t>
      </w:r>
    </w:p>
    <w:p w14:paraId="560C0CC7">
      <w:pPr>
        <w:pageBreakBefore w:val="0"/>
        <w:numPr>
          <w:ilvl w:val="0"/>
          <w:numId w:val="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| 工具名称 | 核心功能 | API接口地址 | 负责人 | 更新周期 |</w:t>
      </w:r>
    </w:p>
    <w:p w14:paraId="53A67E36">
      <w:pPr>
        <w:pageBreakBefore w:val="0"/>
        <w:numPr>
          <w:ilvl w:val="0"/>
          <w:numId w:val="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|---------|---------|------------|-------|---------|</w:t>
      </w:r>
    </w:p>
    <w:p w14:paraId="122D071C">
      <w:pPr>
        <w:pageBreakBefore w:val="0"/>
        <w:numPr>
          <w:ilvl w:val="0"/>
          <w:numId w:val="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| 智慧芽Eureka | 专利分析 | https://api.zhihuiya.com/v1/ | 创始人 | 季度 |</w:t>
      </w:r>
    </w:p>
    <w:p w14:paraId="796E7341">
      <w:pPr>
        <w:pageBreakBefore w:val="0"/>
        <w:numPr>
          <w:ilvl w:val="0"/>
          <w:numId w:val="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通过API接口标准化实现工具间数据自动流转，示例：智慧芽Eureka平台API返回专利数据（JSON格式）→Python脚本解析（代码示例：import requests; response = requests.get("https://api.zhihuiya.com/v1/patent")）→推送至科易网需求匹配接口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[9]</w:t>
      </w:r>
    </w:p>
    <w:p w14:paraId="362A1680">
      <w:pPr>
        <w:pageBreakBefore w:val="0"/>
        <w:numPr>
          <w:ilvl w:val="0"/>
          <w:numId w:val="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设计工具间"触发-响应"机制，如专利检索完成后自动推送至需求匹配系统</w:t>
      </w:r>
    </w:p>
    <w:p w14:paraId="22A41764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工具链效率提升</w:t>
      </w:r>
    </w:p>
    <w:p w14:paraId="6EAA64D5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OPC创业者可通过以下方法提升工具链效率：</w:t>
      </w:r>
    </w:p>
    <w:p w14:paraId="76F5B8D1">
      <w:pPr>
        <w:pageBreakBefore w:val="0"/>
        <w:numPr>
          <w:ilvl w:val="0"/>
          <w:numId w:val="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模块化设计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：将工具链拆分为独立模块，实现按需调用</w:t>
      </w:r>
    </w:p>
    <w:p w14:paraId="6851B774">
      <w:pPr>
        <w:pageBreakBefore w:val="0"/>
        <w:numPr>
          <w:ilvl w:val="0"/>
          <w:numId w:val="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自动化配置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：使用低代码平台（如Retool、Appsmith）快速配置工具链</w:t>
      </w:r>
    </w:p>
    <w:p w14:paraId="785181F3">
      <w:pPr>
        <w:pageBreakBefore w:val="0"/>
        <w:numPr>
          <w:ilvl w:val="0"/>
          <w:numId w:val="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性能监控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：建立工具链性能监控系统，定期评估各工具效率</w:t>
      </w:r>
    </w:p>
    <w:p w14:paraId="225356DD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0AF105D5">
      <w:pPr>
        <w:pageBreakBefore w:val="0"/>
        <w:numPr>
          <w:ilvl w:val="0"/>
          <w:numId w:val="4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模块化设计可将工具链切换时间从数小时缩短至数分钟（数据来自某电子信息领域OPC企业2024年运营报告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[10]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7631666F">
      <w:pPr>
        <w:pageBreakBefore w:val="0"/>
        <w:numPr>
          <w:ilvl w:val="0"/>
          <w:numId w:val="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自动化配置可将工具链搭建时间从数天缩短至数小时</w:t>
      </w:r>
    </w:p>
    <w:p w14:paraId="0ABAB690">
      <w:pPr>
        <w:pageBreakBefore w:val="0"/>
        <w:numPr>
          <w:ilvl w:val="0"/>
          <w:numId w:val="4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性能监控可提高工具链整体效率30%以上（基于10家OPC企业的对照实验数据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[11]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6BB3CF91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9.2 工作流优化模型</w:t>
      </w:r>
    </w:p>
    <w:p w14:paraId="0F00F11A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OPC创业者需构建"轻量化工作流优化模型"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，实现技术转移全流程的高效运转。</w:t>
      </w:r>
    </w:p>
    <w:p w14:paraId="45D229A4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敏捷工作流设计</w:t>
      </w:r>
    </w:p>
    <w:p w14:paraId="587BDE69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OPC创业者可采用以下敏捷工作流设计：</w:t>
      </w:r>
    </w:p>
    <w:p w14:paraId="502A6C95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SOP标准化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：建立技术转移各环节的标准操作流程（SOP）</w:t>
      </w:r>
    </w:p>
    <w:p w14:paraId="31C57084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任务分解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：将复杂任务分解为小颗粒度子任务，便于AI工具处理</w:t>
      </w:r>
    </w:p>
    <w:p w14:paraId="7E230DB9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优先级管理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：使用AI工具（如Notion）自动评估任务优先级</w:t>
      </w:r>
    </w:p>
    <w:p w14:paraId="5E3BC112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实操指南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50EB6BF4">
      <w:pPr>
        <w:pageBreakBefore w:val="0"/>
        <w:numPr>
          <w:ilvl w:val="0"/>
          <w:numId w:val="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使用Notion建立"技术转移SOP库"，记录各环节操作指南</w:t>
      </w:r>
    </w:p>
    <w:p w14:paraId="75D31CC6">
      <w:pPr>
        <w:pageBreakBefore w:val="0"/>
        <w:numPr>
          <w:ilvl w:val="0"/>
          <w:numId w:val="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通过任务分解工具（如日事清）将大任务拆分为可执行子任务</w:t>
      </w:r>
    </w:p>
    <w:p w14:paraId="35C0C8C9">
      <w:pPr>
        <w:pageBreakBefore w:val="0"/>
        <w:numPr>
          <w:ilvl w:val="0"/>
          <w:numId w:val="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使用AI优先级评估系统（如CeMeta的"森宇宙AI营销智能体"）自动排序任务</w:t>
      </w:r>
    </w:p>
    <w:p w14:paraId="49B6E863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自动化工具配置</w:t>
      </w:r>
    </w:p>
    <w:p w14:paraId="77683EFA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OPC创业者需合理配置自动化工具：</w:t>
      </w:r>
    </w:p>
    <w:p w14:paraId="71AFB7D4">
      <w:pPr>
        <w:pageBreakBefore w:val="0"/>
        <w:numPr>
          <w:ilvl w:val="0"/>
          <w:numId w:val="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低代码平台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：Retool、Appsmith、Bubble等平台实现快速功能搭建</w:t>
      </w:r>
    </w:p>
    <w:p w14:paraId="78E9AA6B">
      <w:pPr>
        <w:pageBreakBefore w:val="0"/>
        <w:numPr>
          <w:ilvl w:val="0"/>
          <w:numId w:val="7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RPA工具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：CeMeta的"森宇宙AI营销智能体"实现内容分发自动化（效率提升数据引自CeMeta 2025年产品手册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[3]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2A2F96CA">
      <w:pPr>
        <w:pageBreakBefore w:val="0"/>
        <w:numPr>
          <w:ilvl w:val="0"/>
          <w:numId w:val="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API集成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：通过API网关实现工具间数据自动流转</w:t>
      </w:r>
    </w:p>
    <w:p w14:paraId="0DEB2F98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配置建议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2BD50029">
      <w:pPr>
        <w:pageBreakBefore w:val="0"/>
        <w:numPr>
          <w:ilvl w:val="0"/>
          <w:numId w:val="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优先配置高频、重复性任务的自动化工具</w:t>
      </w:r>
    </w:p>
    <w:p w14:paraId="673E8BA9">
      <w:pPr>
        <w:pageBreakBefore w:val="0"/>
        <w:numPr>
          <w:ilvl w:val="0"/>
          <w:numId w:val="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建立自动化工具使用规范，确保数据安全与合规</w:t>
      </w:r>
    </w:p>
    <w:p w14:paraId="47EB2F8F">
      <w:pPr>
        <w:pageBreakBefore w:val="0"/>
        <w:numPr>
          <w:ilvl w:val="0"/>
          <w:numId w:val="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定期评估自动化工具效果，及时调整配置</w:t>
      </w:r>
    </w:p>
    <w:p w14:paraId="441AA056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622A865F">
      <w:pPr>
        <w:pageBreakBefore w:val="0"/>
        <w:numPr>
          <w:ilvl w:val="0"/>
          <w:numId w:val="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低代码平台将功能搭建时间从数月缩短至数周</w:t>
      </w:r>
    </w:p>
    <w:p w14:paraId="02DEE13A">
      <w:pPr>
        <w:pageBreakBefore w:val="0"/>
        <w:numPr>
          <w:ilvl w:val="0"/>
          <w:numId w:val="9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RPA工具将内容分发效率提升50-80倍（计算方法：人工分发单条内容平均耗时15分钟，AI工具耗时12秒，15×60/12=75倍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[3]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30BD1F0A">
      <w:pPr>
        <w:pageBreakBefore w:val="0"/>
        <w:numPr>
          <w:ilvl w:val="0"/>
          <w:numId w:val="9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API集成将工具切换时间从数分钟缩短至数秒（基于某智能制造OPC企业的API集成测试数据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[12]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7CF00F0B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9.3 知识管理体系建设</w:t>
      </w:r>
    </w:p>
    <w:p w14:paraId="652B7F1C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OPC创业者需构建"AI辅助知识管理体系"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，实现技术转移全流程知识的高效积累与应用。</w:t>
      </w:r>
    </w:p>
    <w:p w14:paraId="3D48452A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知识库构建方法</w:t>
      </w:r>
    </w:p>
    <w:p w14:paraId="66A19C37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OPC创业者可采用以下知识库构建方法：</w:t>
      </w:r>
    </w:p>
    <w:p w14:paraId="10986AC1">
      <w:pPr>
        <w:pageBreakBefore w:val="0"/>
        <w:numPr>
          <w:ilvl w:val="0"/>
          <w:numId w:val="10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结构化知识库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：使用Notion、飞书等工具建立分类知识库，建议分类体系示例：</w:t>
      </w:r>
    </w:p>
    <w:p w14:paraId="71BEBE58">
      <w:pPr>
        <w:pageBreakBefore w:val="0"/>
        <w:numPr>
          <w:ilvl w:val="0"/>
          <w:numId w:val="10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技术领域：专利文献/技术标准/研发案例</w:t>
      </w:r>
    </w:p>
    <w:p w14:paraId="54B6C64A">
      <w:pPr>
        <w:pageBreakBefore w:val="0"/>
        <w:numPr>
          <w:ilvl w:val="0"/>
          <w:numId w:val="10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市场区域：区域政策/需求特征/竞争分析</w:t>
      </w:r>
    </w:p>
    <w:p w14:paraId="1267357D">
      <w:pPr>
        <w:pageBreakBefore w:val="0"/>
        <w:numPr>
          <w:ilvl w:val="0"/>
          <w:numId w:val="10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法律类型：合同模板/合规指南/侵权案例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[13]</w:t>
      </w:r>
    </w:p>
    <w:p w14:paraId="3558DC36">
      <w:pPr>
        <w:pageBreakBefore w:val="0"/>
        <w:numPr>
          <w:ilvl w:val="0"/>
          <w:numId w:val="10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语义检索系统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：通过智慧芽的"查新检索AI Agent"（支持8000万+专利文献语义检索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）实现知识库的精准定位</w:t>
      </w:r>
    </w:p>
    <w:p w14:paraId="0BE675E6">
      <w:pPr>
        <w:pageBreakBefore w:val="0"/>
        <w:numPr>
          <w:ilvl w:val="0"/>
          <w:numId w:val="10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知识图谱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：使用科易网的"专利快筛智能系统"构建技术领域知识图谱</w:t>
      </w:r>
    </w:p>
    <w:p w14:paraId="2196CD11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构建步骤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458B6918">
      <w:pPr>
        <w:pageBreakBefore w:val="0"/>
        <w:numPr>
          <w:ilvl w:val="0"/>
          <w:numId w:val="1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确定知识库分类体系（如按技术领域、市场区域、法律类型等分类）</w:t>
      </w:r>
    </w:p>
    <w:p w14:paraId="2DCD107E">
      <w:pPr>
        <w:pageBreakBefore w:val="0"/>
        <w:numPr>
          <w:ilvl w:val="0"/>
          <w:numId w:val="1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使用AI工具自动整理与分类知识内容</w:t>
      </w:r>
    </w:p>
    <w:p w14:paraId="3D11EE6B">
      <w:pPr>
        <w:pageBreakBefore w:val="0"/>
        <w:numPr>
          <w:ilvl w:val="0"/>
          <w:numId w:val="1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建立知识更新机制，定期补充新内容</w:t>
      </w:r>
    </w:p>
    <w:p w14:paraId="767D7651">
      <w:pPr>
        <w:pageBreakBefore w:val="0"/>
        <w:numPr>
          <w:ilvl w:val="0"/>
          <w:numId w:val="1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设计知识应用接口，便于在业务流程中调用</w:t>
      </w:r>
    </w:p>
    <w:p w14:paraId="332E6AFB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1776C9EC">
      <w:pPr>
        <w:pageBreakBefore w:val="0"/>
        <w:numPr>
          <w:ilvl w:val="0"/>
          <w:numId w:val="1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AI工具将知识整理时间从数天缩短至数小时（数据来自某高校技术转移中心2024年知识库建设报告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[14]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12CD6A25">
      <w:pPr>
        <w:pageBreakBefore w:val="0"/>
        <w:numPr>
          <w:ilvl w:val="0"/>
          <w:numId w:val="1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语义检索系统可将知识查找时间从数小时缩短至数分钟</w:t>
      </w:r>
    </w:p>
    <w:p w14:paraId="3E1C33A4">
      <w:pPr>
        <w:pageBreakBefore w:val="0"/>
        <w:numPr>
          <w:ilvl w:val="0"/>
          <w:numId w:val="1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知识图谱可提高技术关联分析效率50%以上（引自科易网《2025技术转移效率报告》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62D01694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知识共享与协作</w:t>
      </w:r>
    </w:p>
    <w:p w14:paraId="7B897510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OPC创业者需建立知识共享与协作机制：</w:t>
      </w:r>
    </w:p>
    <w:p w14:paraId="41DC962D">
      <w:pPr>
        <w:pageBreakBefore w:val="0"/>
        <w:numPr>
          <w:ilvl w:val="0"/>
          <w:numId w:val="13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虚拟团队协作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：通过飞书"智能审批"插件（支持流程自动化配置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[15]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）实现知识共享审批流程自动化</w:t>
      </w:r>
    </w:p>
    <w:p w14:paraId="7DDCB871">
      <w:pPr>
        <w:pageBreakBefore w:val="0"/>
        <w:numPr>
          <w:ilvl w:val="0"/>
          <w:numId w:val="1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知识共享平台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：使用Baklib等AI知识库工具建立内部知识共享平台</w:t>
      </w:r>
    </w:p>
    <w:p w14:paraId="536D58D0">
      <w:pPr>
        <w:pageBreakBefore w:val="0"/>
        <w:numPr>
          <w:ilvl w:val="0"/>
          <w:numId w:val="1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联邦学习协作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：通过微众银行FATE等平台与合作伙伴共享知识，保护隐私</w:t>
      </w:r>
    </w:p>
    <w:p w14:paraId="3D47590E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实操指南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796675A7">
      <w:pPr>
        <w:pageBreakBefore w:val="0"/>
        <w:numPr>
          <w:ilvl w:val="0"/>
          <w:numId w:val="1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使用飞书/钉钉的审批插件实现知识共享流程自动化</w:t>
      </w:r>
    </w:p>
    <w:p w14:paraId="5A83FCE9">
      <w:pPr>
        <w:pageBreakBefore w:val="0"/>
        <w:numPr>
          <w:ilvl w:val="0"/>
          <w:numId w:val="1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通过联邦学习平台与合作伙伴建立"知识联邦"，实现跨机构知识共享</w:t>
      </w:r>
    </w:p>
    <w:p w14:paraId="1C5A4815">
      <w:pPr>
        <w:pageBreakBefore w:val="0"/>
        <w:numPr>
          <w:ilvl w:val="0"/>
          <w:numId w:val="1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使用区块链技术构建知识溯源系统，确保知识来源透明可信</w:t>
      </w:r>
    </w:p>
    <w:p w14:paraId="40049AAF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知识管理持续改进</w:t>
      </w:r>
    </w:p>
    <w:p w14:paraId="56C07FF7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OPC创业者需建立知识管理持续改进机制：</w:t>
      </w:r>
    </w:p>
    <w:p w14:paraId="22289B24">
      <w:pPr>
        <w:pageBreakBefore w:val="0"/>
        <w:numPr>
          <w:ilvl w:val="0"/>
          <w:numId w:val="1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知识复盘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：每月进行一次知识库复盘，评估内容质量与覆盖范围</w:t>
      </w:r>
    </w:p>
    <w:p w14:paraId="1DB25BF1">
      <w:pPr>
        <w:pageBreakBefore w:val="0"/>
        <w:numPr>
          <w:ilvl w:val="0"/>
          <w:numId w:val="1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知识迭代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：根据技术转移项目经验，定期更新知识库内容</w:t>
      </w:r>
    </w:p>
    <w:p w14:paraId="41F4C3EE">
      <w:pPr>
        <w:pageBreakBefore w:val="0"/>
        <w:numPr>
          <w:ilvl w:val="0"/>
          <w:numId w:val="1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知识应用效果监测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：建立知识应用效果指标，如决策准确率、项目成功率等</w:t>
      </w:r>
    </w:p>
    <w:p w14:paraId="49D895CB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改进方法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6B3A83BD">
      <w:pPr>
        <w:pageBreakBefore w:val="0"/>
        <w:numPr>
          <w:ilvl w:val="0"/>
          <w:numId w:val="1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使用AI工具分析知识库使用频率与效果，识别改进点</w:t>
      </w:r>
    </w:p>
    <w:p w14:paraId="37A7F316">
      <w:pPr>
        <w:pageBreakBefore w:val="0"/>
        <w:numPr>
          <w:ilvl w:val="0"/>
          <w:numId w:val="1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建立"知识贡献激励机制"，鼓励团队成员积极参与知识积累</w:t>
      </w:r>
    </w:p>
    <w:p w14:paraId="3FE282B9">
      <w:pPr>
        <w:pageBreakBefore w:val="0"/>
        <w:numPr>
          <w:ilvl w:val="0"/>
          <w:numId w:val="1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通过联邦学习技术实现知识库的持续优化与扩展</w:t>
      </w:r>
    </w:p>
    <w:p w14:paraId="6333B944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9.4 效率提升与成本控制</w:t>
      </w:r>
    </w:p>
    <w:p w14:paraId="1FA4FBA8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轻量化运营成本控制</w:t>
      </w:r>
    </w:p>
    <w:p w14:paraId="561F14C0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OPC创业者可通过以下方法控制运营成本：</w:t>
      </w:r>
    </w:p>
    <w:p w14:paraId="15E2AFFE">
      <w:pPr>
        <w:pageBreakBefore w:val="0"/>
        <w:numPr>
          <w:ilvl w:val="0"/>
          <w:numId w:val="1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工具订阅优化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：根据使用频率选择适合的工具订阅计划</w:t>
      </w:r>
    </w:p>
    <w:p w14:paraId="3B18BB7D">
      <w:pPr>
        <w:pageBreakBefore w:val="0"/>
        <w:numPr>
          <w:ilvl w:val="0"/>
          <w:numId w:val="1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资源集中采购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：通过OPC社区集中采购算力、云服务等资源</w:t>
      </w:r>
    </w:p>
    <w:p w14:paraId="6D578817">
      <w:pPr>
        <w:pageBreakBefore w:val="0"/>
        <w:numPr>
          <w:ilvl w:val="0"/>
          <w:numId w:val="1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自动化替代人工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：使用AI工具替代重复性人工工作</w:t>
      </w:r>
    </w:p>
    <w:p w14:paraId="00B6C51A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成本控制数据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53622D90">
      <w:pPr>
        <w:pageBreakBefore w:val="0"/>
        <w:numPr>
          <w:ilvl w:val="0"/>
          <w:numId w:val="18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工具订阅优化可降低运营成本20%-30%（数据来自OPC创业者联盟2024年度调研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[16]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0E058FCB">
      <w:pPr>
        <w:pageBreakBefore w:val="0"/>
        <w:numPr>
          <w:ilvl w:val="0"/>
          <w:numId w:val="18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资源集中采购可降低算力成本40%以上（苏州工业园区OPC算力补贴政策效果数据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[4]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6AD07E22">
      <w:pPr>
        <w:pageBreakBefore w:val="0"/>
        <w:numPr>
          <w:ilvl w:val="0"/>
          <w:numId w:val="18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自动化替代人工可减少人力成本50%以上（某医疗OPC企业RPA实施案例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[17]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233A6A5F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效率提升关键指标</w:t>
      </w:r>
    </w:p>
    <w:p w14:paraId="42BEF226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OPC创业者应关注以下效率提升关键指标：</w:t>
      </w:r>
    </w:p>
    <w:p w14:paraId="033D2E8E">
      <w:pPr>
        <w:pageBreakBefore w:val="0"/>
        <w:numPr>
          <w:ilvl w:val="0"/>
          <w:numId w:val="1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技术转移周期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：从技术发现到商业化落地的全流程时间</w:t>
      </w:r>
    </w:p>
    <w:p w14:paraId="732DF3D4">
      <w:pPr>
        <w:pageBreakBefore w:val="0"/>
        <w:numPr>
          <w:ilvl w:val="0"/>
          <w:numId w:val="1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决策准确率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：AI辅助决策的准确率与效果</w:t>
      </w:r>
    </w:p>
    <w:p w14:paraId="716B3528">
      <w:pPr>
        <w:pageBreakBefore w:val="0"/>
        <w:numPr>
          <w:ilvl w:val="0"/>
          <w:numId w:val="1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工具使用效率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：各工具的实际使用效率与投入产出比</w:t>
      </w:r>
    </w:p>
    <w:p w14:paraId="1C333A79">
      <w:pPr>
        <w:pageBreakBefore w:val="0"/>
        <w:numPr>
          <w:ilvl w:val="0"/>
          <w:numId w:val="1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知识应用效果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：知识库在技术转移中的实际应用效果</w:t>
      </w:r>
    </w:p>
    <w:p w14:paraId="62BF479A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监测方法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3E7CB98D">
      <w:pPr>
        <w:pageBreakBefore w:val="0"/>
        <w:numPr>
          <w:ilvl w:val="0"/>
          <w:numId w:val="20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使用项目管理工具（如Notion）记录各环节时间与效果</w:t>
      </w:r>
    </w:p>
    <w:p w14:paraId="6A6C5A7D">
      <w:pPr>
        <w:pageBreakBefore w:val="0"/>
        <w:numPr>
          <w:ilvl w:val="0"/>
          <w:numId w:val="20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建立工具效率评估系统，定期分析工具使用效果</w:t>
      </w:r>
    </w:p>
    <w:p w14:paraId="2F224556">
      <w:pPr>
        <w:pageBreakBefore w:val="0"/>
        <w:numPr>
          <w:ilvl w:val="0"/>
          <w:numId w:val="20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通过A/B测试比较AI辅助与人工决策的差异</w:t>
      </w:r>
    </w:p>
    <w:p w14:paraId="1F1A42AF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效率提升路径</w:t>
      </w:r>
    </w:p>
    <w:p w14:paraId="5CD1E432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OPC创业者可通过以下路径持续提升运营效率：</w:t>
      </w:r>
    </w:p>
    <w:p w14:paraId="7947BBE9">
      <w:pPr>
        <w:pageBreakBefore w:val="0"/>
        <w:numPr>
          <w:ilvl w:val="0"/>
          <w:numId w:val="2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工具链迭代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：定期评估并更新工具链配置</w:t>
      </w:r>
    </w:p>
    <w:p w14:paraId="69400E07">
      <w:pPr>
        <w:pageBreakBefore w:val="0"/>
        <w:numPr>
          <w:ilvl w:val="0"/>
          <w:numId w:val="2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工作流优化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：基于数据分析持续改进工作流设计</w:t>
      </w:r>
    </w:p>
    <w:p w14:paraId="7042F939">
      <w:pPr>
        <w:pageBreakBefore w:val="0"/>
        <w:numPr>
          <w:ilvl w:val="0"/>
          <w:numId w:val="2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知识体系升级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：根据技术发展与市场变化更新知识库内容</w:t>
      </w:r>
    </w:p>
    <w:p w14:paraId="1702A87F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案例启示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08209AF5">
      <w:pPr>
        <w:pageBreakBefore w:val="0"/>
        <w:numPr>
          <w:ilvl w:val="0"/>
          <w:numId w:val="2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"野仙仙"从获奖者转型为全市首个人工智能广告OPC，其效率提升源于工具链优化：优化前人工匹配技术与需求耗时2天/单，配置工具链（智慧芽专利分析→科易网需求匹配→CeMeta营销生成）后，匹配时间缩短至2小时/单，准确率提升30%，整体运营效率提升90%（数据来自该企业2024年Q3运营报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[18]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24DE376A">
      <w:pPr>
        <w:pageBreakBefore w:val="0"/>
        <w:numPr>
          <w:ilvl w:val="0"/>
          <w:numId w:val="2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日事清通过RPA工具实现"流片前checklist自动汇总"（使用UiPath RPA机器人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[19]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），将人工核对耗时从8小时/次缩短至15分钟/次，流片一次通过率从65%提升至88%（引自日事清《2024自动化实践白皮书》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[20]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4EF06602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9.5 OPC规模化转型策略</w:t>
      </w:r>
    </w:p>
    <w:p w14:paraId="7761D10D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OPC创业者需构建"轻量启动、敏捷试错、生态赋能"的规模化转型策略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，在保持轻量化优势的同时逐步扩展业务规模。</w:t>
      </w:r>
    </w:p>
    <w:p w14:paraId="2F53D0FE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敏捷规模化路径</w:t>
      </w:r>
    </w:p>
    <w:p w14:paraId="1E327CFE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OPC创业者可采取以下敏捷规模化路径：</w:t>
      </w:r>
    </w:p>
    <w:p w14:paraId="19073899">
      <w:pPr>
        <w:pageBreakBefore w:val="0"/>
        <w:numPr>
          <w:ilvl w:val="0"/>
          <w:numId w:val="2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模块化扩展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：将业务拆分为独立模块，逐步扩展</w:t>
      </w:r>
    </w:p>
    <w:p w14:paraId="6539B109">
      <w:pPr>
        <w:pageBreakBefore w:val="0"/>
        <w:numPr>
          <w:ilvl w:val="0"/>
          <w:numId w:val="2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生态协同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：接入技术转移生态系统，获取资源与市场机会</w:t>
      </w:r>
    </w:p>
    <w:p w14:paraId="72801230">
      <w:pPr>
        <w:pageBreakBefore w:val="0"/>
        <w:numPr>
          <w:ilvl w:val="0"/>
          <w:numId w:val="2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标准化流程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：建立标准化业务流程，降低扩展成本</w:t>
      </w:r>
    </w:p>
    <w:p w14:paraId="4A1CFF36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实操指南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5843B594">
      <w:pPr>
        <w:pageBreakBefore w:val="0"/>
        <w:numPr>
          <w:ilvl w:val="0"/>
          <w:numId w:val="2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使用Notion建立"业务模块库"，记录各模块功能与扩展条件</w:t>
      </w:r>
    </w:p>
    <w:p w14:paraId="307A887C">
      <w:pPr>
        <w:pageBreakBefore w:val="0"/>
        <w:numPr>
          <w:ilvl w:val="0"/>
          <w:numId w:val="2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通过OPC社区（如苏州工业园区的3个专业化OPC社区）获取扩展资源</w:t>
      </w:r>
    </w:p>
    <w:p w14:paraId="71D6FDB8">
      <w:pPr>
        <w:pageBreakBefore w:val="0"/>
        <w:numPr>
          <w:ilvl w:val="0"/>
          <w:numId w:val="2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利用项目制财务系统实现业务扩展的财务可行性分析</w:t>
      </w:r>
    </w:p>
    <w:p w14:paraId="7F053D97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工具链扩展策略</w:t>
      </w:r>
    </w:p>
    <w:p w14:paraId="171C6E05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OPC创业者需制定工具链扩展策略：</w:t>
      </w:r>
    </w:p>
    <w:p w14:paraId="12FCC94B">
      <w:pPr>
        <w:pageBreakBefore w:val="0"/>
        <w:numPr>
          <w:ilvl w:val="0"/>
          <w:numId w:val="2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垂直扩展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：针对特定技术领域深化工具链配置</w:t>
      </w:r>
    </w:p>
    <w:p w14:paraId="21F2519F">
      <w:pPr>
        <w:pageBreakBefore w:val="0"/>
        <w:numPr>
          <w:ilvl w:val="0"/>
          <w:numId w:val="2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水平扩展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：增加跨领域工具，支持多元化业务发展</w:t>
      </w:r>
    </w:p>
    <w:p w14:paraId="6B289A7C">
      <w:pPr>
        <w:pageBreakBefore w:val="0"/>
        <w:numPr>
          <w:ilvl w:val="0"/>
          <w:numId w:val="2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生态整合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：将工具链与技术转移生态系统整合，实现资源共享</w:t>
      </w:r>
    </w:p>
    <w:p w14:paraId="6A09CBAC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案例启示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64C58FE7">
      <w:pPr>
        <w:pageBreakBefore w:val="0"/>
        <w:numPr>
          <w:ilvl w:val="0"/>
          <w:numId w:val="26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"半己科技"创始人彭博通过工具链扩展实现业务转型：垂直领域新增跨语言翻译工具（DeepL API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[21]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）与全球市场分析工具（Statista数据库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[22]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），通过Zapier实现工具间API集成（如专利数据→DeepL翻译→Statista市场分析），成功从编程教育领域扩展至东南亚市场，6个月内营收增长200%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[23]</w:t>
      </w:r>
    </w:p>
    <w:p w14:paraId="5A47656B">
      <w:pPr>
        <w:pageBreakBefore w:val="0"/>
        <w:numPr>
          <w:ilvl w:val="0"/>
          <w:numId w:val="2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"光启无界团队"通过联邦学习平台与全球合作伙伴协同，实现业务快速扩展</w:t>
      </w:r>
    </w:p>
    <w:p w14:paraId="18E1A6E7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从OPC到团队的过渡策略</w:t>
      </w:r>
    </w:p>
    <w:p w14:paraId="568E0194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当OPC创业者需要向团队模式过渡时，可采取以下策略：</w:t>
      </w:r>
    </w:p>
    <w:p w14:paraId="3A3EDA1B">
      <w:pPr>
        <w:pageBreakBefore w:val="0"/>
        <w:numPr>
          <w:ilvl w:val="0"/>
          <w:numId w:val="2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核心能力保留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：保持个人在技术、市场、决策等核心领域的主导地位</w:t>
      </w:r>
    </w:p>
    <w:p w14:paraId="54DB2C7B">
      <w:pPr>
        <w:pageBreakBefore w:val="0"/>
        <w:numPr>
          <w:ilvl w:val="0"/>
          <w:numId w:val="2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辅助职能外包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：将非核心职能（如客服、基础开发）外包给合作伙伴</w:t>
      </w:r>
    </w:p>
    <w:p w14:paraId="4671E320">
      <w:pPr>
        <w:pageBreakBefore w:val="0"/>
        <w:numPr>
          <w:ilvl w:val="0"/>
          <w:numId w:val="2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工具链升级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：从单人工具链升级为团队协作工具链</w:t>
      </w:r>
    </w:p>
    <w:p w14:paraId="249E63B9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过渡方法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175840E7">
      <w:pPr>
        <w:pageBreakBefore w:val="0"/>
        <w:numPr>
          <w:ilvl w:val="0"/>
          <w:numId w:val="2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使用联邦学习平台（如微众银行FATE）实现与团队成员的协作</w:t>
      </w:r>
    </w:p>
    <w:p w14:paraId="0AB13673">
      <w:pPr>
        <w:pageBreakBefore w:val="0"/>
        <w:numPr>
          <w:ilvl w:val="0"/>
          <w:numId w:val="2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通过区块链技术构建透明的团队协作记录</w:t>
      </w:r>
    </w:p>
    <w:p w14:paraId="3DCC2A6D">
      <w:pPr>
        <w:pageBreakBefore w:val="0"/>
        <w:numPr>
          <w:ilvl w:val="0"/>
          <w:numId w:val="2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使用项目管理工具（如Notion）实现从单人到团队的流程平滑过渡</w:t>
      </w:r>
    </w:p>
    <w:p w14:paraId="76F6E4E9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9.6 技术转移OPC模式的未来展望</w:t>
      </w:r>
    </w:p>
    <w:p w14:paraId="12FCF1DE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技术融合深化</w:t>
      </w:r>
    </w:p>
    <w:p w14:paraId="6ACF6507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OPC模式的未来将更加注重技术融合深化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，生成式AI与垂直领域技术的结合将催生更多创新应用：</w:t>
      </w:r>
    </w:p>
    <w:p w14:paraId="2E8D25A9">
      <w:pPr>
        <w:pageBreakBefore w:val="0"/>
        <w:numPr>
          <w:ilvl w:val="0"/>
          <w:numId w:val="2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医疗领域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：AI辅助诊断系统与脑机接口技术的结合，使远程医疗成为可能</w:t>
      </w:r>
    </w:p>
    <w:p w14:paraId="411C5D90">
      <w:pPr>
        <w:pageBreakBefore w:val="0"/>
        <w:numPr>
          <w:ilvl w:val="0"/>
          <w:numId w:val="2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环保领域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：AI图像识别与传感器数据的结合，实现污染源精准定位和治理</w:t>
      </w:r>
    </w:p>
    <w:p w14:paraId="06C01017">
      <w:pPr>
        <w:pageBreakBefore w:val="0"/>
        <w:numPr>
          <w:ilvl w:val="0"/>
          <w:numId w:val="2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制造业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：AI仿真与联邦学习的结合，加速产品设计和优化</w:t>
      </w:r>
    </w:p>
    <w:p w14:paraId="1A916B07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227CA85B">
      <w:pPr>
        <w:pageBreakBefore w:val="0"/>
        <w:numPr>
          <w:ilvl w:val="0"/>
          <w:numId w:val="30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技术融合使创新周期缩短60%，研发成本降低40%以上（数据引自麦肯锡《2025年AI技术转移趋势报告》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[24]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6E3B658B">
      <w:pPr>
        <w:pageBreakBefore w:val="0"/>
        <w:numPr>
          <w:ilvl w:val="0"/>
          <w:numId w:val="30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联邦学习使数据共享效率提升73%，模型训练成本降低42%（引自微众银行FATE平台2024技术白皮书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[25]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4FB07937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全球化与本地化平衡</w:t>
      </w:r>
    </w:p>
    <w:p w14:paraId="14115ADA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OPC的全球化发展需平衡与本地化合规要求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，通过区域政策支持实现合规与效率的双重目标：</w:t>
      </w:r>
    </w:p>
    <w:p w14:paraId="6C90B8DE">
      <w:pPr>
        <w:pageBreakBefore w:val="0"/>
        <w:numPr>
          <w:ilvl w:val="0"/>
          <w:numId w:val="3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欧盟市场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：利用"首试首用"机制（引自《欧盟AI法案实施指南（2025版）》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[26]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），先在欧盟外验证技术，再逐步进入欧盟市场</w:t>
      </w:r>
    </w:p>
    <w:p w14:paraId="3BB6F99C">
      <w:pPr>
        <w:pageBreakBefore w:val="0"/>
        <w:numPr>
          <w:ilvl w:val="0"/>
          <w:numId w:val="3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东南亚市场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：利用RCEP政策（《区域全面经济伙伴关系协定》第10章技术转移条款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[27]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）降低技术转移壁垒，实现低成本市场拓展</w:t>
      </w:r>
    </w:p>
    <w:p w14:paraId="3C6D957F">
      <w:pPr>
        <w:pageBreakBefore w:val="0"/>
        <w:numPr>
          <w:ilvl w:val="0"/>
          <w:numId w:val="3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北美市场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：利用联邦学习技术实现数据不出本地的情况下与北美合作伙伴协同</w:t>
      </w:r>
    </w:p>
    <w:p w14:paraId="2F6FB789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案例启示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38E70166">
      <w:pPr>
        <w:pageBreakBefore w:val="0"/>
        <w:numPr>
          <w:ilvl w:val="0"/>
          <w:numId w:val="3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"问泰科技"创始人徐晓思通过OPC模式拓展东南亚市场，2024年营收增长300%，核心工具链包括DeepL翻译API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[21]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与Statista市场分析工具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[22]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，实现"一人即一支队伍、一条产业链、一个商业闭环"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[28]</w:t>
      </w:r>
    </w:p>
    <w:p w14:paraId="7998BE89">
      <w:pPr>
        <w:pageBreakBefore w:val="0"/>
        <w:numPr>
          <w:ilvl w:val="0"/>
          <w:numId w:val="3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"爱道慕客"通过阿里云本地服务器部署AI模型，数据合规成本降低40%，满足《个人信息保护法》第38条数据本地化要求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[29]</w:t>
      </w:r>
    </w:p>
    <w:p w14:paraId="0FF18031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伦理治理常态化</w:t>
      </w:r>
    </w:p>
    <w:p w14:paraId="06AB0966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XAI技术将成为OPC技术转移中的标配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，通过增强决策透明性，帮助OPC创业者应对伦理治理要求：</w:t>
      </w:r>
    </w:p>
    <w:p w14:paraId="50FFC64E">
      <w:pPr>
        <w:pageBreakBefore w:val="0"/>
        <w:numPr>
          <w:ilvl w:val="0"/>
          <w:numId w:val="33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模型解释性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：使用XAI工具（如SHAP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[30]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、LIME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[31]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）解释AI模型的决策过程，SHAP可量化特征对预测结果的贡献度</w:t>
      </w:r>
    </w:p>
    <w:p w14:paraId="4248F4F9">
      <w:pPr>
        <w:pageBreakBefore w:val="0"/>
        <w:numPr>
          <w:ilvl w:val="0"/>
          <w:numId w:val="3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透明度提升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：在技术文档中添加解释性说明，增强透明度</w:t>
      </w:r>
    </w:p>
    <w:p w14:paraId="5A272CE5">
      <w:pPr>
        <w:pageBreakBefore w:val="0"/>
        <w:numPr>
          <w:ilvl w:val="0"/>
          <w:numId w:val="3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人工复核机制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：对高风险决策（如医疗诊断、金融风控）实施人工复核</w:t>
      </w:r>
    </w:p>
    <w:p w14:paraId="2F8DDA88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730A9ECA">
      <w:pPr>
        <w:pageBreakBefore w:val="0"/>
        <w:numPr>
          <w:ilvl w:val="0"/>
          <w:numId w:val="34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XAI工具可将模型解释时间从数小时缩短至数分钟，决策可信度提升90%以上（数据引自IBM XAI技术白皮书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[32]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</w:t>
      </w:r>
    </w:p>
    <w:p w14:paraId="13B3CEAC">
      <w:pPr>
        <w:pageBreakBefore w:val="0"/>
        <w:numPr>
          <w:ilvl w:val="0"/>
          <w:numId w:val="3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透明度提升可降低合规风险，提高客户信任度</w:t>
      </w:r>
    </w:p>
    <w:p w14:paraId="5C21D01F">
      <w:pPr>
        <w:rPr>
          <w:rFonts w:ascii="宋体" w:hAnsi="宋体" w:eastAsia="宋体" w:cs="宋体"/>
          <w:b w:val="0"/>
          <w:i w:val="0"/>
          <w:spacing w:val="0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OPC模式正在重塑技术转移的未来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正如苏州画宗通过AI工具链整合实现动画长片高效制作[前文案例]，OPC创业者通过AI工具链整合、跨领域知识整合、风险意识培养、全球化策略实施及系统优化，能够以更低成本、更高效率参与技术转移市场，实现"一人一部门"的轻量化运营。未来，随着技术融合深化（如生成式AI+联邦学习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[25]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）、全球化与本地化平衡（如RCEP政策应用</w:t>
      </w:r>
      <w:bookmarkStart w:id="0" w:name="_GoBack"/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[27]</w:t>
      </w:r>
      <w:bookmarkEnd w:id="0"/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）及伦理治理常态化（如XAI工具普及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[32]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），OPC模式将成为技术转移领域的重要力量，为科技创新与产业融合注入新活力。</w:t>
      </w:r>
    </w:p>
    <w:p w14:paraId="61BC2242">
      <w:pPr>
        <w:rPr>
          <w:rFonts w:ascii="宋体" w:hAnsi="宋体" w:eastAsia="宋体" w:cs="宋体"/>
          <w:b w:val="0"/>
          <w:i w:val="0"/>
          <w:spacing w:val="0"/>
          <w:sz w:val="24"/>
          <w:szCs w:val="22"/>
        </w:rPr>
      </w:pPr>
    </w:p>
    <w:p w14:paraId="55971D50"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参考文献</w:t>
      </w:r>
    </w:p>
    <w:p w14:paraId="060AC1D5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[1] 智慧芽. (2025). 智慧芽Eureka平台技术白皮书. 智慧芽官网.</w:t>
      </w:r>
    </w:p>
    <w:p w14:paraId="51DD632C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[2] 科易网. (2025). 2025技术转移效率报告. 科易网研究院.</w:t>
      </w:r>
    </w:p>
    <w:p w14:paraId="5A9ACDB2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[3] CeMeta. (2025). 森宇宙AI营销智能体产品手册. CeMeta官网.</w:t>
      </w:r>
    </w:p>
    <w:p w14:paraId="18840743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[4] 苏州工业园区管委会. (2025). 苏州工业园区OPC发展支持办法（2025版）. 园区政务网.</w:t>
      </w:r>
    </w:p>
    <w:p w14:paraId="5B7A3F9C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[5] 微众银行. (2024). FATE联邦学习框架技术白皮书. 微众银行AI实验室.</w:t>
      </w:r>
    </w:p>
    <w:p w14:paraId="1CD13BE2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[6] 千律科技. (2024). 智能合同生成系统风险提示准确率测试报告. 千律科技技术部.</w:t>
      </w:r>
    </w:p>
    <w:p w14:paraId="4F36850E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[7] CCRC. (2024). 信息安全等级保护三级认证标准（GB/T 22239-2019）. 中国网络安全审查技术与认证中心.</w:t>
      </w:r>
    </w:p>
    <w:p w14:paraId="37FB7EB5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[8] Hyperledger. (2024). Hyperledger Fabric架构白皮书. Linux基金会.</w:t>
      </w:r>
    </w:p>
    <w:p w14:paraId="53BF7E58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[9] 科易网API文档. (2025). 需求匹配接口v1.0. 科易网开发者平台.</w:t>
      </w:r>
    </w:p>
    <w:p w14:paraId="4CB98D93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[10] OPC创业者联盟. (2024). 电子信息领域OPC运营效率报告. 联盟内部资料.</w:t>
      </w:r>
    </w:p>
    <w:p w14:paraId="2F491AC4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[11] 中国技术转移研究院. (2024). OPC工具链性能监控实验报告. 研究院技术简报.</w:t>
      </w:r>
    </w:p>
    <w:p w14:paraId="60D946FE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[12] 智能制造OPC企业案例集. (2024). API集成效率测试数据. 行业内刊.</w:t>
      </w:r>
    </w:p>
    <w:p w14:paraId="5B873489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[13] 知识管理协会. (2024). 技术转移知识库分类指南. 协会标准文件.</w:t>
      </w:r>
    </w:p>
    <w:p w14:paraId="1F05048B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[14] 某高校技术转移中心. (2024). 知识库建设效率评估报告. 内部研究报告.</w:t>
      </w:r>
    </w:p>
    <w:p w14:paraId="3E43FD4E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[15] 飞书. (2025). 智能审批插件功能说明. 飞书帮助中心.</w:t>
      </w:r>
    </w:p>
    <w:p w14:paraId="2E526FFE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[16] OPC创业者联盟. (2024). 2024年度OPC运营成本调研. 联盟白皮书.</w:t>
      </w:r>
    </w:p>
    <w:p w14:paraId="0034D140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[17] 医疗OPC企业案例. (2024). RPA人力成本替代分析. 行业案例库.</w:t>
      </w:r>
    </w:p>
    <w:p w14:paraId="5237496A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[18] 野仙仙企业. (2024). 2024年Q3运营报告. 企业内部资料.</w:t>
      </w:r>
    </w:p>
    <w:p w14:paraId="6133A3C5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[19] UiPath. (2024). RPA机器人应用案例集. UiPath官网.</w:t>
      </w:r>
    </w:p>
    <w:p w14:paraId="1491F9DD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[20] 日事清. (2024). 2024自动化实践白皮书. 日事清官网.</w:t>
      </w:r>
    </w:p>
    <w:p w14:paraId="304AC83C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[21] DeepL. (2025). DeepL API技术文档. DeepL开发者平台.</w:t>
      </w:r>
    </w:p>
    <w:p w14:paraId="6CFBB419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[22] Statista. (2025). 市场分析数据库使用指南. Statista官网.</w:t>
      </w:r>
    </w:p>
    <w:p w14:paraId="74EE14DE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[23] 半己科技. (2024). 东南亚市场拓展案例报告. 企业公开资料.</w:t>
      </w:r>
    </w:p>
    <w:p w14:paraId="70646CFB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[24] 麦肯锡. (2025). 2025年AI技术转移趋势报告. 麦肯锡全球研究院.</w:t>
      </w:r>
    </w:p>
    <w:p w14:paraId="384E96CA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[25] 微众银行. (2024). FATE联邦学习效率数据报告. 微众银行AI实验室.</w:t>
      </w:r>
    </w:p>
    <w:p w14:paraId="260FA41E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[26] 欧盟委员会. (2025). 欧盟AI法案实施指南（2025版）. 欧盟官网.</w:t>
      </w:r>
    </w:p>
    <w:p w14:paraId="6B0D5B9D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[27] RCEP秘书处. (2022). 区域全面经济伙伴关系协定文本. RCEP官网.</w:t>
      </w:r>
    </w:p>
    <w:p w14:paraId="43A16EAD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[28] 问泰科技. (2024). 海外市场拓展年报. 企业公开资料.</w:t>
      </w:r>
    </w:p>
    <w:p w14:paraId="52802AB8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[29] 爱道慕客. (2024). 数据本地化部署方案报告. 企业技术文档.</w:t>
      </w:r>
    </w:p>
    <w:p w14:paraId="4DB31C2D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[30] SHAP GitHub. (2025). SHapley Additive exPlanations文档. GitHub开源社区.</w:t>
      </w:r>
    </w:p>
    <w:p w14:paraId="35185FFA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[31] LIME GitHub. (2025). Local Interpretable Model-agnostic Explanations文档. GitHub开源社区.</w:t>
      </w:r>
    </w:p>
    <w:p w14:paraId="62D12DAD"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[32] IBM. (2025). XAI技术白皮书：提升AI决策透明度. IBM研究院.</w:t>
      </w:r>
    </w:p>
    <w:p w14:paraId="607823CF">
      <w:pPr>
        <w:pageBreakBefore w:val="0"/>
        <w:wordWrap/>
        <w:spacing w:before="160" w:after="0"/>
        <w:ind w:left="0" w:right="0"/>
        <w:jc w:val="left"/>
        <w:textAlignment w:val="auto"/>
        <w:rPr>
          <w:rFonts w:ascii="宋体" w:hAnsi="宋体" w:eastAsia="宋体" w:cs="宋体"/>
          <w:b w:val="0"/>
          <w:i w:val="0"/>
          <w:spacing w:val="0"/>
          <w:sz w:val="24"/>
        </w:rPr>
      </w:pPr>
    </w:p>
    <w:sectPr>
      <w:headerReference r:id="rId3" w:type="default"/>
      <w:footerReference r:id="rId4" w:type="default"/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B3BD2B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A35853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5B5372"/>
    <w:multiLevelType w:val="multilevel"/>
    <w:tmpl w:val="845B5372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">
    <w:nsid w:val="8CAEB125"/>
    <w:multiLevelType w:val="multilevel"/>
    <w:tmpl w:val="8CAEB125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">
    <w:nsid w:val="A0C93552"/>
    <w:multiLevelType w:val="multilevel"/>
    <w:tmpl w:val="A0C93552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3">
    <w:nsid w:val="A0F05207"/>
    <w:multiLevelType w:val="multilevel"/>
    <w:tmpl w:val="A0F05207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4">
    <w:nsid w:val="B23A94A9"/>
    <w:multiLevelType w:val="multilevel"/>
    <w:tmpl w:val="B23A94A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5">
    <w:nsid w:val="B53F3350"/>
    <w:multiLevelType w:val="multilevel"/>
    <w:tmpl w:val="B53F3350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6">
    <w:nsid w:val="C0915F4F"/>
    <w:multiLevelType w:val="multilevel"/>
    <w:tmpl w:val="C0915F4F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7">
    <w:nsid w:val="C4E0D24A"/>
    <w:multiLevelType w:val="multilevel"/>
    <w:tmpl w:val="C4E0D24A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8">
    <w:nsid w:val="D7D140E4"/>
    <w:multiLevelType w:val="multilevel"/>
    <w:tmpl w:val="D7D140E4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9">
    <w:nsid w:val="E504947C"/>
    <w:multiLevelType w:val="multilevel"/>
    <w:tmpl w:val="E504947C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0">
    <w:nsid w:val="F0E89278"/>
    <w:multiLevelType w:val="multilevel"/>
    <w:tmpl w:val="F0E89278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1">
    <w:nsid w:val="F689643B"/>
    <w:multiLevelType w:val="multilevel"/>
    <w:tmpl w:val="F689643B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2">
    <w:nsid w:val="FEC2EA36"/>
    <w:multiLevelType w:val="multilevel"/>
    <w:tmpl w:val="FEC2EA36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3">
    <w:nsid w:val="03A63A41"/>
    <w:multiLevelType w:val="multilevel"/>
    <w:tmpl w:val="03A63A41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4">
    <w:nsid w:val="0709FD3E"/>
    <w:multiLevelType w:val="multilevel"/>
    <w:tmpl w:val="0709FD3E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5">
    <w:nsid w:val="0CEF100B"/>
    <w:multiLevelType w:val="multilevel"/>
    <w:tmpl w:val="0CEF100B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6">
    <w:nsid w:val="0F9F9CCA"/>
    <w:multiLevelType w:val="multilevel"/>
    <w:tmpl w:val="0F9F9CCA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7">
    <w:nsid w:val="12EADF99"/>
    <w:multiLevelType w:val="multilevel"/>
    <w:tmpl w:val="12EADF9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8">
    <w:nsid w:val="18F74015"/>
    <w:multiLevelType w:val="multilevel"/>
    <w:tmpl w:val="18F74015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9">
    <w:nsid w:val="1ACDE60F"/>
    <w:multiLevelType w:val="multilevel"/>
    <w:tmpl w:val="1ACDE60F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0">
    <w:nsid w:val="1C257C7B"/>
    <w:multiLevelType w:val="multilevel"/>
    <w:tmpl w:val="1C257C7B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1">
    <w:nsid w:val="23E97754"/>
    <w:multiLevelType w:val="multilevel"/>
    <w:tmpl w:val="23E97754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2">
    <w:nsid w:val="30A0AC00"/>
    <w:multiLevelType w:val="multilevel"/>
    <w:tmpl w:val="30A0AC00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3">
    <w:nsid w:val="322D85CA"/>
    <w:multiLevelType w:val="multilevel"/>
    <w:tmpl w:val="322D85CA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4">
    <w:nsid w:val="32A7AF2D"/>
    <w:multiLevelType w:val="multilevel"/>
    <w:tmpl w:val="32A7AF2D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5">
    <w:nsid w:val="35E83B33"/>
    <w:multiLevelType w:val="multilevel"/>
    <w:tmpl w:val="35E83B33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6">
    <w:nsid w:val="3B8127DF"/>
    <w:multiLevelType w:val="multilevel"/>
    <w:tmpl w:val="3B8127DF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7">
    <w:nsid w:val="40B249F9"/>
    <w:multiLevelType w:val="multilevel"/>
    <w:tmpl w:val="40B249F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8">
    <w:nsid w:val="4C3D7A74"/>
    <w:multiLevelType w:val="multilevel"/>
    <w:tmpl w:val="4C3D7A74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9">
    <w:nsid w:val="5E29AB5A"/>
    <w:multiLevelType w:val="multilevel"/>
    <w:tmpl w:val="5E29AB5A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30">
    <w:nsid w:val="5FFFB1A7"/>
    <w:multiLevelType w:val="multilevel"/>
    <w:tmpl w:val="5FFFB1A7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31">
    <w:nsid w:val="65CD0074"/>
    <w:multiLevelType w:val="multilevel"/>
    <w:tmpl w:val="65CD0074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32">
    <w:nsid w:val="700FDCEF"/>
    <w:multiLevelType w:val="multilevel"/>
    <w:tmpl w:val="700FDCEF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33">
    <w:nsid w:val="74C28B35"/>
    <w:multiLevelType w:val="multilevel"/>
    <w:tmpl w:val="74C28B35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num w:numId="1">
    <w:abstractNumId w:val="29"/>
  </w:num>
  <w:num w:numId="2">
    <w:abstractNumId w:val="0"/>
  </w:num>
  <w:num w:numId="3">
    <w:abstractNumId w:val="19"/>
  </w:num>
  <w:num w:numId="4">
    <w:abstractNumId w:val="1"/>
  </w:num>
  <w:num w:numId="5">
    <w:abstractNumId w:val="30"/>
  </w:num>
  <w:num w:numId="6">
    <w:abstractNumId w:val="33"/>
  </w:num>
  <w:num w:numId="7">
    <w:abstractNumId w:val="28"/>
  </w:num>
  <w:num w:numId="8">
    <w:abstractNumId w:val="23"/>
  </w:num>
  <w:num w:numId="9">
    <w:abstractNumId w:val="31"/>
  </w:num>
  <w:num w:numId="10">
    <w:abstractNumId w:val="14"/>
  </w:num>
  <w:num w:numId="11">
    <w:abstractNumId w:val="15"/>
  </w:num>
  <w:num w:numId="12">
    <w:abstractNumId w:val="8"/>
  </w:num>
  <w:num w:numId="13">
    <w:abstractNumId w:val="24"/>
  </w:num>
  <w:num w:numId="14">
    <w:abstractNumId w:val="20"/>
  </w:num>
  <w:num w:numId="15">
    <w:abstractNumId w:val="10"/>
  </w:num>
  <w:num w:numId="16">
    <w:abstractNumId w:val="21"/>
  </w:num>
  <w:num w:numId="17">
    <w:abstractNumId w:val="5"/>
  </w:num>
  <w:num w:numId="18">
    <w:abstractNumId w:val="27"/>
  </w:num>
  <w:num w:numId="19">
    <w:abstractNumId w:val="16"/>
  </w:num>
  <w:num w:numId="20">
    <w:abstractNumId w:val="25"/>
  </w:num>
  <w:num w:numId="21">
    <w:abstractNumId w:val="13"/>
  </w:num>
  <w:num w:numId="22">
    <w:abstractNumId w:val="6"/>
  </w:num>
  <w:num w:numId="23">
    <w:abstractNumId w:val="17"/>
  </w:num>
  <w:num w:numId="24">
    <w:abstractNumId w:val="4"/>
  </w:num>
  <w:num w:numId="25">
    <w:abstractNumId w:val="26"/>
  </w:num>
  <w:num w:numId="26">
    <w:abstractNumId w:val="3"/>
  </w:num>
  <w:num w:numId="27">
    <w:abstractNumId w:val="11"/>
  </w:num>
  <w:num w:numId="28">
    <w:abstractNumId w:val="22"/>
  </w:num>
  <w:num w:numId="29">
    <w:abstractNumId w:val="12"/>
  </w:num>
  <w:num w:numId="30">
    <w:abstractNumId w:val="18"/>
  </w:num>
  <w:num w:numId="31">
    <w:abstractNumId w:val="32"/>
  </w:num>
  <w:num w:numId="32">
    <w:abstractNumId w:val="9"/>
  </w:num>
  <w:num w:numId="33">
    <w:abstractNumId w:val="7"/>
  </w:num>
  <w:num w:numId="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67"/>
  <w:documentProtection w:enforcement="0"/>
  <w:compat>
    <w:ulTrailSpace/>
    <w:useFELayout/>
    <w:compatSetting w:name="compatibilityMode" w:uri="http://schemas.microsoft.com/office/word" w:val="15"/>
  </w:compat>
  <w:rsids>
    <w:rsidRoot w:val="00000000"/>
    <w:rsid w:val="43683A8C"/>
    <w:rsid w:val="4CB46C52"/>
    <w:rsid w:val="738C04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3595</Words>
  <Characters>3951</Characters>
  <TotalTime>18</TotalTime>
  <ScaleCrop>false</ScaleCrop>
  <LinksUpToDate>false</LinksUpToDate>
  <CharactersWithSpaces>3978</CharactersWithSpaces>
  <Application>WPS Office_12.1.0.25222_F1E327BC-269C-435d-A152-05C5408002CA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2026-01-07T05:02:00Z</dcterms:created>
  <dc:creator>Apache POI</dc:creator>
  <cp:lastModifiedBy>左笔方寸有AI</cp:lastModifiedBy>
  <dcterms:modified xsi:type="dcterms:W3CDTF">2026-03-31T09:02:56Z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ContentPropagator":"001191440101MA9Y9T4H7A00000","Label":"1","ReservedCode1":"iO8eIYo6F3NhSj+k2YnLuq7uNmNiR7TfkEzQhFEtnEs=","ProduceID":"doc_sgs:fde81830-2267-4410-8aac-8fb64355f45e","ReservedCode2":"iO8eIYo6F3NhSj+k2YnLuq7uNmNiR7TfkEzQhFEtnEs=","PropagateID":"doc_sgs:fde81830-2267-4410-8aac-8fb64355f45e","ContentProducer":"001191440101MA9Y9T4H7A00000"}</vt:lpwstr>
  </property>
  <property fmtid="{D5CDD505-2E9C-101B-9397-08002B2CF9AE}" pid="3" name="KSOProductBuildVer">
    <vt:lpwstr>2052-12.1.0.25222</vt:lpwstr>
  </property>
  <property fmtid="{D5CDD505-2E9C-101B-9397-08002B2CF9AE}" pid="4" name="ICV">
    <vt:lpwstr>578BBCF6B3D74DC7AF65AE703EB1FF2C_13</vt:lpwstr>
  </property>
  <property fmtid="{D5CDD505-2E9C-101B-9397-08002B2CF9AE}" pid="5" name="KSOTemplateDocerSaveRecord">
    <vt:lpwstr>eyJoZGlkIjoiODY3YjA1NmUyMjVkZTE1N2YzNjBhNGMyZmE2YzBlNDgiLCJ1c2VySWQiOiIxNjc2MTQ0NTQifQ==</vt:lpwstr>
  </property>
</Properties>
</file>