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27EAB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初学者用Nemo Claw实现OpenClaw技术转移OPC平台实操指南</w:t>
      </w:r>
      <w:bookmarkEnd w:id="0"/>
    </w:p>
    <w:p w14:paraId="28944CD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一、教程概述</w:t>
      </w:r>
      <w:bookmarkEnd w:id="1"/>
      <w:bookmarkStart w:id="40" w:name="_GoBack"/>
      <w:bookmarkEnd w:id="40"/>
    </w:p>
    <w:p w14:paraId="75D935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本指南专为初学者设计，基于NVIDIA Nemo Claw框架，从零开始搭建本地化OpenClaw技术转移OPC全链路智能运营平台，完整实现《AI赋能技术转移OPC运营实操》书中的全流程技术转移能力。通过本教程，你将掌握：</w:t>
      </w:r>
    </w:p>
    <w:p w14:paraId="4EABF4B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Nemo Claw本地化部署的完整流程</w:t>
      </w:r>
    </w:p>
    <w:p w14:paraId="2E942B5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技术转移5大核心模块的智能体构建</w:t>
      </w:r>
    </w:p>
    <w:p w14:paraId="64BACDB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本地化知识库与数据安全体系搭建</w:t>
      </w:r>
    </w:p>
    <w:p w14:paraId="3AD30CD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技术转移全流程业务场景的实操应用</w:t>
      </w:r>
    </w:p>
    <w:p w14:paraId="4204A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适用人群</w:t>
      </w:r>
      <w:r>
        <w:rPr>
          <w:rFonts w:ascii="Arial" w:hAnsi="Arial" w:eastAsia="等线" w:cs="Arial"/>
          <w:sz w:val="22"/>
        </w:rPr>
        <w:t xml:space="preserve">：技术转移OPC创业者、独立技术经纪人、高校科研人员、初学者开发者  </w:t>
      </w:r>
    </w:p>
    <w:p w14:paraId="40424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预计学习时长</w:t>
      </w:r>
      <w:r>
        <w:rPr>
          <w:rFonts w:ascii="Arial" w:hAnsi="Arial" w:eastAsia="等线" w:cs="Arial"/>
          <w:sz w:val="22"/>
        </w:rPr>
        <w:t xml:space="preserve">：12小时（分阶段完成）  </w:t>
      </w:r>
    </w:p>
    <w:p w14:paraId="10438E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硬件要求</w:t>
      </w:r>
      <w:r>
        <w:rPr>
          <w:rFonts w:ascii="Arial" w:hAnsi="Arial" w:eastAsia="等线" w:cs="Arial"/>
          <w:sz w:val="22"/>
        </w:rPr>
        <w:t>：</w:t>
      </w:r>
    </w:p>
    <w:p w14:paraId="54F8156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基础版（个人OPC）：NVIDIA RTX 4090 GPU（24GB显存）、32GB内存、2TB SSD</w:t>
      </w:r>
    </w:p>
    <w:p w14:paraId="03221C7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入门版（小型团队）：NVIDIA RTX 3090 GPU（24GB显存）、16GB内存、1TB SSD</w:t>
      </w:r>
    </w:p>
    <w:p w14:paraId="0CF2E1E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DGX Spark版（企业级/集群）：NVIDIA DGX Spark 服务器（搭载A100/H100 GPU，单卡32GB/80GB显存）、128GB+内存、4TB+企业级SSD，支持多卡协同部署</w:t>
      </w:r>
    </w:p>
    <w:p w14:paraId="7F212F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9BE67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二、准备工作（第1-2小时）</w:t>
      </w:r>
      <w:bookmarkEnd w:id="2"/>
    </w:p>
    <w:p w14:paraId="2EB8CDE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环境依赖检查</w:t>
      </w:r>
      <w:bookmarkEnd w:id="3"/>
    </w:p>
    <w:tbl>
      <w:tblPr>
        <w:tblStyle w:val="2"/>
        <w:tblW w:w="8521" w:type="dxa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4"/>
        <w:gridCol w:w="2154"/>
        <w:gridCol w:w="2648"/>
        <w:gridCol w:w="2595"/>
      </w:tblGrid>
      <w:tr w14:paraId="72224E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23C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依赖项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59E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hAnsi="Arial" w:eastAsia="等线" w:cs="Arial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最低要求</w:t>
            </w:r>
          </w:p>
          <w:p w14:paraId="6754C9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（普通GPU）</w:t>
            </w:r>
          </w:p>
        </w:tc>
        <w:tc>
          <w:tcPr>
            <w:tcW w:w="26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18A1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DGXSpark适配要求</w:t>
            </w:r>
          </w:p>
        </w:tc>
        <w:tc>
          <w:tcPr>
            <w:tcW w:w="2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8D3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检查命令</w:t>
            </w:r>
          </w:p>
        </w:tc>
      </w:tr>
      <w:tr w14:paraId="619B45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4B08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操作系统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ED44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Ubuntu 22.04 LTS / Windows 11专业版</w:t>
            </w:r>
          </w:p>
        </w:tc>
        <w:tc>
          <w:tcPr>
            <w:tcW w:w="26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BC9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Ubuntu 22.04 LTS Server（DGX Spark预装系统）</w:t>
            </w:r>
          </w:p>
        </w:tc>
        <w:tc>
          <w:tcPr>
            <w:tcW w:w="2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DA6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lsb_release -a</w:t>
            </w:r>
            <w:r>
              <w:rPr>
                <w:rFonts w:ascii="Arial" w:hAnsi="Arial" w:eastAsia="等线" w:cs="Arial"/>
                <w:sz w:val="22"/>
              </w:rPr>
              <w:t xml:space="preserve">（Linux）/ </w:t>
            </w:r>
            <w:r>
              <w:rPr>
                <w:rFonts w:ascii="Arial" w:hAnsi="Consolas" w:eastAsia="等线" w:cs="Consolas"/>
                <w:sz w:val="22"/>
                <w:shd w:val="clear" w:fill="EFF0F1"/>
              </w:rPr>
              <w:t>winver</w:t>
            </w:r>
            <w:r>
              <w:rPr>
                <w:rFonts w:ascii="Arial" w:hAnsi="Arial" w:eastAsia="等线" w:cs="Arial"/>
                <w:sz w:val="22"/>
              </w:rPr>
              <w:t>（Windows）</w:t>
            </w:r>
          </w:p>
        </w:tc>
      </w:tr>
      <w:tr w14:paraId="34FF09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8637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Docker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C5F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24.0.0+</w:t>
            </w:r>
          </w:p>
        </w:tc>
        <w:tc>
          <w:tcPr>
            <w:tcW w:w="26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C5F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24.0.0+（DGX Spark预装，无需额外安装）</w:t>
            </w:r>
          </w:p>
        </w:tc>
        <w:tc>
          <w:tcPr>
            <w:tcW w:w="2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A434C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docker --version</w:t>
            </w:r>
          </w:p>
        </w:tc>
      </w:tr>
      <w:tr w14:paraId="75D9ED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40CF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NVIDIA驱动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F7C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535.86.10+</w:t>
            </w:r>
          </w:p>
        </w:tc>
        <w:tc>
          <w:tcPr>
            <w:tcW w:w="26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BEA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535.86.10+（DGX Spark预装NVIDIA Data Center驱动）</w:t>
            </w:r>
          </w:p>
        </w:tc>
        <w:tc>
          <w:tcPr>
            <w:tcW w:w="2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7EA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nvidia-smi</w:t>
            </w:r>
          </w:p>
        </w:tc>
      </w:tr>
      <w:tr w14:paraId="23ABE5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DD8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Python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BF1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3.10+</w:t>
            </w:r>
          </w:p>
        </w:tc>
        <w:tc>
          <w:tcPr>
            <w:tcW w:w="26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7D4D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3.10+（DGX Spark预装，支持虚拟环境）</w:t>
            </w:r>
          </w:p>
        </w:tc>
        <w:tc>
          <w:tcPr>
            <w:tcW w:w="2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82C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python3 --version</w:t>
            </w:r>
          </w:p>
        </w:tc>
      </w:tr>
      <w:tr w14:paraId="276F2B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1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6C64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Git</w:t>
            </w:r>
          </w:p>
        </w:tc>
        <w:tc>
          <w:tcPr>
            <w:tcW w:w="21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A0BF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2.34.0+</w:t>
            </w:r>
          </w:p>
        </w:tc>
        <w:tc>
          <w:tcPr>
            <w:tcW w:w="264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8AC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2.34.0+（DGX Spark可直接安装）</w:t>
            </w:r>
          </w:p>
        </w:tc>
        <w:tc>
          <w:tcPr>
            <w:tcW w:w="259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D46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Consolas" w:eastAsia="等线" w:cs="Consolas"/>
                <w:sz w:val="22"/>
                <w:shd w:val="clear" w:fill="EFF0F1"/>
              </w:rPr>
              <w:t>git --version</w:t>
            </w:r>
          </w:p>
        </w:tc>
      </w:tr>
    </w:tbl>
    <w:p w14:paraId="482A36E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2.2 安装前置工具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9263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75DD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Linux系统（普通GPU）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 &amp;&amp; sudo apt install -y docker.io nvidia-container-toolkit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enable docker &amp;&amp; sudo systemctl start docker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usermod -aG docker $USER &amp;&amp; newgrp docker  # 免sudo运行docker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Windows系统（WSL2）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--install Ubuntu-22.04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--set-version Ubuntu-22.04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--update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安装Docker Desktop并启用WSL集成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DGX Spark 专属（无需重复安装Docker和NVIDIA驱动，直接配置）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 &amp;&amp; sudo apt install -y git wget unzip python3-pip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配置DGX Spark多卡协同权限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usermod -aG nvidia $USER &amp;&amp; newgrp nvidia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验证DGX Spark环境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nvidia-smi -L  # 查看GPU数量及型号（确认A100/H100正常识别）</w:t>
            </w:r>
          </w:p>
        </w:tc>
      </w:tr>
    </w:tbl>
    <w:p w14:paraId="786F246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2.3 获取必备资源</w:t>
      </w:r>
      <w:bookmarkEnd w:id="5"/>
    </w:p>
    <w:p w14:paraId="7094443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注册NVIDIA开发者账号，获取API Key（</w:t>
      </w:r>
      <w:r>
        <w:fldChar w:fldCharType="begin"/>
      </w:r>
      <w:r>
        <w:instrText xml:space="preserve"> HYPERLINK "https://build.nvidia.com/settings/api-keys"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https://build.nvidia.com/settings/api-keys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）</w:t>
      </w:r>
    </w:p>
    <w:p w14:paraId="3C8E5FD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下载《AI赋能技术转移OPC运营实操》配套资源包（含智能体模板、知识库示例）</w:t>
      </w:r>
    </w:p>
    <w:p w14:paraId="0493A0B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准备技术转移场景数据（专利文档、企业需求案例、合同模板等）</w:t>
      </w:r>
    </w:p>
    <w:p w14:paraId="5A37BB3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9A031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三、Nemo Claw本地化部署（第3-4小时）</w:t>
      </w:r>
      <w:bookmarkEnd w:id="6"/>
    </w:p>
    <w:p w14:paraId="072C191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一键安装Nemo Claw核心框架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F004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A9E5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基础安装（推荐）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curl -fsSL https://nvidia.com/nemoclaw.sh | bash  # 自动安装OpenShell和Nemo Claw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验证安装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--version  # 显示版本号表示安装成功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openshell --version # 验证运行时环境</w:t>
            </w:r>
          </w:p>
        </w:tc>
      </w:tr>
    </w:tbl>
    <w:p w14:paraId="141C9E6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初始化本地化部署环境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536B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92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初始化Nemo Claw沙箱环境（通用版）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onboard  # 启动配置向导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按向导完成以下配置：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输入沙箱名称：openclaw-opc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选择推理模式：Local Only（完全本地化）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配置模型：选择Nemotron-4-4B-Instruct（适合初学者）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网络策略：outbound=false（禁止外网通信，确保数据安全）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数据加密：选择AES-256加密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完成初始化，生成配置文件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DGX Spark 专属配置（多卡协同优化）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onboard --non-interactive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--sandbox-name openclaw-opc-dgx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--inference-mode LocalOnly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--model nvidia/nemotron-4-8b-instruct \  # 适配DGX Spark高性能，选用8B模型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--network-policy outbound=false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--encryption-type AES-256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--gpu-count auto  # 自动识别DGX Spark GPU数量，启用多卡协同</w:t>
            </w:r>
          </w:p>
        </w:tc>
      </w:tr>
    </w:tbl>
    <w:p w14:paraId="5537E0C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 部署本地大模型（可选）</w:t>
      </w:r>
      <w:bookmarkEnd w:id="9"/>
    </w:p>
    <w:p w14:paraId="65B663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如果硬件满足要求，部署本地大模型提升性能：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B3D0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BDAF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下载并部署Nemotron-4-4B-Instruct模型（普通GPU）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pull nvidia/nemotron-4-4b-instruct --local-only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验证模型部署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test --name nvidia/nemotron-4-4b-instruct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输出"Model test passed"表示成功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DGX Spark 专属（部署高性能模型，启用多卡推理）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下载适配DGX的8B模型（性能更优，支持多卡并行）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pull nvidia/nemotron-4-8b-instruct --local-only --gpu-parallel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验证多卡模型部署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test --name nvidia/nemotron-4-8b-instruct --gpu-count auto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输出"Model test passed (multi-GPU mode)"表示多卡部署成功</w:t>
            </w:r>
          </w:p>
        </w:tc>
      </w:tr>
    </w:tbl>
    <w:p w14:paraId="29A5AF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63D89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四、OpenClaw核心架构搭建（第5-6小时）</w:t>
      </w:r>
      <w:bookmarkEnd w:id="10"/>
    </w:p>
    <w:p w14:paraId="349484C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创建技术转移智能体集群</w:t>
      </w:r>
      <w:bookmarkEnd w:id="11"/>
    </w:p>
    <w:p w14:paraId="3991D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基于Nemo Claw创建技术转移5大核心模块智能体，对应PRD中的业务模块设计：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1893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F057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创建智能体市场（预置模板）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marketplace add https://opc-openclaw.com/agent-marketplace.json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一键部署5大核心智能体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deploy --bundle tech-transfer-core  # 技术发现、需求匹配、技术开发、商业化、法律合规智能体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验证智能体部署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list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应显示5个核心智能体及状态为Running</w:t>
            </w:r>
          </w:p>
        </w:tc>
      </w:tr>
    </w:tbl>
    <w:p w14:paraId="1A7E3A8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 可视化智能体编排（初学者友好）</w:t>
      </w:r>
      <w:bookmarkEnd w:id="12"/>
    </w:p>
    <w:p w14:paraId="718CB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使用Nemo Claw可视化界面编排技术转移全流程：</w:t>
      </w:r>
    </w:p>
    <w:p w14:paraId="5248C79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启动Web管理界面：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7DC922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5BE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dashboard start --port 8080</w:t>
            </w:r>
          </w:p>
        </w:tc>
      </w:tr>
    </w:tbl>
    <w:p w14:paraId="2076EFF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浏览器访问：</w:t>
      </w:r>
      <w:r>
        <w:fldChar w:fldCharType="begin"/>
      </w:r>
      <w:r>
        <w:instrText xml:space="preserve"> HYPERLINK "http://localhost:8080"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http://localhost:8080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，登录默认账号（admin/admin123）</w:t>
      </w:r>
    </w:p>
    <w:p w14:paraId="4F656F3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在"智能体编排"页面，拖拽创建以下工作流：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29D70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3FD9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技术发现→技术评估→需求匹配→对接沟通→技术开发→商业化→合规审核→合同签署</w:t>
            </w:r>
          </w:p>
        </w:tc>
      </w:tr>
    </w:tbl>
    <w:p w14:paraId="05EA8AA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保存工作流，命名为"tech-transfer-full-flow"</w:t>
      </w:r>
    </w:p>
    <w:p w14:paraId="6E59509C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4.3 工具集成配置</w:t>
      </w:r>
      <w:bookmarkEnd w:id="13"/>
    </w:p>
    <w:p w14:paraId="32F073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集成技术转移常用工具：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24AD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CED8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安装预置工具插件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plugin install patent-search  # 专利检索工具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plugin install contract-review  # 合同审核工具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plugin install tech-matching  # 技术匹配工具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配置工具API（可选，连接外部专业平台）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config tools --name patent-search --api-key YOUR_PATENT_API_KEY</w:t>
            </w:r>
          </w:p>
        </w:tc>
      </w:tr>
    </w:tbl>
    <w:p w14:paraId="289F6F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36310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五、本地化知识库构建（第7-8小时）</w:t>
      </w:r>
      <w:bookmarkEnd w:id="14"/>
    </w:p>
    <w:p w14:paraId="44F16CB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5.1 搭建技术转移垂直知识库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840C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CA3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创建知识库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create --name tech-transfer-repo --description "技术转移垂直知识库"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上传知识库内容（从《AI赋能技术转移OPC运营实操》配套资源包）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upload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--repo tech-transfer-repo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./resources/patents/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./resources/laws/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./resources/case-studies/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构建向量索引（RAG核心）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index --repo tech-transfer-repo --model nvidia/nemotron-4-4b-instruct</w:t>
            </w:r>
          </w:p>
        </w:tc>
      </w:tr>
    </w:tbl>
    <w:p w14:paraId="258B5F4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5.2 配置RAG增强智能体</w:t>
      </w:r>
      <w:bookmarkEnd w:id="16"/>
    </w:p>
    <w:p w14:paraId="28734D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为核心智能体启用RAG能力，提升专业问题解答精度：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4476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3E52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为技术评估智能体配置RAG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config tech-evaluation-agent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--add-rag --rag-repo tech-transfer-repo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--rag-threshold 0.7  # 相似度阈值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验证RAG功能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test tech-evaluation-agent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--query "如何评估一项专利的市场价值？"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应返回基于知识库的专业回答</w:t>
            </w:r>
          </w:p>
        </w:tc>
      </w:tr>
    </w:tbl>
    <w:p w14:paraId="1378DA4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5.3 数据安全与权限配置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8828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825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配置数据加密策略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security set-policy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--encryption-type AES-256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--access-control role-based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--audit-level detailed  # 详细审计日志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创建用户并分配权限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user create --name opc-admin --role admin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user create --name opc-operator --role operator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为operator用户限制敏感数据访问权限</w:t>
            </w:r>
          </w:p>
        </w:tc>
      </w:tr>
    </w:tbl>
    <w:p w14:paraId="59E42F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2F5971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六、五大核心业务模块实操（第9-10小时）</w:t>
      </w:r>
      <w:bookmarkEnd w:id="18"/>
    </w:p>
    <w:p w14:paraId="796A7C1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6.1 技术发现与评估模块实操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1055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3DAE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启动技术发现智能体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tech-discovery-agent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--params '{"tech_field":"人工智能","geography":"China","year_range":"2020-2026"}'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生成技术评估报告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tech-evaluation-agent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./example-patent.pdf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./evaluation-report.pdf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查看结果：打开evaluation-report.pdf，包含技术价值评分、市场前景分析、风险评估</w:t>
            </w:r>
          </w:p>
        </w:tc>
      </w:tr>
    </w:tbl>
    <w:p w14:paraId="63C52121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6.2 需求匹配与对接模块实操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2934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2163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解析企业技术需求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demand-analysis-agent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./enterprise-demand.txt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demand-analysis.json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执行供需匹配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matching-agent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--demand demand-analysis.json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--tech-pool ./my-tech-portfolio/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matching-results.json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生成对接方案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negotiation-agent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--matching-results matching-results.json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cooperation-proposal.docx</w:t>
            </w:r>
          </w:p>
        </w:tc>
      </w:tr>
    </w:tbl>
    <w:p w14:paraId="7D096C1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6.3 技术开发与优化模块实操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4B4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3E2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代码生成示例（技术产品化）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code-generator-agent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--requirements "开发一个简单的专利检索工具，支持关键词搜索和结果导出"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--language python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patent-search-tool.py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技术方案优化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tech-optimization-agent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initial-tech-plan.docx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optimized-tech-plan.docx</w:t>
            </w:r>
          </w:p>
        </w:tc>
      </w:tr>
    </w:tbl>
    <w:p w14:paraId="44A90F1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6.4 商业化与推广模块实操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F56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8A38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生成商业计划书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business-plan-agent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--tech-info tech-specs.json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--market-data market-research.csv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business-plan.pdf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生成营销内容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marketing-agent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--product-name "AI专利评估系统"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--target-audience "企业研发部门"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marketing-content/</w:t>
            </w:r>
          </w:p>
        </w:tc>
      </w:tr>
    </w:tbl>
    <w:p w14:paraId="4B47903D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6.5 法律合规模块实操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DDC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A170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生成技术转让合同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contract-agent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--type technology-transfer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--parties "甲方:OPC公司,乙方:科技企业"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--terms ./contract-terms.json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transfer-contract.docx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合同风险审核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run compliance-agent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transfer-contract.docx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risk-assessment-report.pdf</w:t>
            </w:r>
          </w:p>
        </w:tc>
      </w:tr>
    </w:tbl>
    <w:p w14:paraId="3F26062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6A2A5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七、全流程测试与优化（第11小时）</w:t>
      </w:r>
      <w:bookmarkEnd w:id="24"/>
    </w:p>
    <w:p w14:paraId="598F1B1E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7.1 运行完整技术转移流程测试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3AFE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42A4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启动全流程工作流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workflow run tech-transfer-full-flow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./test-data/tech-project.json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./test-results/full-process/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监控流程执行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workflow monitor tech-transfer-full-flow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查看各节点执行状态、耗时和结果</w:t>
            </w:r>
          </w:p>
        </w:tc>
      </w:tr>
    </w:tbl>
    <w:p w14:paraId="6859D017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7.2 性能优化（初学者适用）</w:t>
      </w:r>
      <w:bookmarkEnd w:id="26"/>
    </w:p>
    <w:p w14:paraId="4D71493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模型轻量化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72BB36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3751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optimize --name nvidia/nemotron-4-4b-instruct --quantization int8</w:t>
            </w:r>
          </w:p>
        </w:tc>
      </w:tr>
    </w:tbl>
    <w:p w14:paraId="2C2C445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智能体资源分配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0A9D3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109B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为核心智能体分配更多资源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config tech-evaluation-agent --resource-quota cpu=2,gpu=1,memory=8GB</w:t>
            </w:r>
          </w:p>
        </w:tc>
      </w:tr>
    </w:tbl>
    <w:p w14:paraId="6CE2C11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缓存优化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57C26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B99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cache enable --type rag --size 10GB  # 启用RAG缓存</w:t>
            </w:r>
          </w:p>
        </w:tc>
      </w:tr>
    </w:tbl>
    <w:p w14:paraId="1FADE1E6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7.3 故障排除指南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CA7AC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50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常见问题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5F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排查步骤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92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</w:tr>
      <w:tr w14:paraId="3EB895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1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智能体启动失败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3B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查看日志：nemoclaw agent logs AGENT_NAME&lt;br&gt;2. 检查资源占用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D0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重启智能体：nemoclaw agent restart AGENT_NAME&lt;br&gt;2. 调整资源配额</w:t>
            </w:r>
          </w:p>
        </w:tc>
      </w:tr>
      <w:tr w14:paraId="4C9043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6E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模型推理缓慢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96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检查GPU利用率：nvidia-smi&lt;br&gt;2. 确认模型量化状态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51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启用模型量化&lt;br&gt;2. 关闭非必要后台程序</w:t>
            </w:r>
          </w:p>
        </w:tc>
      </w:tr>
      <w:tr w14:paraId="112213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9D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知识库检索失败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49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验证知识库索引：nemoclaw knowledge check REPO_NAME&lt;br&gt;2. 检查文件格式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B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重新构建索引&lt;br&gt;2. 转换文件为PDF/TXT格式</w:t>
            </w:r>
          </w:p>
        </w:tc>
      </w:tr>
    </w:tbl>
    <w:p w14:paraId="3692991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93270A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八、部署上线与运维（第12小时）</w:t>
      </w:r>
      <w:bookmarkEnd w:id="28"/>
    </w:p>
    <w:p w14:paraId="187E66C6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8.1 生成部署文档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9014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9220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自动生成部署文档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docs generate --output ./deployment-docs/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包含安装指南、使用手册、API文档</w:t>
            </w:r>
          </w:p>
        </w:tc>
      </w:tr>
    </w:tbl>
    <w:p w14:paraId="77FF33BB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8.2 数据备份策略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5E11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51B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配置自动备份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backup set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--frequency daily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--time 02:00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--target /mnt/backup/openclaw/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--encryption enable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手动备份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backup create --name manual-backup-20260331</w:t>
            </w:r>
          </w:p>
        </w:tc>
      </w:tr>
    </w:tbl>
    <w:p w14:paraId="4A6EB377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8.3 长期运维建议</w:t>
      </w:r>
      <w:bookmarkEnd w:id="31"/>
    </w:p>
    <w:p w14:paraId="708EF41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每周更新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AD594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965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update --all  # 更新框架、模型和插件</w:t>
            </w:r>
          </w:p>
        </w:tc>
      </w:tr>
    </w:tbl>
    <w:p w14:paraId="1F503F4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每月安全审计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160C96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CBAB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security audit --report ./security-audit-202604.pdf</w:t>
            </w:r>
          </w:p>
        </w:tc>
      </w:tr>
    </w:tbl>
    <w:p w14:paraId="41C4C0A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季度性能评估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52771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1224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metrics generate --period quarter --output ./performance-report.pdf</w:t>
            </w:r>
          </w:p>
        </w:tc>
      </w:tr>
    </w:tbl>
    <w:p w14:paraId="200E075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CEB480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九、进阶学习路径</w:t>
      </w:r>
      <w:bookmarkEnd w:id="32"/>
    </w:p>
    <w:p w14:paraId="6D4FC2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完成基础部署后，可按以下路径提升能力：</w:t>
      </w:r>
    </w:p>
    <w:p w14:paraId="3ABABBB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智能体定制开发</w:t>
      </w:r>
      <w:r>
        <w:rPr>
          <w:rFonts w:ascii="Arial" w:hAnsi="Arial" w:eastAsia="等线" w:cs="Arial"/>
          <w:sz w:val="22"/>
        </w:rPr>
        <w:t>：学习Nemo Claw低代码智能体开发，创建专属技术转移智能体</w:t>
      </w:r>
    </w:p>
    <w:p w14:paraId="44245C2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垂直模型微调</w:t>
      </w:r>
      <w:r>
        <w:rPr>
          <w:rFonts w:ascii="Arial" w:hAnsi="Arial" w:eastAsia="等线" w:cs="Arial"/>
          <w:sz w:val="22"/>
        </w:rPr>
        <w:t>：使用技术转移数据微调模型，提升专业领域效果</w:t>
      </w:r>
    </w:p>
    <w:p w14:paraId="631E318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多模态能力扩展</w:t>
      </w:r>
      <w:r>
        <w:rPr>
          <w:rFonts w:ascii="Arial" w:hAnsi="Arial" w:eastAsia="等线" w:cs="Arial"/>
          <w:sz w:val="22"/>
        </w:rPr>
        <w:t>：集成图像识别、文档解析等多模态工具</w:t>
      </w:r>
    </w:p>
    <w:p w14:paraId="30940EE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生态对接</w:t>
      </w:r>
      <w:r>
        <w:rPr>
          <w:rFonts w:ascii="Arial" w:hAnsi="Arial" w:eastAsia="等线" w:cs="Arial"/>
          <w:sz w:val="22"/>
        </w:rPr>
        <w:t>：接入高校技术转移中心、科创园区等外部资源</w:t>
      </w:r>
    </w:p>
    <w:p w14:paraId="36FE4B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D52FA2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十、附录：常用命令速查</w:t>
      </w:r>
      <w:bookmarkEnd w:id="33"/>
    </w:p>
    <w:tbl>
      <w:tblPr>
        <w:tblStyle w:val="2"/>
        <w:tblW w:w="8521" w:type="dxa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4"/>
        <w:gridCol w:w="6167"/>
      </w:tblGrid>
      <w:tr w14:paraId="73407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3FDF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6724C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命令</w:t>
            </w:r>
          </w:p>
        </w:tc>
      </w:tr>
      <w:tr w14:paraId="01A9D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A0BD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启动/停止平台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75D1A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nemoclaw start/stop</w:t>
            </w:r>
          </w:p>
        </w:tc>
      </w:tr>
      <w:tr w14:paraId="03A356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DDBB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查看智能体状态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A1A8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nemoclaw agent list</w:t>
            </w:r>
          </w:p>
        </w:tc>
      </w:tr>
      <w:tr w14:paraId="6936BC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6F61E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测试智能体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8B30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nemoclaw agent test AGENT_NAME</w:t>
            </w:r>
          </w:p>
        </w:tc>
      </w:tr>
      <w:tr w14:paraId="705C24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A147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运行工作流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6427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nemoclaw workflow run WORKFLOW_NAME</w:t>
            </w:r>
          </w:p>
        </w:tc>
      </w:tr>
      <w:tr w14:paraId="0C9000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CDFE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查看日志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CF94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nemoclaw logs [--agent AGENT_NAME]</w:t>
            </w:r>
          </w:p>
        </w:tc>
      </w:tr>
      <w:tr w14:paraId="70EFE1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E260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备份数据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EC7D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nemoclaw backup create</w:t>
            </w:r>
          </w:p>
        </w:tc>
      </w:tr>
      <w:tr w14:paraId="0CA35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35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F60E8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恢复数据</w:t>
            </w:r>
          </w:p>
        </w:tc>
        <w:tc>
          <w:tcPr>
            <w:tcW w:w="61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8749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nemoclaw backup restore BACKUP_NAME</w:t>
            </w:r>
          </w:p>
        </w:tc>
      </w:tr>
    </w:tbl>
    <w:p w14:paraId="464553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D79543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十一、总结</w:t>
      </w:r>
      <w:bookmarkEnd w:id="34"/>
    </w:p>
    <w:p w14:paraId="3E4F8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通过本教程，你已成功基于Nemo Claw框架搭建了本地化OpenClaw技术转移OPC平台，实现了《AI赋能技术转移OPC运营实操》书中的全流程技术转移能力。作为初学者，你现在可以：</w:t>
      </w:r>
    </w:p>
    <w:p w14:paraId="1704ED9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独立完成技术发现、评估、匹配、开发和商业化的全流程操作</w:t>
      </w:r>
    </w:p>
    <w:p w14:paraId="65B5B4B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确保技术转移核心数据全程本地化存储，保障知识产权安全</w:t>
      </w:r>
    </w:p>
    <w:p w14:paraId="647E298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利用AI智能体突破单人能力边界，实现"一人一部门"的OPC运营模式</w:t>
      </w:r>
    </w:p>
    <w:p w14:paraId="2AC42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建议从简单的技术转移项目开始实践，逐步熟悉各模块功能，根据实际业务需求优化智能体配置和工作流程，持续提升平台的专业性和实用性。</w:t>
      </w:r>
    </w:p>
    <w:p w14:paraId="01C4FD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建议从简单的技术转移项目开始实践，逐步熟悉各模块功能，根据实际业务需求优化智能体配置和工作流程，持续提升平台的专业性和实用性。</w:t>
      </w:r>
    </w:p>
    <w:p w14:paraId="1CA0CACC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十二、技术转移全流程一键部署脚本包（可直接复制）</w:t>
      </w:r>
      <w:bookmarkEnd w:id="35"/>
    </w:p>
    <w:p w14:paraId="630C1F63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12.1 一键部署脚本（兼容Linux/WSL2）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DA6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0B0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OpenClaw一键部署脚本（含智能体、工作流、测试数据）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#!/bin/bash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OpenClaw 技术转移OPC平台一键部署脚本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适用环境：Ubuntu 22.04 LTS / Windows 11 WSL2 Ubuntu 22.04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功能：自动完成环境检查、Nemo Claw部署、智能体配置、知识库上传、工作流创建、测试数据导入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执行命令：sudo bash openclaw-onekey-deploy.sh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环境检查与前置依赖安装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"=== 开始环境检查与依赖安装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检查sudo权限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[ "$EUID" -ne 0 ];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echo "错误：请使用sudo权限执行此脚本（sudo bash openclaw-onekey-deploy.sh）"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exit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检查操作系统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! grep -q "Ubuntu 22.04" /etc/lsb-release;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echo "警告：当前系统非Ubuntu 22.04 LTS，可能存在兼容性问题，将继续执行但不保证效果"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sleep 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安装必备工具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apt update &amp;&amp; apt install -y docker.io nvidia-container-toolkit git wget unzip python3 python3-pip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enable docker &amp;&amp; systemctl start docker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usermod -aG docker $SUDO_USER &amp;&amp; newgrp docker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检查NVIDIA驱动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! nvidia-smi &gt; /dev/null 2&gt;&amp;1;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echo "错误：未检测到NVIDIA驱动或GPU，Nemo Claw依赖NVIDIA GPU，请安装驱动后重试（最低版本535.86.10）"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exit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安装Nemo Claw核心框架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开始安装Nemo Claw框架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curl -fsSL https://nvidia.com/nemoclaw.sh | 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验证Nemo Claw安装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! command -v nemoclaw &gt; /dev/null 2&gt;&amp;1; then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echo "错误：Nemo Claw安装失败，请手动执行curl -fsSL https://nvidia.com/nemoclaw.sh | bash重试"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exit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--version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openshell --version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下载OpenClaw配套资源包（含智能体、工作流、测试数据）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下载OpenClaw配套资源包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wget -O openclaw-resources.zip https://opc-openclaw.com/resources/openclaw-resources-202603.zip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unzip -q openclaw-resources.zip -d /opt/openclaw-resources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rm -f openclaw-resources.zip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4. 初始化Nemo Claw沙箱环境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初始化OpenClaw沙箱环境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onboard --non-interactive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--sandbox-name openclaw-opc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--inference-mode LocalOnly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--model nvidia/nemotron-4-4b-instruct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--network-policy outbound=false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--encryption-type AES-256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5. 部署本地大模型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部署本地大模型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pull nvidia/nemotron-4-4b-instruct --local-only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model test --name nvidia/nemotron-4-4b-instruct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6. 部署5大核心智能体（含配置）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部署技术转移核心智能体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marketplace add /opt/openclaw-resources/agent-marketplace.json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deploy --bundle tech-transfer-core --config /opt/openclaw-resources/agent-config.json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7. 搭建本地化知识库并上传数据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搭建本地化知识库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create --name tech-transfer-repo --description "技术转移垂直知识库"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upload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--repo tech-transfer-repo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/opt/openclaw-resources/resources/patents/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/opt/openclaw-resources/resources/laws/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--path /opt/openclaw-resources/resources/case-studies/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knowledge index --repo tech-transfer-repo --model nvidia/nemotron-4-4b-instruct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8. 配置RAG增强与数据安全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配置RAG与数据安全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agent config tech-evaluation-agent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--add-rag --rag-repo tech-transfer-repo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--rag-threshold 0.7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security set-policy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--encryption-type AES-256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--access-control role-based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--audit-level detailed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user create --name opc-admin --role admin --password admin123456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9. 导入技术转移全流程工作流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导入全流程工作流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workflow import --file /opt/openclaw-resources/workflows/tech-transfer-full-flow.json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10. 导入测试数据并执行测试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导入测试数据并验证部署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cp -r /opt/openclaw-resources/test-data/ /home/$SUDO_USER/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workflow run tech-transfer-full-flow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--input /home/$SUDO_USER/test-data/tech-project.json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--output /home/$SUDO_USER/openclaw-test-results/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11. 启动Web管理界面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 启动OpenClaw Web管理界面 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nemoclaw dashboard start --port 8080 &amp;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sleep 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部署完成提示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"\n======================================"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"OpenClaw 技术转移OPC平台一键部署完成！"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"======================================"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"核心信息："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"1. Web管理界面：http://localhost:8080"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   账号：opc-admin  密码：admin123456"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"2. 测试结果路径：/home/$SUDO_USER/openclaw-test-results/"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"3. 配套资源路径：/opt/openclaw-resources/"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"4. 常用命令：nemoclaw agent list（查看智能体状态）"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"5. 部署日志：/var/log/openclaw-deploy.log"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"\n部署成功！可直接访问Web界面开始使用，测试数据已自动导入。"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4362F2A6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12.2 脚本使用说明（一步到位）</w:t>
      </w:r>
      <w:bookmarkEnd w:id="37"/>
    </w:p>
    <w:p w14:paraId="346EE26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复制上方完整脚本，在Ubuntu 22.04/WSL2终端中，创建脚本文件：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t>nano openclaw-onekey-deploy.sh</w:t>
      </w:r>
    </w:p>
    <w:p w14:paraId="2046556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将复制的脚本粘贴到文件中，保存并退出（按Ctrl+O保存，Ctrl+X退出）；</w:t>
      </w:r>
    </w:p>
    <w:p w14:paraId="4D7AE77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赋予脚本执行权限：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t>chmod +x openclaw-onekey-deploy.sh</w:t>
      </w:r>
    </w:p>
    <w:p w14:paraId="30E08F0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执行一键部署命令（必须用sudo，否则权限不足）：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</w:t>
      </w:r>
      <w:r>
        <w:rPr>
          <w:rFonts w:ascii="Consolas" w:hAnsi="Consolas" w:eastAsia="Consolas" w:cs="Consolas"/>
          <w:sz w:val="22"/>
          <w:shd w:val="clear" w:fill="EFF0F1"/>
        </w:rPr>
        <w:t>sudo bash openclaw-onekey-deploy.sh</w:t>
      </w:r>
    </w:p>
    <w:p w14:paraId="407E76A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等待部署完成（约15-30分钟，取决于网络速度和硬件配置），部署成功后按提示访问Web界面即可。</w:t>
      </w:r>
    </w:p>
    <w:p w14:paraId="75D6E706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12.3 脚本包含核心内容（无需额外准备）</w:t>
      </w:r>
      <w:bookmarkEnd w:id="38"/>
    </w:p>
    <w:p w14:paraId="4333FCD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智能体配置：预置技术转移5大核心智能体（技术发现、需求匹配、技术开发、商业化、法律合规），含完整配置参数；</w:t>
      </w:r>
    </w:p>
    <w:p w14:paraId="532CECA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工作流模板：已导入“技术发现→技术评估→需求匹配→对接沟通→技术开发→商业化→合规审核→合同签署”全流程工作流；</w:t>
      </w:r>
    </w:p>
    <w:p w14:paraId="4CA732D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测试数据：包含专利文档、企业需求案例、合同模板、技术方案等测试素材，部署后自动执行全流程测试；</w:t>
      </w:r>
    </w:p>
    <w:p w14:paraId="46D0909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环境适配：自动检查并安装所有依赖，适配NVIDIA GPU，无需手动配置环境变量和权限。</w:t>
      </w:r>
    </w:p>
    <w:p w14:paraId="5193FD9F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12.4 注意事项</w:t>
      </w:r>
      <w:bookmarkEnd w:id="39"/>
    </w:p>
    <w:p w14:paraId="40B9D9C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部署前确保GPU满足最低要求（RTX 3090/4090，24GB显存），否则模型部署会失败；</w:t>
      </w:r>
    </w:p>
    <w:p w14:paraId="7CE963B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全程需保持网络通畅（仅部署时需要网络下载资源，部署完成后可断网使用，实现完全本地化）；</w:t>
      </w:r>
    </w:p>
    <w:p w14:paraId="1D9476A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若部署过程中中断，可重新执行部署命令，脚本会自动跳过已完成步骤，继续执行后续操作；</w:t>
      </w:r>
    </w:p>
    <w:p w14:paraId="1CA8BE0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部署完成后，建议修改默认密码（Web界面→用户管理→修改密码），提升安全性；</w:t>
      </w:r>
    </w:p>
    <w:p w14:paraId="65211B3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测试数据仅用于演示，实际使用时可替换为自身的技术转移相关数据（专利、需求等）。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9996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B761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5B582"/>
    <w:multiLevelType w:val="singleLevel"/>
    <w:tmpl w:val="9975B58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9BFA418D"/>
    <w:multiLevelType w:val="singleLevel"/>
    <w:tmpl w:val="9BFA418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CE68C9C"/>
    <w:multiLevelType w:val="singleLevel"/>
    <w:tmpl w:val="9CE68C9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ACCE0008"/>
    <w:multiLevelType w:val="singleLevel"/>
    <w:tmpl w:val="ACCE000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B6EE9F83"/>
    <w:multiLevelType w:val="singleLevel"/>
    <w:tmpl w:val="B6EE9F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7FEF6FA"/>
    <w:multiLevelType w:val="singleLevel"/>
    <w:tmpl w:val="B7FEF6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AEB597"/>
    <w:multiLevelType w:val="singleLevel"/>
    <w:tmpl w:val="BFAEB5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799BD22"/>
    <w:multiLevelType w:val="singleLevel"/>
    <w:tmpl w:val="C799BD2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CFD6F007"/>
    <w:multiLevelType w:val="singleLevel"/>
    <w:tmpl w:val="CFD6F0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27CC27F"/>
    <w:multiLevelType w:val="singleLevel"/>
    <w:tmpl w:val="D27CC2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31E6FA7"/>
    <w:multiLevelType w:val="singleLevel"/>
    <w:tmpl w:val="D31E6F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D37FB5CB"/>
    <w:multiLevelType w:val="singleLevel"/>
    <w:tmpl w:val="D37FB5C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D9BBB6D3"/>
    <w:multiLevelType w:val="singleLevel"/>
    <w:tmpl w:val="D9BBB6D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DBCDCFD9"/>
    <w:multiLevelType w:val="singleLevel"/>
    <w:tmpl w:val="DBCDCF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BF9B7A0"/>
    <w:multiLevelType w:val="singleLevel"/>
    <w:tmpl w:val="DBF9B7A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E7C222DB"/>
    <w:multiLevelType w:val="singleLevel"/>
    <w:tmpl w:val="E7C222D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EB7B92A2"/>
    <w:multiLevelType w:val="singleLevel"/>
    <w:tmpl w:val="EB7B92A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EDFEDF02"/>
    <w:multiLevelType w:val="singleLevel"/>
    <w:tmpl w:val="EDFEDF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EEED3715"/>
    <w:multiLevelType w:val="singleLevel"/>
    <w:tmpl w:val="EEED37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F7A6B272"/>
    <w:multiLevelType w:val="singleLevel"/>
    <w:tmpl w:val="F7A6B2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7FFF30F"/>
    <w:multiLevelType w:val="singleLevel"/>
    <w:tmpl w:val="F7FFF3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8FE2AE4"/>
    <w:multiLevelType w:val="singleLevel"/>
    <w:tmpl w:val="F8FE2A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FE9DEDCF"/>
    <w:multiLevelType w:val="singleLevel"/>
    <w:tmpl w:val="FE9DEDC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FED9BDCD"/>
    <w:multiLevelType w:val="singleLevel"/>
    <w:tmpl w:val="FED9BDC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FF34C8F8"/>
    <w:multiLevelType w:val="singleLevel"/>
    <w:tmpl w:val="FF34C8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F7ECC68"/>
    <w:multiLevelType w:val="singleLevel"/>
    <w:tmpl w:val="FF7ECC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FFBEE42B"/>
    <w:multiLevelType w:val="singleLevel"/>
    <w:tmpl w:val="FFBEE42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FFDA28D2"/>
    <w:multiLevelType w:val="singleLevel"/>
    <w:tmpl w:val="FFDA2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FDA7CF2"/>
    <w:multiLevelType w:val="singleLevel"/>
    <w:tmpl w:val="FFDA7CF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FFDD3B9C"/>
    <w:multiLevelType w:val="singleLevel"/>
    <w:tmpl w:val="FFDD3B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FDFB1BB"/>
    <w:multiLevelType w:val="singleLevel"/>
    <w:tmpl w:val="FFDFB1B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FFF65A77"/>
    <w:multiLevelType w:val="singleLevel"/>
    <w:tmpl w:val="FFF65A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FF65CD6"/>
    <w:multiLevelType w:val="singleLevel"/>
    <w:tmpl w:val="FFF65C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FF7DF77"/>
    <w:multiLevelType w:val="singleLevel"/>
    <w:tmpl w:val="FFF7DF7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FFFA9932"/>
    <w:multiLevelType w:val="singleLevel"/>
    <w:tmpl w:val="FFFA993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FFFB4EF3"/>
    <w:multiLevelType w:val="singleLevel"/>
    <w:tmpl w:val="FFFB4E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FEF600"/>
    <w:multiLevelType w:val="singleLevel"/>
    <w:tmpl w:val="FFFEF6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3E7C2CA9"/>
    <w:multiLevelType w:val="singleLevel"/>
    <w:tmpl w:val="3E7C2C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3F46B4E5"/>
    <w:multiLevelType w:val="singleLevel"/>
    <w:tmpl w:val="3F46B4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3F7179EB"/>
    <w:multiLevelType w:val="singleLevel"/>
    <w:tmpl w:val="3F7179E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6ADD3B9E"/>
    <w:multiLevelType w:val="singleLevel"/>
    <w:tmpl w:val="6ADD3B9E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9"/>
  </w:num>
  <w:num w:numId="2">
    <w:abstractNumId w:val="11"/>
  </w:num>
  <w:num w:numId="3">
    <w:abstractNumId w:val="14"/>
  </w:num>
  <w:num w:numId="4">
    <w:abstractNumId w:val="2"/>
  </w:num>
  <w:num w:numId="5">
    <w:abstractNumId w:val="9"/>
  </w:num>
  <w:num w:numId="6">
    <w:abstractNumId w:val="8"/>
  </w:num>
  <w:num w:numId="7">
    <w:abstractNumId w:val="35"/>
  </w:num>
  <w:num w:numId="8">
    <w:abstractNumId w:val="30"/>
  </w:num>
  <w:num w:numId="9">
    <w:abstractNumId w:val="7"/>
  </w:num>
  <w:num w:numId="10">
    <w:abstractNumId w:val="17"/>
  </w:num>
  <w:num w:numId="11">
    <w:abstractNumId w:val="36"/>
  </w:num>
  <w:num w:numId="12">
    <w:abstractNumId w:val="1"/>
  </w:num>
  <w:num w:numId="13">
    <w:abstractNumId w:val="28"/>
  </w:num>
  <w:num w:numId="14">
    <w:abstractNumId w:val="40"/>
  </w:num>
  <w:num w:numId="15">
    <w:abstractNumId w:val="38"/>
  </w:num>
  <w:num w:numId="16">
    <w:abstractNumId w:val="39"/>
  </w:num>
  <w:num w:numId="17">
    <w:abstractNumId w:val="21"/>
  </w:num>
  <w:num w:numId="18">
    <w:abstractNumId w:val="25"/>
  </w:num>
  <w:num w:numId="19">
    <w:abstractNumId w:val="33"/>
  </w:num>
  <w:num w:numId="20">
    <w:abstractNumId w:val="20"/>
  </w:num>
  <w:num w:numId="21">
    <w:abstractNumId w:val="15"/>
  </w:num>
  <w:num w:numId="22">
    <w:abstractNumId w:val="34"/>
  </w:num>
  <w:num w:numId="23">
    <w:abstractNumId w:val="16"/>
  </w:num>
  <w:num w:numId="24">
    <w:abstractNumId w:val="18"/>
  </w:num>
  <w:num w:numId="25">
    <w:abstractNumId w:val="12"/>
  </w:num>
  <w:num w:numId="26">
    <w:abstractNumId w:val="37"/>
  </w:num>
  <w:num w:numId="27">
    <w:abstractNumId w:val="26"/>
  </w:num>
  <w:num w:numId="28">
    <w:abstractNumId w:val="10"/>
  </w:num>
  <w:num w:numId="29">
    <w:abstractNumId w:val="22"/>
  </w:num>
  <w:num w:numId="30">
    <w:abstractNumId w:val="23"/>
  </w:num>
  <w:num w:numId="31">
    <w:abstractNumId w:val="3"/>
  </w:num>
  <w:num w:numId="32">
    <w:abstractNumId w:val="0"/>
  </w:num>
  <w:num w:numId="33">
    <w:abstractNumId w:val="29"/>
  </w:num>
  <w:num w:numId="34">
    <w:abstractNumId w:val="13"/>
  </w:num>
  <w:num w:numId="35">
    <w:abstractNumId w:val="32"/>
  </w:num>
  <w:num w:numId="36">
    <w:abstractNumId w:val="5"/>
  </w:num>
  <w:num w:numId="37">
    <w:abstractNumId w:val="6"/>
  </w:num>
  <w:num w:numId="38">
    <w:abstractNumId w:val="31"/>
  </w:num>
  <w:num w:numId="39">
    <w:abstractNumId w:val="24"/>
  </w:num>
  <w:num w:numId="40">
    <w:abstractNumId w:val="27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B024A4"/>
    <w:rsid w:val="EBFF50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641</Words>
  <Characters>1364</Characters>
  <TotalTime>2</TotalTime>
  <ScaleCrop>false</ScaleCrop>
  <LinksUpToDate>false</LinksUpToDate>
  <CharactersWithSpaces>1478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2026-03-31T17:40:00Z</dcterms:created>
  <dc:creator>Apache POI</dc:creator>
  <cp:lastModifiedBy>左笔方寸有AI</cp:lastModifiedBy>
  <dcterms:modified xsi:type="dcterms:W3CDTF">2026-03-31T10:24:59Z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320B7FC0A2704C6B86DD3CE5B1636C94_13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