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B9ADE">
      <w:pPr>
        <w:pageBreakBefore w:val="0"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第一章 OPC模式在AI技术转移领域的认知框架</w:t>
      </w:r>
    </w:p>
    <w:p w14:paraId="4A0359B5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1.1 OPC模式的定义与内涵演变</w:t>
      </w:r>
    </w:p>
    <w:p w14:paraId="53D6F487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OPC（One Person Company，一人公司）并非简单的"单人企业"，而是"个人+AI"协同的创新组织形态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在AI技术赋能下，OPC创业者能够独立完成技术转移全链路业务，实现"把公司开在笔记本里，把生意跑在云端上"的轻创业模式。这种模式的核心在于通过AI工具将个人能力扩展为"虚拟团队"，使个体创业者能够以更低成本、更高效率地参与技术转移市场。</w:t>
      </w:r>
    </w:p>
    <w:p w14:paraId="06AADEF3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OPC模式的内涵已从传统法律概念演变为数字时代的技术创新范式。根据《中华人民共和国公司法》第57条，传统OPC是指"只有一个自然人股东或者一个法人股东的有限责任公司"</w:t>
      </w:r>
      <w:bookmarkStart w:id="0" w:name="_GoBack"/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</w:t>
      </w:r>
      <w:bookmarkEnd w:id="0"/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。而现代OPC则强调个体创业者借助AI技术实现五大新特征：数字原生性（指OPC从创立之初即依托数字工具构建业务流程，数据驱动决策贯穿全链路）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[2]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、效率突增性、场景驱动性、能力复合性和风险集中性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[3]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OPC创业者不再受限于物理空间和人力成本，而是通过AI工具在云端构建虚拟团队，实现"一人一部门"的轻量化运营模式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008973D9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与技术转移的结合逻辑在于：个人能力通过AI工具扩展为"虚拟团队"，使个体创业者能够以更低成本、更高效率地参与技术转移市场。在AI技术的支持下，OPC创业者可以独立完成技术发现、评估、匹配、开发、商业化推广及法律合规的全流程，形成自主可控的技术转移闭环  。</w:t>
      </w:r>
    </w:p>
    <w:p w14:paraId="074A1A8D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模式的核心价值与优势主要体现在三个方面：一是资源效率最大化，通过AI工具将有限人力转化为多维度能力；二是创新门槛降低，使个人创业者能够参与原本需要团队协作的技术转移项目；三是灵活响应市场，OPC的轻量化架构使其能够快速调整技术路线与商业模式，适应市场变化  。</w:t>
      </w:r>
    </w:p>
    <w:p w14:paraId="2CAAE501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1.2 OPC技术转移的运作机制</w:t>
      </w:r>
    </w:p>
    <w:p w14:paraId="1ADC069E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OPC技术转移的运作机制可概括为"单人牵头、AI赋能、协同作战"的运行模式。具体包括：</w:t>
      </w:r>
    </w:p>
    <w:p w14:paraId="5FB49448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"一人一部门"架构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：创始人作为核心决策者，同时承担多个职能角色，如技术评估、需求分析、产品开发等，通过AI工具实现各环节的无缝衔接。这种架构使创业者能够突破传统团队的层级限制，直接参与每个环节的决策与执行。</w:t>
      </w:r>
    </w:p>
    <w:p w14:paraId="0615D1DA">
      <w:pPr>
        <w:pageBreakBefore w:val="0"/>
        <w:numPr>
          <w:ilvl w:val="0"/>
          <w:numId w:val="1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轻量化运营模式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借助政策支持（如苏州工业园区的商务托管登记）与AI工具（如智能匹配引擎、知识图谱平台），实现注册地与实际经营地分离，降低创业门槛。例如，苏州工业园区2026年推出的"全链通"AI服务入口，通过商务托管登记服务帮助OPC创业者3天内完成公司注册，较传统流程缩短80%时间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，实现"轻装上阵"的创业体验。</w:t>
      </w:r>
    </w:p>
    <w:p w14:paraId="2348F58F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全链路闭环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：OPC创业者通过AI工具完成技术发现、评估、匹配、开发、商业化推广及法律合规的全流程，形成自主可控的技术转移闭环。这一闭环的关键在于各环节的AI工具能够无缝衔接，实现从技术到市场的高效转化。</w:t>
      </w:r>
    </w:p>
    <w:p w14:paraId="11722A0A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在技术转移过程中，OPC的运作机制具有以下特点：</w:t>
      </w:r>
    </w:p>
    <w:p w14:paraId="33DB4CF9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技术发现与评估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：通过AI工具（如科易网的"专利快筛智能系统"、智慧芽的"查新检索AI Agent"）快速筛选高价值技术。其中科易网系统依据《科技成果评估规范》（GB/T 44731-2024），从科学价值、技术价值、市场价值等维度构建量化评估体系，将传统数周的评估周期缩短至数小时，评估准确率提升20%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[5]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；智慧芽"查新检索AI Agent"可一键输出完整查新报告，X检出率达76%，显著高于通用AI工具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[6]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4EA0AE3B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  <w:szCs w:val="22"/>
        </w:rPr>
        <w:t>需求匹配与对接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：利用智能匹配引擎（如科易网的"企业需求分析系统"）精准对接企业技术需求，该系统基于企业现有技术短板与市场趋势生成需求建议清单，将供需对接决策周期缩短40%，成功率提升至行业平均水平的1.8倍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[5]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</w:t>
      </w:r>
    </w:p>
    <w:p w14:paraId="47DACD4B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技术开发与优化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：借助代码生成工具（如GitHub Copilot）和仿真模拟系统（如ANSYS SimAI），将开发时间减少50%以上，加速技术验证与优化  。</w:t>
      </w:r>
    </w:p>
    <w:p w14:paraId="15510FA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商业化与推广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：通过AI营销内容生成工具（如CeMeta的"森宇宙AI营销智能体"）和销售智能体（如VertGrow的"AI销冠智能体平台"），将营销内容生成效率提升50-80倍，转化率提升52%  。</w:t>
      </w:r>
    </w:p>
    <w:p w14:paraId="5BE9818E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法律合规与知识产权保护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：使用AI合同生成系统（如千律科技的智能合同生成工具）和知识产权保护系统，将合同起草时间从数小时缩短至数分钟，条款风险提示准确率高  。</w:t>
      </w:r>
    </w:p>
    <w:p w14:paraId="755F0F37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OPC模式在技术转移中的独特价值主要体现在三个方面：一是</w:t>
      </w:r>
      <w:r>
        <w:rPr>
          <w:rFonts w:ascii="宋体" w:hAnsi="宋体" w:eastAsia="宋体" w:cs="宋体"/>
          <w:b/>
          <w:i w:val="0"/>
          <w:spacing w:val="0"/>
          <w:sz w:val="24"/>
        </w:rPr>
        <w:t>资源效率最大化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，通过AI工具将有限人力转化为多维度能力；二是</w:t>
      </w:r>
      <w:r>
        <w:rPr>
          <w:rFonts w:ascii="宋体" w:hAnsi="宋体" w:eastAsia="宋体" w:cs="宋体"/>
          <w:b/>
          <w:i w:val="0"/>
          <w:spacing w:val="0"/>
          <w:sz w:val="24"/>
        </w:rPr>
        <w:t>创新门槛降低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，使个人创业者能够参与原本需要团队协作的技术转移项目；三是</w:t>
      </w:r>
      <w:r>
        <w:rPr>
          <w:rFonts w:ascii="宋体" w:hAnsi="宋体" w:eastAsia="宋体" w:cs="宋体"/>
          <w:b/>
          <w:i w:val="0"/>
          <w:spacing w:val="0"/>
          <w:sz w:val="24"/>
        </w:rPr>
        <w:t>灵活响应市场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，OPC的轻量化架构使其能够快速调整技术路线与商业模式，适应市场变化  。</w:t>
      </w:r>
    </w:p>
    <w:p w14:paraId="5216D74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1.3 OPC与传统创业模式的对比分析</w:t>
      </w:r>
    </w:p>
    <w:p w14:paraId="0A2AA8D0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OPC模式与传统创业模式在多个维度上存在显著差异，这些差异共同构成了OPC在AI时代的优势与挑战：</w:t>
      </w:r>
    </w:p>
    <w:tbl>
      <w:tblPr>
        <w:tblStyle w:val="2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1"/>
        <w:gridCol w:w="2630"/>
        <w:gridCol w:w="4585"/>
      </w:tblGrid>
      <w:tr w14:paraId="44240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410DA45C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046541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传统创业模式</w:t>
            </w:r>
          </w:p>
        </w:tc>
        <w:tc>
          <w:tcPr>
            <w:tcW w:w="4585" w:type="dxa"/>
            <w:tcMar>
              <w:left w:w="108" w:type="dxa"/>
              <w:right w:w="108" w:type="dxa"/>
            </w:tcMar>
            <w:vAlign w:val="center"/>
          </w:tcPr>
          <w:p w14:paraId="49D2D6B9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  <w:szCs w:val="22"/>
              </w:rPr>
              <w:t>OPC模式</w:t>
            </w:r>
          </w:p>
        </w:tc>
      </w:tr>
      <w:tr w14:paraId="66220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1539A3A3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资源投入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21F846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重资产团队：需要大量人力、物力和财力支持</w:t>
            </w:r>
          </w:p>
        </w:tc>
        <w:tc>
          <w:tcPr>
            <w:tcW w:w="4585" w:type="dxa"/>
            <w:tcMar>
              <w:left w:w="108" w:type="dxa"/>
              <w:right w:w="108" w:type="dxa"/>
            </w:tcMar>
            <w:vAlign w:val="center"/>
          </w:tcPr>
          <w:p w14:paraId="61100089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轻资产OPC：以个人为核心，依赖AI工具实现"单人成军"，资源投入大幅降低</w:t>
            </w:r>
          </w:p>
        </w:tc>
      </w:tr>
      <w:tr w14:paraId="3334F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1FD3DE91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决策效率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72CD21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层级审批：决策流程复杂，需经过多个层级审批</w:t>
            </w:r>
          </w:p>
        </w:tc>
        <w:tc>
          <w:tcPr>
            <w:tcW w:w="4585" w:type="dxa"/>
            <w:tcMar>
              <w:left w:w="108" w:type="dxa"/>
              <w:right w:w="108" w:type="dxa"/>
            </w:tcMar>
            <w:vAlign w:val="center"/>
          </w:tcPr>
          <w:p w14:paraId="1C5163F6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个人即时决策：创始人直接参与所有环节决策，决策周期缩短40%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  <w:vertAlign w:val="superscript"/>
              </w:rPr>
              <w:t>[5]</w:t>
            </w:r>
          </w:p>
        </w:tc>
      </w:tr>
      <w:tr w14:paraId="3037A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3AE9E284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风险承担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CCC2B9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分散风险：风险由团队或股东共同承担</w:t>
            </w:r>
          </w:p>
        </w:tc>
        <w:tc>
          <w:tcPr>
            <w:tcW w:w="4585" w:type="dxa"/>
            <w:tcMar>
              <w:left w:w="108" w:type="dxa"/>
              <w:right w:w="108" w:type="dxa"/>
            </w:tcMar>
            <w:vAlign w:val="center"/>
          </w:tcPr>
          <w:p w14:paraId="2E5FA47E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集中风险：风险集中于个人，需通过法律机制（如《中华人民共和国公司法》第63条规定的财产独立证明）规避风险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  <w:vertAlign w:val="superscript"/>
              </w:rPr>
              <w:t>[1]</w:t>
            </w:r>
          </w:p>
        </w:tc>
      </w:tr>
      <w:tr w14:paraId="35CA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10A5A027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创新灵活性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68EED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标准化流程：创新受限于标准化流程和组织架构</w:t>
            </w:r>
          </w:p>
        </w:tc>
        <w:tc>
          <w:tcPr>
            <w:tcW w:w="4585" w:type="dxa"/>
            <w:tcMar>
              <w:left w:w="108" w:type="dxa"/>
              <w:right w:w="108" w:type="dxa"/>
            </w:tcMar>
            <w:vAlign w:val="center"/>
          </w:tcPr>
          <w:p w14:paraId="1C6C6BF8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个性化定制：可根据市场需求快速调整业务方向，灵活响应市场变化</w:t>
            </w:r>
          </w:p>
        </w:tc>
      </w:tr>
      <w:tr w14:paraId="6FF2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3ED6FD7A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技术迭代能力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BCA0C4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系统性迭代：技术迭代需团队协作，周期长</w:t>
            </w:r>
          </w:p>
        </w:tc>
        <w:tc>
          <w:tcPr>
            <w:tcW w:w="4585" w:type="dxa"/>
            <w:tcMar>
              <w:left w:w="108" w:type="dxa"/>
              <w:right w:w="108" w:type="dxa"/>
            </w:tcMar>
            <w:vAlign w:val="center"/>
          </w:tcPr>
          <w:p w14:paraId="446C0FD0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敏捷迭代：借助AI工具，技术迭代周期缩短，可实现快速试错与优化</w:t>
            </w:r>
          </w:p>
        </w:tc>
      </w:tr>
      <w:tr w14:paraId="43692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67F3894A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市场响应速度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323D9F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慢速响应：市场反馈需经过多个环节传递，响应速度慢</w:t>
            </w:r>
          </w:p>
        </w:tc>
        <w:tc>
          <w:tcPr>
            <w:tcW w:w="4585" w:type="dxa"/>
            <w:tcMar>
              <w:left w:w="108" w:type="dxa"/>
              <w:right w:w="108" w:type="dxa"/>
            </w:tcMar>
            <w:vAlign w:val="center"/>
          </w:tcPr>
          <w:p w14:paraId="03BAD649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快速响应：个人直接接触市场，可快速调整策略，市场响应速度提升</w:t>
            </w:r>
          </w:p>
        </w:tc>
      </w:tr>
      <w:tr w14:paraId="591AB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Mar>
              <w:left w:w="108" w:type="dxa"/>
              <w:right w:w="108" w:type="dxa"/>
            </w:tcMar>
            <w:vAlign w:val="center"/>
          </w:tcPr>
          <w:p w14:paraId="20974251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规模扩展路径</w:t>
            </w:r>
          </w:p>
        </w:tc>
        <w:tc>
          <w:tcPr>
            <w:tcW w:w="2630" w:type="dxa"/>
            <w:tcMar>
              <w:left w:w="108" w:type="dxa"/>
              <w:right w:w="108" w:type="dxa"/>
            </w:tcMar>
            <w:vAlign w:val="center"/>
          </w:tcPr>
          <w:p w14:paraId="5DE0AEF1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线性扩展：规模扩展需逐步增加人力和资源投入</w:t>
            </w:r>
          </w:p>
        </w:tc>
        <w:tc>
          <w:tcPr>
            <w:tcW w:w="4585" w:type="dxa"/>
            <w:tcMar>
              <w:left w:w="108" w:type="dxa"/>
              <w:right w:w="108" w:type="dxa"/>
            </w:tcMar>
            <w:vAlign w:val="center"/>
          </w:tcPr>
          <w:p w14:paraId="1A18A55F">
            <w:pPr>
              <w:keepNext/>
              <w:pageBreakBefore w:val="0"/>
              <w:wordWrap/>
              <w:snapToGrid w:val="0"/>
              <w:spacing w:before="160" w:after="0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  <w:szCs w:val="22"/>
              </w:rPr>
              <w:t>跃迁扩展：借助AI工具和云服务，规模可实现指数级扩展，扩张边际成本几乎为零</w:t>
            </w:r>
          </w:p>
        </w:tc>
      </w:tr>
    </w:tbl>
    <w:p w14:paraId="15290157"/>
    <w:p w14:paraId="0B8EE603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OPC与传统创业模式的核心差异在于资源效率和决策灵活性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。传统创业模式需要大量人力和物力投入，决策流程复杂，而OPC模式通过AI工具将个人能力扩展为"虚拟团队"，实现了"效率突增性"和"场景驱动性"，使创业者能够以更低成本、更高效率地参与技术转移市场  。</w:t>
      </w:r>
    </w:p>
    <w:p w14:paraId="5FBD71A6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在组织形态上，OPC创业者角色从"执行人"变为"指挥官"，以特定目标为导向带领成千上万个虚拟化"员工"进行生产，从而实现指数级的效率增长  。这种转变使得OPC能够在保持个人灵活性的同时，具备接近团队的生产力。</w:t>
      </w:r>
    </w:p>
    <w:p w14:paraId="61BF4F40">
      <w:pPr>
        <w:pageBreakBefore w:val="0"/>
        <w:wordWrap/>
        <w:spacing w:before="160" w:after="0"/>
        <w:ind w:left="0" w:leftChars="0" w:right="0" w:rightChars="0" w:firstLine="500" w:firstLineChars="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在风险承担方面，OPC面临个人资产连带风险，但通过法律机制（如《中华人民共和国公司法》第63条规定的财产独立证明）可以有效规避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[1]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。传统创业模式虽然风险分散，但决策流程复杂，创新灵活性受限。</w:t>
      </w:r>
    </w:p>
    <w:p w14:paraId="2D364926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在技术迭代方面，OPC能够借助AI工具实现快速迭代，而传统创业模式需团队协作，周期较长。这种差异使得OPC在快速变化的市场环境中更具竞争力。</w:t>
      </w:r>
    </w:p>
    <w:p w14:paraId="07D3192C">
      <w:pPr>
        <w:pageBreakBefore w:val="0"/>
        <w:wordWrap/>
        <w:spacing w:before="160" w:after="0"/>
        <w:ind w:left="0" w:right="0" w:firstLine="500" w:firstLine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在市场响应方面，OPC创业者直接接触市场，可快速调整策略，而传统创业模式市场反馈需经过多个环节传递，响应速度较慢。</w:t>
      </w:r>
    </w:p>
    <w:p w14:paraId="62C2E697">
      <w:pPr>
        <w:ind w:firstLine="500" w:firstLineChars="0"/>
        <w:rPr>
          <w:rFonts w:ascii="宋体" w:hAnsi="宋体" w:eastAsia="宋体" w:cs="宋体"/>
          <w:b w:val="0"/>
          <w:i w:val="0"/>
          <w:spacing w:val="0"/>
          <w:sz w:val="24"/>
          <w:szCs w:val="22"/>
        </w:rPr>
      </w:pP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在规模扩展方面，OPC的扩张边际成本几乎为零，例如苏州工业园区通过"全链通"AI服务和商务托管登记，使OPC创业者无需增加实体办公空间即可实现业务扩张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  <w:vertAlign w:val="superscript"/>
        </w:rPr>
        <w:t>[4]</w:t>
      </w:r>
      <w:r>
        <w:rPr>
          <w:rFonts w:ascii="宋体" w:hAnsi="宋体" w:eastAsia="宋体" w:cs="宋体"/>
          <w:b w:val="0"/>
          <w:i w:val="0"/>
          <w:spacing w:val="0"/>
          <w:sz w:val="24"/>
          <w:szCs w:val="22"/>
        </w:rPr>
        <w:t>。而传统创业模式需线性扩展，成本较高。这种差异使得OPC在轻资产创业中更具优势。</w:t>
      </w:r>
    </w:p>
    <w:p w14:paraId="617C1071">
      <w:pPr>
        <w:rPr>
          <w:rFonts w:ascii="宋体" w:hAnsi="宋体" w:eastAsia="宋体" w:cs="宋体"/>
          <w:b w:val="0"/>
          <w:i w:val="0"/>
          <w:spacing w:val="0"/>
          <w:sz w:val="24"/>
          <w:szCs w:val="22"/>
        </w:rPr>
      </w:pPr>
    </w:p>
    <w:p w14:paraId="5195C3C4">
      <w:r>
        <w:t>参考文献：</w:t>
      </w:r>
    </w:p>
    <w:p w14:paraId="5D46D749">
      <w:r>
        <w:t>[1] 中华人民共和国公司法（2023修订），第五十七条、第六十三条.</w:t>
      </w:r>
    </w:p>
    <w:p w14:paraId="0BF785D6">
      <w:r>
        <w:t>[2] 安筱鹏. 数字原生企业的崛起[J]. 哈佛商业评论, 2023(9).</w:t>
      </w:r>
    </w:p>
    <w:p w14:paraId="05BF7630">
      <w:r>
        <w:t>[3] 科易网AI+技术转移与科技成果转化研究院. 从服务价值难以凸显到体系化竞争壁垒[R]. 2025.</w:t>
      </w:r>
    </w:p>
    <w:p w14:paraId="63D6BE22">
      <w:r>
        <w:t>[4] 苏州工业园区管理委员会. 苏州工业园区给出OPC创业全攻略[EB/OL]. 2026-01-16.</w:t>
      </w:r>
    </w:p>
    <w:p w14:paraId="1A6DCC8D">
      <w:r>
        <w:t>[5] 科易网. 专利价值评估与快筛服务[EB/OL]. 2025.</w:t>
      </w:r>
    </w:p>
    <w:p w14:paraId="2BD9CC76">
      <w:r>
        <w:t>[6] 智慧芽. 查新检索AI Agent评测报告[R]. 2025.</w:t>
      </w:r>
    </w:p>
    <w:p w14:paraId="1885F44E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>
      <w:r>
        <w:br w:type="page"/>
      </w:r>
    </w:p>
    <w:p>
      <w:r>
        <w:rPr>
          <w:b/>
          <w:sz w:val="30"/>
        </w:rPr>
        <w:t>1.4 双平台+三生态：OPC科技成果转化的系统认知框架</w:t>
      </w:r>
    </w:p>
    <w:p>
      <w:r>
        <w:rPr>
          <w:b/>
          <w:sz w:val="22"/>
        </w:rPr>
        <w:t>（2026年7月更新）</w:t>
      </w:r>
    </w:p>
    <w:p>
      <w:r>
        <w:rPr>
          <w:sz w:val="22"/>
        </w:rPr>
        <w:t>随着OPC模式从个体探索走向系统推进，需要一个更完整的认知框架来理解OPC在科技成果转化中的定位。西交利物浦大学依托"江苏省数据科学与认知计算工程研究中心"和"苏州市具身智能未来教育概念验证中心"两大技术平台，联合百度等头部企业，构建知识产权运营、创新联合体、传播交流三大生态支撑，形成了"双平台+三生态"的苏州路径。这一框架为理解OPC科技成果转化提供了系统性的认知工具。</w:t>
      </w:r>
    </w:p>
    <w:p>
      <w:r>
        <w:rPr>
          <w:b/>
          <w:sz w:val="26"/>
        </w:rPr>
        <w:t>（1）OPC创业的两道坎</w:t>
      </w:r>
    </w:p>
    <w:p>
      <w:r>
        <w:rPr>
          <w:sz w:val="22"/>
        </w:rPr>
        <w:t>OPC创业者要真正跑通科技成果转化，普遍面临两道坎：一道是"信任赤字"——个体创业者缺乏机构背书，企业不敢把核心数据交出来；一道是"能力鸿沟"——一个人扛不住从研发、验证到落地的全链条。这两道坎构成了OPC从"个体"走向"市场主体"的核心障碍。</w:t>
      </w:r>
    </w:p>
    <w:p>
      <w:r>
        <w:rPr>
          <w:b/>
          <w:sz w:val="26"/>
        </w:rPr>
        <w:t>（2）双平台：研发+验证接力</w:t>
      </w:r>
    </w:p>
    <w:p>
      <w:r>
        <w:rPr>
          <w:sz w:val="22"/>
        </w:rPr>
        <w:t>双平台形成"研发—验证"接力：工程研究中心负责前沿技术攻关和专利布局（从0到1），概念验证中心负责原型验证和场景测试（从1到10）。对于资金薄弱的OPC创业者而言，这些硬件设施如果自行采购，动辄上百万元投入。两大平台将其"共享化""平台化"，让创业者"零成本"接入顶级实验环境，从源头上降低了OPC创业的硬件门槛。</w:t>
      </w:r>
    </w:p>
    <w:p>
      <w:r>
        <w:rPr>
          <w:b/>
          <w:sz w:val="26"/>
        </w:rPr>
        <w:t>（3）三生态：破解信任赤字+能力鸿沟</w:t>
      </w:r>
    </w:p>
    <w:p>
      <w:r>
        <w:rPr>
          <w:sz w:val="22"/>
        </w:rPr>
        <w:t>- 知识产权运营生态：以制度化的知识产权运营体系为创业者增信，让技术供需双方"敢合作、能合作、合作得放心"，从制度层面破解OPC创业的"信任赤字"。</w:t>
      </w:r>
    </w:p>
    <w:p>
      <w:r>
        <w:rPr>
          <w:sz w:val="22"/>
        </w:rPr>
        <w:t>- 创新联合体生态：高校牵头、大厂深度参与的创新联合体模式，为OPC创业者打通了"大厂资源可获取、高校智力可调用"的双向通道，补齐"能力鸿沟"。</w:t>
      </w:r>
    </w:p>
    <w:p>
      <w:r>
        <w:rPr>
          <w:sz w:val="22"/>
        </w:rPr>
        <w:t>- 传播交流生态：以"文化+科技"的传播生态，让OPC创业不再是一个人的孤军奋战，而是融入城市创新网络的有机组成部分。</w:t>
      </w:r>
    </w:p>
    <w:p>
      <w:r>
        <w:rPr>
          <w:b/>
          <w:sz w:val="26"/>
        </w:rPr>
        <w:t>（4）与白宫报告的跨洋呼应</w:t>
      </w:r>
    </w:p>
    <w:p>
      <w:r>
        <w:rPr>
          <w:sz w:val="22"/>
        </w:rPr>
        <w:t>2026年7月21日，美国白宫科技政策办公室发布123页报告《科学：一个新的黄金时代》，认为从基础研究到产业化的"线性模型"已经失效，提出X-Labs（10-100人敏捷团队）、"黄金票"评审机制、Genesis Mission等改革方案。这与苏州"双平台+三生态"形成跨洋呼应——美国自上而下重构体系，苏州自下而上搭建生态，回答同一时代命题：如何让科技成果不再停留在论文里，而是走进工厂、走进市场、走进真实的生活。</w:t>
      </w:r>
    </w:p>
    <w:p>
      <w:r>
        <w:rPr>
          <w:sz w:val="22"/>
        </w:rPr>
        <w:t>"双平台+三生态"框架的认知价值在于：它不是对OPC个体创业的简单替代，而是为OPC创业者提供了系统性的支撑网络。OPC创业者不需要自己建实验室、买设备、找场景，平台已经把"弹药"备好了；OPC创业者不需要独自面对"谁敢信"的信任壁垒，生态已经把信任底座筑牢了。这一框架为理解AI时代的科技成果转化提供了一个新的认知范式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C24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199C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1EC7E40"/>
    <w:rsid w:val="0EDD74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2448</Words>
  <Characters>2615</Characters>
  <TotalTime>63</TotalTime>
  <ScaleCrop>false</ScaleCrop>
  <LinksUpToDate>false</LinksUpToDate>
  <CharactersWithSpaces>2650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2026-01-07T05:02:00Z</dcterms:created>
  <dc:creator>Apache POI</dc:creator>
  <cp:lastModifiedBy>左笔方寸有AI</cp:lastModifiedBy>
  <dcterms:modified xsi:type="dcterms:W3CDTF">2026-03-31T05:14:26Z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NPuXtKwzekpY0LY63vm5T9rZPfMqhVaj/yI4IkKRwk4=","ProduceID":"doc_sgs:394634cb-1848-4940-87be-7bf40f437e77","ReservedCode2":"NPuXtKwzekpY0LY63vm5T9rZPfMqhVaj/yI4IkKRwk4=","PropagateID":"doc_sgs:394634cb-1848-4940-87be-7bf40f437e77","ContentProducer":"001191440101MA9Y9T4H7A00000"}</vt:lpwstr>
  </property>
  <property fmtid="{D5CDD505-2E9C-101B-9397-08002B2CF9AE}" pid="3" name="KSOTemplateDocerSaveRecord">
    <vt:lpwstr>eyJoZGlkIjoiODY3YjA1NmUyMjVkZTE1N2YzNjBhNGMyZmE2YzBlNDgiLCJ1c2VySWQiOiIxNjc2MTQ0NTQifQ==</vt:lpwstr>
  </property>
  <property fmtid="{D5CDD505-2E9C-101B-9397-08002B2CF9AE}" pid="4" name="KSOProductBuildVer">
    <vt:lpwstr>2052-12.1.0.25222</vt:lpwstr>
  </property>
  <property fmtid="{D5CDD505-2E9C-101B-9397-08002B2CF9AE}" pid="5" name="ICV">
    <vt:lpwstr>6D6D58CA113D4EB5907DE69575F43212_12</vt:lpwstr>
  </property>
</Properties>
</file>