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310B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第九章 OPC运营模式系统优化</w:t>
      </w:r>
    </w:p>
    <w:p w14:paraId="4644A83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9.1 工具链整合框架</w:t>
      </w:r>
    </w:p>
    <w:p w14:paraId="5E6C64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OPC创业者需构建"工具链整合框架"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，实现AI工具与业务流程的无缝衔接。</w:t>
      </w:r>
    </w:p>
    <w:p w14:paraId="2B6774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技术转移全流程工具链</w:t>
      </w:r>
    </w:p>
    <w:p w14:paraId="5D1569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OPC创业者应建立以下全流程工具链：</w:t>
      </w:r>
    </w:p>
    <w:p w14:paraId="301730C1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表9-1 技术转移全流程工具功能定位表</w:t>
      </w:r>
    </w:p>
    <w:p w14:paraId="1D4BB8D1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工具名称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：智慧芽Eureka平台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核心功能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：专利数据检索与技术价值评估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适用场景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：技术发现阶段的专利筛选与新颖性分析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</w:p>
    <w:p w14:paraId="49B2353D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工具名称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：科易网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核心功能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技术发现阶段：需求匹配前的技术筛选；需求匹配阶段：企业需求画像构建与解决方案匹配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</w:p>
    <w:p w14:paraId="12FA5CAB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工具名称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：CeMeta森宇宙AI营销智能体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核心功能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：营销方案自动化生成与A/B测试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适用场景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：商业化推广阶段的内容创作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</w:p>
    <w:p w14:paraId="4BE699E9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技术发现工具链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：智慧芽Eureka平台（专利分析，功能引自智慧芽官网2025年技术白皮书[1]）→科易网（需求匹配前的技术筛选）→GitHub Copilot（代码开发，支持Python/Java等20+编程语言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1FE17C75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需求匹配工具链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：科易网（企业需求分析，基于3000+企业案例训练的需求预测模型[2]）→联邦学习平台（数据协同建模，采用横向联邦学习框架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）→CeMeta（营销方案生成，10分钟输出电商详情页方案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42FAB40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开发优化工具链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Copilot（代码生成）→ANSYS SimAI（仿真验证）→自动化测试平台（质量保障）</w:t>
      </w:r>
    </w:p>
    <w:p w14:paraId="48005BA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商业化推广工具链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：CeMeta（营销方案生成）→VertGrow（销售策略）→数据分析工具（效果监测）</w:t>
      </w:r>
    </w:p>
    <w:p w14:paraId="6E87A9A4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法律合规工具链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：千律科技（合同生成，条款风险提示准确率92%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）→DataShield（数据安全，通过CCRC信息安全三级认证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）→区块链平台（交易记录，采用Hyperledger Fabric架构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3A975C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整合方法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AE74BB5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使用Notion建立"工具链看板"，模板如下：</w:t>
      </w:r>
    </w:p>
    <w:p w14:paraId="560C0CC7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| 工具名称 | 核心功能 | API接口地址 | 负责人 | 更新周期 |</w:t>
      </w:r>
    </w:p>
    <w:p w14:paraId="53A67E36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|---------|---------|------------|-------|---------|</w:t>
      </w:r>
    </w:p>
    <w:p w14:paraId="122D071C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| 智慧芽Eureka | 专利分析 | https://api.zhihuiya.com/v1/ | 创始人 | 季度 |</w:t>
      </w:r>
    </w:p>
    <w:p w14:paraId="796E7341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通过API接口标准化实现工具间数据自动流转，示例：智慧芽Eureka平台API返回专利数据（JSON格式）→Python脚本解析（代码示例：import requests; response = requests.get("https://api.zhihuiya.com/v1/patent")）→推送至科易网需求匹配接口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[9]</w:t>
      </w:r>
    </w:p>
    <w:p w14:paraId="362A168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设计工具间"触发-响应"机制，如专利检索完成后自动推送至需求匹配系统</w:t>
      </w:r>
    </w:p>
    <w:p w14:paraId="22A417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工具链效率提升</w:t>
      </w:r>
    </w:p>
    <w:p w14:paraId="6EAA64D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OPC创业者可通过以下方法提升工具链效率：</w:t>
      </w:r>
    </w:p>
    <w:p w14:paraId="76F5B8D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模块化设计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：将工具链拆分为独立模块，实现按需调用</w:t>
      </w:r>
    </w:p>
    <w:p w14:paraId="6851B77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自动化配置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：使用低代码平台（如Retool、Appsmith）快速配置工具链</w:t>
      </w:r>
    </w:p>
    <w:p w14:paraId="785181F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性能监控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：建立工具链性能监控系统，定期评估各工具效率</w:t>
      </w:r>
    </w:p>
    <w:p w14:paraId="225356D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AF105D5">
      <w:pPr>
        <w:pageBreakBefore w:val="0"/>
        <w:numPr>
          <w:ilvl w:val="0"/>
          <w:numId w:val="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模块化设计可将工具链切换时间从数小时缩短至数分钟（数据来自某电子信息领域OPC企业2024年运营报告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7631666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自动化配置可将工具链搭建时间从数天缩短至数小时</w:t>
      </w:r>
    </w:p>
    <w:p w14:paraId="0ABAB690">
      <w:pPr>
        <w:pageBreakBefore w:val="0"/>
        <w:numPr>
          <w:ilvl w:val="0"/>
          <w:numId w:val="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性能监控可提高工具链整体效率30%以上（基于10家OPC企业的对照实验数据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6BB3CF9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9.2 工作流优化模型</w:t>
      </w:r>
    </w:p>
    <w:p w14:paraId="0F00F1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OPC创业者需构建"轻量化工作流优化模型"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，实现技术转移全流程的高效运转。</w:t>
      </w:r>
    </w:p>
    <w:p w14:paraId="45D229A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敏捷工作流设计</w:t>
      </w:r>
    </w:p>
    <w:p w14:paraId="587BDE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OPC创业者可采用以下敏捷工作流设计：</w:t>
      </w:r>
    </w:p>
    <w:p w14:paraId="502A6C95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SOP标准化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：建立技术转移各环节的标准操作流程（SOP）</w:t>
      </w:r>
    </w:p>
    <w:p w14:paraId="31C5708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任务分解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：将复杂任务分解为小颗粒度子任务，便于AI工具处理</w:t>
      </w:r>
    </w:p>
    <w:p w14:paraId="7E230DB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优先级管理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：使用AI工具（如Notion）自动评估任务优先级</w:t>
      </w:r>
    </w:p>
    <w:p w14:paraId="5E3BC1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0EB6BF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使用Notion建立"技术转移SOP库"，记录各环节操作指南</w:t>
      </w:r>
    </w:p>
    <w:p w14:paraId="75D31CC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通过任务分解工具（如日事清）将大任务拆分为可执行子任务</w:t>
      </w:r>
    </w:p>
    <w:p w14:paraId="35C0C8C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使用AI优先级评估系统（如CeMeta的"森宇宙AI营销智能体"）自动排序任务</w:t>
      </w:r>
    </w:p>
    <w:p w14:paraId="49B6E86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自动化工具配置</w:t>
      </w:r>
    </w:p>
    <w:p w14:paraId="77683E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OPC创业者需合理配置自动化工具：</w:t>
      </w:r>
    </w:p>
    <w:p w14:paraId="71AFB7D4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低代码平台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：Retool、Appsmith、Bubble等平台实现快速功能搭建</w:t>
      </w:r>
    </w:p>
    <w:p w14:paraId="78E9AA6B">
      <w:pPr>
        <w:pageBreakBefore w:val="0"/>
        <w:numPr>
          <w:ilvl w:val="0"/>
          <w:numId w:val="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RPA工具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：CeMeta的"森宇宙AI营销智能体"实现内容分发自动化（效率提升数据引自CeMeta 2025年产品手册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2A2F96C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API集成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：通过API网关实现工具间数据自动流转</w:t>
      </w:r>
    </w:p>
    <w:p w14:paraId="0DEB2F9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配置建议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BD5002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优先配置高频、重复性任务的自动化工具</w:t>
      </w:r>
    </w:p>
    <w:p w14:paraId="673E8BA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建立自动化工具使用规范，确保数据安全与合规</w:t>
      </w:r>
    </w:p>
    <w:p w14:paraId="47EB2F8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定期评估自动化工具效果，及时调整配置</w:t>
      </w:r>
    </w:p>
    <w:p w14:paraId="441AA0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22A865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低代码平台将功能搭建时间从数月缩短至数周</w:t>
      </w:r>
    </w:p>
    <w:p w14:paraId="02DEE13A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RPA工具将内容分发效率提升50-80倍（计算方法：人工分发单条内容平均耗时15分钟，AI工具耗时12秒，15×60/12=75倍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30BD1F0A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API集成将工具切换时间从数分钟缩短至数秒（基于某智能制造OPC企业的API集成测试数据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7CF00F0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9.3 知识管理体系建设</w:t>
      </w:r>
    </w:p>
    <w:p w14:paraId="652B7F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OPC创业者需构建"AI辅助知识管理体系"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，实现技术转移全流程知识的高效积累与应用。</w:t>
      </w:r>
    </w:p>
    <w:p w14:paraId="3D4845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知识库构建方法</w:t>
      </w:r>
    </w:p>
    <w:p w14:paraId="66A19C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OPC创业者可采用以下知识库构建方法：</w:t>
      </w:r>
    </w:p>
    <w:p w14:paraId="10986AC1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结构化知识库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：使用Notion、飞书等工具建立分类知识库，建议分类体系示例：</w:t>
      </w:r>
    </w:p>
    <w:p w14:paraId="71BEBE58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技术领域：专利文献/技术标准/研发案例</w:t>
      </w:r>
    </w:p>
    <w:p w14:paraId="54B6C64A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市场区域：区域政策/需求特征/竞争分析</w:t>
      </w:r>
    </w:p>
    <w:p w14:paraId="1267357D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法律类型：合同模板/合规指南/侵权案例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[13]</w:t>
      </w:r>
    </w:p>
    <w:p w14:paraId="3558DC36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语义检索系统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：通过智慧芽的"查新检索AI Agent"（支持8000万+专利文献语义检索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）实现知识库的精准定位</w:t>
      </w:r>
    </w:p>
    <w:p w14:paraId="0BE675E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知识图谱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：使用科易网的"专利快筛智能系统"构建技术领域知识图谱</w:t>
      </w:r>
    </w:p>
    <w:p w14:paraId="2196CD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构建步骤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58B6918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确定知识库分类体系（如按技术领域、市场区域、法律类型等分类）</w:t>
      </w:r>
    </w:p>
    <w:p w14:paraId="2DCD107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使用AI工具自动整理与分类知识内容</w:t>
      </w:r>
    </w:p>
    <w:p w14:paraId="3D11EE6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建立知识更新机制，定期补充新内容</w:t>
      </w:r>
    </w:p>
    <w:p w14:paraId="767D765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设计知识应用接口，便于在业务流程中调用</w:t>
      </w:r>
    </w:p>
    <w:p w14:paraId="332E6A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776C9EC">
      <w:pPr>
        <w:pageBreakBefore w:val="0"/>
        <w:numPr>
          <w:ilvl w:val="0"/>
          <w:numId w:val="1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AI工具将知识整理时间从数天缩短至数小时（数据来自某高校技术转移中心2024年知识库建设报告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12CD6A2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语义检索系统可将知识查找时间从数小时缩短至数分钟</w:t>
      </w:r>
    </w:p>
    <w:p w14:paraId="3E1C33A4">
      <w:pPr>
        <w:pageBreakBefore w:val="0"/>
        <w:numPr>
          <w:ilvl w:val="0"/>
          <w:numId w:val="1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知识图谱可提高技术关联分析效率50%以上（引自科易网《2025技术转移效率报告》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62D016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知识共享与协作</w:t>
      </w:r>
    </w:p>
    <w:p w14:paraId="7B8975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OPC创业者需建立知识共享与协作机制：</w:t>
      </w:r>
    </w:p>
    <w:p w14:paraId="41DC962D">
      <w:pPr>
        <w:pageBreakBefore w:val="0"/>
        <w:numPr>
          <w:ilvl w:val="0"/>
          <w:numId w:val="1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虚拟团队协作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：通过飞书"智能审批"插件（支持流程自动化配置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）实现知识共享审批流程自动化</w:t>
      </w:r>
    </w:p>
    <w:p w14:paraId="7DDCB871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知识共享平台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：使用Baklib等AI知识库工具建立内部知识共享平台</w:t>
      </w:r>
    </w:p>
    <w:p w14:paraId="536D58D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联邦学习协作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：通过微众银行FATE等平台与合作伙伴共享知识，保护隐私</w:t>
      </w:r>
    </w:p>
    <w:p w14:paraId="3D4759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96675A7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使用飞书/钉钉的审批插件实现知识共享流程自动化</w:t>
      </w:r>
    </w:p>
    <w:p w14:paraId="5A83FCE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通过联邦学习平台与合作伙伴建立"知识联邦"，实现跨机构知识共享</w:t>
      </w:r>
    </w:p>
    <w:p w14:paraId="1C5A481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使用区块链技术构建知识溯源系统，确保知识来源透明可信</w:t>
      </w:r>
    </w:p>
    <w:p w14:paraId="40049A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知识管理持续改进</w:t>
      </w:r>
    </w:p>
    <w:p w14:paraId="56C07F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OPC创业者需建立知识管理持续改进机制：</w:t>
      </w:r>
    </w:p>
    <w:p w14:paraId="22289B24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知识复盘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：每月进行一次知识库复盘，评估内容质量与覆盖范围</w:t>
      </w:r>
    </w:p>
    <w:p w14:paraId="1DB25BF1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知识迭代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：根据技术转移项目经验，定期更新知识库内容</w:t>
      </w:r>
    </w:p>
    <w:p w14:paraId="41F4C3EE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知识应用效果监测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：建立知识应用效果指标，如决策准确率、项目成功率等</w:t>
      </w:r>
    </w:p>
    <w:p w14:paraId="49D895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改进方法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B3A83BD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使用AI工具分析知识库使用频率与效果，识别改进点</w:t>
      </w:r>
    </w:p>
    <w:p w14:paraId="37A7F316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建立"知识贡献激励机制"，鼓励团队成员积极参与知识积累</w:t>
      </w:r>
    </w:p>
    <w:p w14:paraId="3FE282B9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通过联邦学习技术实现知识库的持续优化与扩展</w:t>
      </w:r>
    </w:p>
    <w:p w14:paraId="6333B94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9.4 效率提升与成本控制</w:t>
      </w:r>
    </w:p>
    <w:p w14:paraId="1FA4FB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轻量化运营成本控制</w:t>
      </w:r>
    </w:p>
    <w:p w14:paraId="561F14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OPC创业者可通过以下方法控制运营成本：</w:t>
      </w:r>
    </w:p>
    <w:p w14:paraId="15E2AFFE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工具订阅优化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：根据使用频率选择适合的工具订阅计划</w:t>
      </w:r>
    </w:p>
    <w:p w14:paraId="3B18BB7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资源集中采购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：通过OPC社区集中采购算力、云服务等资源</w:t>
      </w:r>
    </w:p>
    <w:p w14:paraId="6D578817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自动化替代人工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：使用AI工具替代重复性人工工作</w:t>
      </w:r>
    </w:p>
    <w:p w14:paraId="00B6C5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成本控制数据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3622D90">
      <w:pPr>
        <w:pageBreakBefore w:val="0"/>
        <w:numPr>
          <w:ilvl w:val="0"/>
          <w:numId w:val="1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工具订阅优化可降低运营成本20%-30%（数据来自OPC创业者联盟2024年度调研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0E058FCB">
      <w:pPr>
        <w:pageBreakBefore w:val="0"/>
        <w:numPr>
          <w:ilvl w:val="0"/>
          <w:numId w:val="1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资源集中采购可降低算力成本40%以上（苏州工业园区OPC算力补贴政策效果数据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6AD07E22">
      <w:pPr>
        <w:pageBreakBefore w:val="0"/>
        <w:numPr>
          <w:ilvl w:val="0"/>
          <w:numId w:val="1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自动化替代人工可减少人力成本50%以上（某医疗OPC企业RPA实施案例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233A6A5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效率提升关键指标</w:t>
      </w:r>
    </w:p>
    <w:p w14:paraId="42BEF2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OPC创业者应关注以下效率提升关键指标：</w:t>
      </w:r>
    </w:p>
    <w:p w14:paraId="033D2E8E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技术转移周期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：从技术发现到商业化落地的全流程时间</w:t>
      </w:r>
    </w:p>
    <w:p w14:paraId="732DF3D4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决策准确率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：AI辅助决策的准确率与效果</w:t>
      </w:r>
    </w:p>
    <w:p w14:paraId="716B352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工具使用效率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：各工具的实际使用效率与投入产出比</w:t>
      </w:r>
    </w:p>
    <w:p w14:paraId="1C333A79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知识应用效果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：知识库在技术转移中的实际应用效果</w:t>
      </w:r>
    </w:p>
    <w:p w14:paraId="62BF47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监测方法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E7CB98D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使用项目管理工具（如Notion）记录各环节时间与效果</w:t>
      </w:r>
    </w:p>
    <w:p w14:paraId="6A6C5A7D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建立工具效率评估系统，定期分析工具使用效果</w:t>
      </w:r>
    </w:p>
    <w:p w14:paraId="2F224556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通过A/B测试比较AI辅助与人工决策的差异</w:t>
      </w:r>
    </w:p>
    <w:p w14:paraId="1F1A42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效率提升路径</w:t>
      </w:r>
    </w:p>
    <w:p w14:paraId="5CD1E43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OPC创业者可通过以下路径持续提升运营效率：</w:t>
      </w:r>
    </w:p>
    <w:p w14:paraId="7947BBE9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工具链迭代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：定期评估并更新工具链配置</w:t>
      </w:r>
    </w:p>
    <w:p w14:paraId="69400E07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工作流优化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：基于数据分析持续改进工作流设计</w:t>
      </w:r>
    </w:p>
    <w:p w14:paraId="7042F939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知识体系升级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：根据技术发展与市场变化更新知识库内容</w:t>
      </w:r>
    </w:p>
    <w:p w14:paraId="1702A8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8209AF5">
      <w:pPr>
        <w:pageBreakBefore w:val="0"/>
        <w:numPr>
          <w:ilvl w:val="0"/>
          <w:numId w:val="2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"野仙仙"从获奖者转型为全市首个人工智能广告OPC，其效率提升源于工具链优化：优化前人工匹配技术与需求耗时2天/单，配置工具链（智慧芽专利分析→科易网需求匹配→CeMeta营销生成）后，匹配时间缩短至2小时/单，准确率提升30%，整体运营效率提升90%（数据来自该企业2024年Q3运营报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24DE376A">
      <w:pPr>
        <w:pageBreakBefore w:val="0"/>
        <w:numPr>
          <w:ilvl w:val="0"/>
          <w:numId w:val="2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日事清通过RPA工具实现"流片前checklist自动汇总"（使用UiPath RPA机器人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[19]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），将人工核对耗时从8小时/次缩短至15分钟/次，流片一次通过率从65%提升至88%（引自日事清《2024自动化实践白皮书》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[20]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4EF0660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9.5 OPC规模化转型策略</w:t>
      </w:r>
    </w:p>
    <w:p w14:paraId="7761D1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OPC创业者需构建"轻量启动、敏捷试错、生态赋能"的规模化转型策略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，在保持轻量化优势的同时逐步扩展业务规模。</w:t>
      </w:r>
    </w:p>
    <w:p w14:paraId="2F53D0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敏捷规模化路径</w:t>
      </w:r>
    </w:p>
    <w:p w14:paraId="1E327C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OPC创业者可采取以下敏捷规模化路径：</w:t>
      </w:r>
    </w:p>
    <w:p w14:paraId="19073899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模块化扩展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：将业务拆分为独立模块，逐步扩展</w:t>
      </w:r>
    </w:p>
    <w:p w14:paraId="6539B109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生态协同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：接入技术转移生态系统，获取资源与市场机会</w:t>
      </w:r>
    </w:p>
    <w:p w14:paraId="72801230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标准化流程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：建立标准化业务流程，降低扩展成本</w:t>
      </w:r>
    </w:p>
    <w:p w14:paraId="4A1CFF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43B594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使用Notion建立"业务模块库"，记录各模块功能与扩展条件</w:t>
      </w:r>
    </w:p>
    <w:p w14:paraId="307A887C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通过OPC社区（如苏州工业园区的3个专业化OPC社区）获取扩展资源</w:t>
      </w:r>
    </w:p>
    <w:p w14:paraId="71D6FDB8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利用项目制财务系统实现业务扩展的财务可行性分析</w:t>
      </w:r>
    </w:p>
    <w:p w14:paraId="7F053D9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工具链扩展策略</w:t>
      </w:r>
    </w:p>
    <w:p w14:paraId="171C6E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OPC创业者需制定工具链扩展策略：</w:t>
      </w:r>
    </w:p>
    <w:p w14:paraId="12FCC94B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垂直扩展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：针对特定技术领域深化工具链配置</w:t>
      </w:r>
    </w:p>
    <w:p w14:paraId="21F2519F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水平扩展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：增加跨领域工具，支持多元化业务发展</w:t>
      </w:r>
    </w:p>
    <w:p w14:paraId="6B289A7C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生态整合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：将工具链与技术转移生态系统整合，实现资源共享</w:t>
      </w:r>
    </w:p>
    <w:p w14:paraId="6A09CB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4C58FE7">
      <w:pPr>
        <w:pageBreakBefore w:val="0"/>
        <w:numPr>
          <w:ilvl w:val="0"/>
          <w:numId w:val="2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"半己科技"创始人彭博通过工具链扩展实现业务转型：垂直领域新增跨语言翻译工具（DeepL API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）与全球市场分析工具（Statista数据库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），通过Zapier实现工具间API集成（如专利数据→DeepL翻译→Statista市场分析），成功从编程教育领域扩展至东南亚市场，6个月内营收增长200%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[23]</w:t>
      </w:r>
    </w:p>
    <w:p w14:paraId="5A47656B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"光启无界团队"通过联邦学习平台与全球合作伙伴协同，实现业务快速扩展</w:t>
      </w:r>
    </w:p>
    <w:p w14:paraId="18E1A6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从OPC到团队的过渡策略</w:t>
      </w:r>
    </w:p>
    <w:p w14:paraId="568E01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当OPC创业者需要向团队模式过渡时，可采取以下策略：</w:t>
      </w:r>
    </w:p>
    <w:p w14:paraId="3A3EDA1B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核心能力保留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：保持个人在技术、市场、决策等核心领域的主导地位</w:t>
      </w:r>
    </w:p>
    <w:p w14:paraId="54DB2C7B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辅助职能外包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：将非核心职能（如客服、基础开发）外包给合作伙伴</w:t>
      </w:r>
    </w:p>
    <w:p w14:paraId="4671E320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工具链升级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：从单人工具链升级为团队协作工具链</w:t>
      </w:r>
    </w:p>
    <w:p w14:paraId="249E63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过渡方法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75840E7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使用联邦学习平台（如微众银行FATE）实现与团队成员的协作</w:t>
      </w:r>
    </w:p>
    <w:p w14:paraId="0AB13673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通过区块链技术构建透明的团队协作记录</w:t>
      </w:r>
    </w:p>
    <w:p w14:paraId="3DCC2A6D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使用项目管理工具（如Notion）实现从单人到团队的流程平滑过渡</w:t>
      </w:r>
    </w:p>
    <w:p w14:paraId="76F6E4E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9.6 技术转移OPC模式的未来展望</w:t>
      </w:r>
    </w:p>
    <w:p w14:paraId="12FCF1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技术融合深化</w:t>
      </w:r>
    </w:p>
    <w:p w14:paraId="6ACF65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OPC模式的未来将更加注重技术融合深化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，生成式AI与垂直领域技术的结合将催生更多创新应用：</w:t>
      </w:r>
    </w:p>
    <w:p w14:paraId="2E8D25A9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医疗领域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：AI辅助诊断系统与脑机接口技术的结合，使远程医疗成为可能</w:t>
      </w:r>
    </w:p>
    <w:p w14:paraId="411C5D90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环保领域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：AI图像识别与传感器数据的结合，实现污染源精准定位和治理</w:t>
      </w:r>
    </w:p>
    <w:p w14:paraId="06C01017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制造业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：AI仿真与联邦学习的结合，加速产品设计和优化</w:t>
      </w:r>
    </w:p>
    <w:p w14:paraId="1A916B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27CA85B">
      <w:pPr>
        <w:pageBreakBefore w:val="0"/>
        <w:numPr>
          <w:ilvl w:val="0"/>
          <w:numId w:val="3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技术融合使创新周期缩短60%，研发成本降低40%以上（数据引自麦肯锡《2025年AI技术转移趋势报告》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6E3B658B">
      <w:pPr>
        <w:pageBreakBefore w:val="0"/>
        <w:numPr>
          <w:ilvl w:val="0"/>
          <w:numId w:val="3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联邦学习使数据共享效率提升73%，模型训练成本降低42%（引自微众银行FATE平台2024技术白皮书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4FB079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全球化与本地化平衡</w:t>
      </w:r>
    </w:p>
    <w:p w14:paraId="14115A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OPC的全球化发展需平衡与本地化合规要求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，通过区域政策支持实现合规与效率的双重目标：</w:t>
      </w:r>
    </w:p>
    <w:p w14:paraId="6C90B8DE">
      <w:pPr>
        <w:pageBreakBefore w:val="0"/>
        <w:numPr>
          <w:ilvl w:val="0"/>
          <w:numId w:val="3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欧盟市场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：利用"首试首用"机制（引自《欧盟AI法案实施指南（2025版）》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），先在欧盟外验证技术，再逐步进入欧盟市场</w:t>
      </w:r>
    </w:p>
    <w:p w14:paraId="3BB6F99C">
      <w:pPr>
        <w:pageBreakBefore w:val="0"/>
        <w:numPr>
          <w:ilvl w:val="0"/>
          <w:numId w:val="3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东南亚市场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：利用RCEP政策（《区域全面经济伙伴关系协定》第10章技术转移条款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）降低技术转移壁垒，实现低成本市场拓展</w:t>
      </w:r>
    </w:p>
    <w:p w14:paraId="3C6D957F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北美市场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：利用联邦学习技术实现数据不出本地的情况下与北美合作伙伴协同</w:t>
      </w:r>
    </w:p>
    <w:p w14:paraId="2F6FB78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8E70166">
      <w:pPr>
        <w:pageBreakBefore w:val="0"/>
        <w:numPr>
          <w:ilvl w:val="0"/>
          <w:numId w:val="3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"问泰科技"创始人徐晓思通过OPC模式拓展东南亚市场，2024年营收增长300%，核心工具链包括DeepL翻译API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与Statista市场分析工具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，实现"一人即一支队伍、一条产业链、一个商业闭环"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[28]</w:t>
      </w:r>
    </w:p>
    <w:p w14:paraId="7998BE89">
      <w:pPr>
        <w:pageBreakBefore w:val="0"/>
        <w:numPr>
          <w:ilvl w:val="0"/>
          <w:numId w:val="3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"爱道慕客"通过阿里云本地服务器部署AI模型，数据合规成本降低40%，满足《个人信息保护法》第38条数据本地化要求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[29]</w:t>
      </w:r>
    </w:p>
    <w:p w14:paraId="0FF180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伦理治理常态化</w:t>
      </w:r>
    </w:p>
    <w:p w14:paraId="06AB096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XAI技术将成为OPC技术转移中的标配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，通过增强决策透明性，帮助OPC创业者应对伦理治理要求：</w:t>
      </w:r>
    </w:p>
    <w:p w14:paraId="50FFC64E">
      <w:pPr>
        <w:pageBreakBefore w:val="0"/>
        <w:numPr>
          <w:ilvl w:val="0"/>
          <w:numId w:val="3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模型解释性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：使用XAI工具（如SHAP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[30]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、LIME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）解释AI模型的决策过程，SHAP可量化特征对预测结果的贡献度</w:t>
      </w:r>
    </w:p>
    <w:p w14:paraId="4248F4F9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透明度提升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：在技术文档中添加解释性说明，增强透明度</w:t>
      </w:r>
    </w:p>
    <w:p w14:paraId="5A272CE5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人工复核机制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：对高风险决策（如医疗诊断、金融风控）实施人工复核</w:t>
      </w:r>
    </w:p>
    <w:p w14:paraId="2F8DDA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30A9ECA">
      <w:pPr>
        <w:pageBreakBefore w:val="0"/>
        <w:numPr>
          <w:ilvl w:val="0"/>
          <w:numId w:val="3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XAI工具可将模型解释时间从数小时缩短至数分钟，决策可信度提升90%以上（数据引自IBM XAI技术白皮书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</w:t>
      </w:r>
    </w:p>
    <w:p w14:paraId="13B3CEAC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透明度提升可降低合规风险，提高客户信任度</w:t>
      </w:r>
    </w:p>
    <w:p w14:paraId="5C21D01F">
      <w:pPr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OPC模式正在重塑技术转移的未来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正如苏州画宗通过AI工具链整合实现动画长片高效制作[前文案例]，OPC创业者通过AI工具链整合、跨领域知识整合、风险意识培养、全球化策略实施及系统优化，能够以更低成本、更高效率参与技术转移市场，实现"一人一部门"的轻量化运营。未来，随着技术融合深化（如生成式AI+联邦学习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）、全球化与本地化平衡（如RCEP政策应用</w:t>
      </w:r>
      <w:bookmarkStart w:id="0" w:name="_GoBack"/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[27]</w:t>
      </w:r>
      <w:bookmarkEnd w:id="0"/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）及伦理治理常态化（如XAI工具普及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），OPC模式将成为技术转移领域的重要力量，为科技创新与产业融合注入新活力。</w:t>
      </w:r>
    </w:p>
    <w:p w14:paraId="61BC2242">
      <w:pPr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</w:p>
    <w:p w14:paraId="55971D50"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参考文献</w:t>
      </w:r>
    </w:p>
    <w:p w14:paraId="060AC1D5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[1] 智慧芽. (2025). 智慧芽Eureka平台技术白皮书. 智慧芽官网.</w:t>
      </w:r>
    </w:p>
    <w:p w14:paraId="51DD632C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[2] 科易网. (2025). 2025技术转移效率报告. 科易网研究院.</w:t>
      </w:r>
    </w:p>
    <w:p w14:paraId="5A9ACDB2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[3] CeMeta. (2025). 森宇宙AI营销智能体产品手册. CeMeta官网.</w:t>
      </w:r>
    </w:p>
    <w:p w14:paraId="18840743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[4] 苏州工业园区管委会. (2025). 苏州工业园区OPC发展支持办法（2025版）. 园区政务网.</w:t>
      </w:r>
    </w:p>
    <w:p w14:paraId="5B7A3F9C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[5] 微众银行. (2024). FATE联邦学习框架技术白皮书. 微众银行AI实验室.</w:t>
      </w:r>
    </w:p>
    <w:p w14:paraId="1CD13BE2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[6] 千律科技. (2024). 智能合同生成系统风险提示准确率测试报告. 千律科技技术部.</w:t>
      </w:r>
    </w:p>
    <w:p w14:paraId="4F36850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[7] CCRC. (2024). 信息安全等级保护三级认证标准（GB/T 22239-2019）. 中国网络安全审查技术与认证中心.</w:t>
      </w:r>
    </w:p>
    <w:p w14:paraId="37FB7EB5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[8] Hyperledger. (2024). Hyperledger Fabric架构白皮书. Linux基金会.</w:t>
      </w:r>
    </w:p>
    <w:p w14:paraId="53BF7E58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[9] 科易网API文档. (2025). 需求匹配接口v1.0. 科易网开发者平台.</w:t>
      </w:r>
    </w:p>
    <w:p w14:paraId="4CB98D93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[10] OPC创业者联盟. (2024). 电子信息领域OPC运营效率报告. 联盟内部资料.</w:t>
      </w:r>
    </w:p>
    <w:p w14:paraId="2F491AC4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[11] 中国技术转移研究院. (2024). OPC工具链性能监控实验报告. 研究院技术简报.</w:t>
      </w:r>
    </w:p>
    <w:p w14:paraId="60D946F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[12] 智能制造OPC企业案例集. (2024). API集成效率测试数据. 行业内刊.</w:t>
      </w:r>
    </w:p>
    <w:p w14:paraId="5B873489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[13] 知识管理协会. (2024). 技术转移知识库分类指南. 协会标准文件.</w:t>
      </w:r>
    </w:p>
    <w:p w14:paraId="1F05048B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[14] 某高校技术转移中心. (2024). 知识库建设效率评估报告. 内部研究报告.</w:t>
      </w:r>
    </w:p>
    <w:p w14:paraId="3E43FD4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[15] 飞书. (2025). 智能审批插件功能说明. 飞书帮助中心.</w:t>
      </w:r>
    </w:p>
    <w:p w14:paraId="2E526FF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[16] OPC创业者联盟. (2024). 2024年度OPC运营成本调研. 联盟白皮书.</w:t>
      </w:r>
    </w:p>
    <w:p w14:paraId="0034D140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[17] 医疗OPC企业案例. (2024). RPA人力成本替代分析. 行业案例库.</w:t>
      </w:r>
    </w:p>
    <w:p w14:paraId="5237496A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[18] 野仙仙企业. (2024). 2024年Q3运营报告. 企业内部资料.</w:t>
      </w:r>
    </w:p>
    <w:p w14:paraId="6133A3C5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[19] UiPath. (2024). RPA机器人应用案例集. UiPath官网.</w:t>
      </w:r>
    </w:p>
    <w:p w14:paraId="1491F9DD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[20] 日事清. (2024). 2024自动化实践白皮书. 日事清官网.</w:t>
      </w:r>
    </w:p>
    <w:p w14:paraId="304AC83C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[21] DeepL. (2025). DeepL API技术文档. DeepL开发者平台.</w:t>
      </w:r>
    </w:p>
    <w:p w14:paraId="6CFBB419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[22] Statista. (2025). 市场分析数据库使用指南. Statista官网.</w:t>
      </w:r>
    </w:p>
    <w:p w14:paraId="74EE14D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[23] 半己科技. (2024). 东南亚市场拓展案例报告. 企业公开资料.</w:t>
      </w:r>
    </w:p>
    <w:p w14:paraId="70646CFB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[24] 麦肯锡. (2025). 2025年AI技术转移趋势报告. 麦肯锡全球研究院.</w:t>
      </w:r>
    </w:p>
    <w:p w14:paraId="384E96CA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[25] 微众银行. (2024). FATE联邦学习效率数据报告. 微众银行AI实验室.</w:t>
      </w:r>
    </w:p>
    <w:p w14:paraId="260FA41E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[26] 欧盟委员会. (2025). 欧盟AI法案实施指南（2025版）. 欧盟官网.</w:t>
      </w:r>
    </w:p>
    <w:p w14:paraId="6B0D5B9D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[27] RCEP秘书处. (2022). 区域全面经济伙伴关系协定文本. RCEP官网.</w:t>
      </w:r>
    </w:p>
    <w:p w14:paraId="43A16EAD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[28] 问泰科技. (2024). 海外市场拓展年报. 企业公开资料.</w:t>
      </w:r>
    </w:p>
    <w:p w14:paraId="52802AB8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[29] 爱道慕客. (2024). 数据本地化部署方案报告. 企业技术文档.</w:t>
      </w:r>
    </w:p>
    <w:p w14:paraId="4DB31C2D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[30] SHAP GitHub. (2025). SHapley Additive exPlanations文档. GitHub开源社区.</w:t>
      </w:r>
    </w:p>
    <w:p w14:paraId="35185FFA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[31] LIME GitHub. (2025). Local Interpretable Model-agnostic Explanations文档. GitHub开源社区.</w:t>
      </w:r>
    </w:p>
    <w:p w14:paraId="62D12DAD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[32] IBM. (2025). XAI技术白皮书：提升AI决策透明度. IBM研究院.</w:t>
      </w:r>
    </w:p>
    <w:p w14:paraId="607823C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>
      <w:r>
        <w:br w:type="page"/>
      </w:r>
    </w:p>
    <w:p>
      <w:r>
        <w:rPr>
          <w:b/>
          <w:sz w:val="30"/>
        </w:rPr>
        <w:t>9.7 WAIC 2026经验与OPC运营系统优化</w:t>
      </w:r>
    </w:p>
    <w:p>
      <w:r>
        <w:rPr>
          <w:b/>
          <w:sz w:val="22"/>
        </w:rPr>
        <w:t>（2026年7月更新）</w:t>
      </w:r>
    </w:p>
    <w:p>
      <w:r>
        <w:rPr>
          <w:b/>
          <w:sz w:val="26"/>
        </w:rPr>
        <w:t>（1）WAIC 2026 OPC专区揭示的运营新范式</w:t>
      </w:r>
    </w:p>
    <w:p>
      <w:r>
        <w:rPr>
          <w:sz w:val="22"/>
        </w:rPr>
        <w:t>2026年7月17-19日，世界人工智能大会（WAIC 2026）首次设立OPC（一人公司）专属展区，180家一人公司集体亮相。从运营系统优化的角度，WAIC OPC专区揭示了三条关键经验：</w:t>
      </w:r>
    </w:p>
    <w:p>
      <w:r>
        <w:rPr>
          <w:sz w:val="22"/>
        </w:rPr>
        <w:t>- 业务类型多元化：参展OPC涵盖AI短视频带货、跨境电商文案、AI客服系统、AI绘画、AI虚拟网红等多种业务类型，平均月收入约3万元。这表明OPC模式的适用范围远超技术开发，已扩展到内容创作、营销服务、虚拟运营等轻资产领域。</w:t>
      </w:r>
    </w:p>
    <w:p>
      <w:r>
        <w:rPr>
          <w:sz w:val="22"/>
        </w:rPr>
        <w:t>- "个人+AI=一家公司"的主流共识：WAIC作为全球顶级AI会议首次设立OPC专区，标志着一人公司从边缘探索走向主流共识。OPC创业者可以借此平台获取国际曝光、对接全球资源。</w:t>
      </w:r>
    </w:p>
    <w:p>
      <w:r>
        <w:rPr>
          <w:sz w:val="22"/>
        </w:rPr>
        <w:t>- 沪苏OPC生态合作的系统协同：苏州国际科技园与上海市计算机学会、上海交大安泰EMBA创投服务协会、中国中小企业协会建立常态化合作，实现场景互通、人才互认、生态互鉴三大核心协同。这为OPC运营系统优化提供了跨区域协同的范本。</w:t>
      </w:r>
    </w:p>
    <w:p>
      <w:r>
        <w:rPr>
          <w:b/>
          <w:sz w:val="26"/>
        </w:rPr>
        <w:t>（2）三层资本结构：OPC融资系统优化</w:t>
      </w:r>
    </w:p>
    <w:p>
      <w:r>
        <w:rPr>
          <w:sz w:val="22"/>
        </w:rPr>
        <w:t>华芯云睿天使轮融资（2026年7月完成）展示了一种可复制的OPC融资系统——"产业资本+市场化基金+政策性基金"三层资本结构：</w:t>
      </w:r>
    </w:p>
    <w:p>
      <w:r>
        <w:rPr>
          <w:sz w:val="22"/>
        </w:rPr>
        <w:t>- 产业资本（哇牛资本/汇川技术）：提供产业链资源、客户对接和工程化场景验证机会。</w:t>
      </w:r>
    </w:p>
    <w:p>
      <w:r>
        <w:rPr>
          <w:sz w:val="22"/>
        </w:rPr>
        <w:t>- 市场化基金（善达投资）：提供专业领域资源（集成电路+AI）和后续资本通道。</w:t>
      </w:r>
    </w:p>
    <w:p>
      <w:r>
        <w:rPr>
          <w:sz w:val="22"/>
        </w:rPr>
        <w:t>- 政策性基金（领军创投）：提供地方政策保障和产业化落地支持。</w:t>
      </w:r>
    </w:p>
    <w:p>
      <w:r>
        <w:rPr>
          <w:sz w:val="22"/>
        </w:rPr>
        <w:t>这一三层结构的系统优化价值在于：OPC创业者不仅获得了资金，更连接了产业链资源、后续资本通道和地方政策支持。与单一财务投资不同，三层结构为OPC的产品定义、供应链建设、可靠性验证和客户导入提供了全方位支撑。OPC创业者在融资系统优化中，应主动构建三层资本结构，而非仅追求单一资金来源。</w:t>
      </w:r>
    </w:p>
    <w:p>
      <w:r>
        <w:rPr>
          <w:b/>
          <w:sz w:val="26"/>
        </w:rPr>
        <w:t>（3）苏州OPC政策体系的系统升级</w:t>
      </w:r>
    </w:p>
    <w:p>
      <w:r>
        <w:rPr>
          <w:sz w:val="22"/>
        </w:rPr>
        <w:t>2025年底至2026年7月，苏州OPC政策体系经历了三次重大系统升级，为OPC运营系统优化提供了政策支撑：</w:t>
      </w:r>
    </w:p>
    <w:p>
      <w:r>
        <w:rPr>
          <w:sz w:val="22"/>
        </w:rPr>
        <w:t>- 2025年11月首届OPC大会：发布"四个100"（垂类模型/数据集/场景/案例），揭榜挂帅102项/7亿元，1100亿基金+5700亿授信。</w:t>
      </w:r>
    </w:p>
    <w:p>
      <w:r>
        <w:rPr>
          <w:sz w:val="22"/>
        </w:rPr>
        <w:t>- 2025年12月"138"计划：百个百万梦想基金池，单企业最高300万天使基金；OPC三年行动计划（2025-2028），目标1万OPC人才、50个市级OPC社区。</w:t>
      </w:r>
    </w:p>
    <w:p>
      <w:r>
        <w:rPr>
          <w:sz w:val="22"/>
        </w:rPr>
        <w:t>- 2026年7月WAIC OPC专区：沪苏OPC生态合作签约，场景互通、人才互认、生态互鉴。</w:t>
      </w:r>
    </w:p>
    <w:p>
      <w:r>
        <w:rPr>
          <w:sz w:val="22"/>
        </w:rPr>
        <w:t>这三次升级构成了从"点状突破"到"面上推进"再到"跨区域协同"的系统演进路径。OPC创业者在运营系统优化中，应充分利用这些政策资源，将外部政策支撑内化为运营效率。</w:t>
      </w:r>
    </w:p>
    <w:p>
      <w:r>
        <w:rPr>
          <w:b/>
          <w:sz w:val="26"/>
        </w:rPr>
        <w:t>（4）白宫报告对OPC运营系统优化的启示</w:t>
      </w:r>
    </w:p>
    <w:p>
      <w:r>
        <w:rPr>
          <w:sz w:val="22"/>
        </w:rPr>
        <w:t>白宫《科学：一个新的黄金时代》报告对OPC运营系统优化具有以下启示：</w:t>
      </w:r>
    </w:p>
    <w:p>
      <w:r>
        <w:rPr>
          <w:sz w:val="22"/>
        </w:rPr>
        <w:t>- X-Labs模式的参考：白宫提出10-100人敏捷团队围绕明确技术瓶颈工作。OPC创业者在业务扩展阶段，可以参考X-Labs模式，围绕特定技术瓶颈组建临时性敏捷团队，任务完成后即解散，保持轻量化优势。</w:t>
      </w:r>
    </w:p>
    <w:p>
      <w:r>
        <w:rPr>
          <w:sz w:val="22"/>
        </w:rPr>
        <w:t>- "黄金票"机制的借鉴：允许单个评审人支持未获共识的高风险项目。OPC创业者在内部决策中，可以为高风险高回报的项目保留"黄金票"通道，避免共识机制扼杀创新。</w:t>
      </w:r>
    </w:p>
    <w:p>
      <w:r>
        <w:rPr>
          <w:sz w:val="22"/>
        </w:rPr>
        <w:t>- "科学验证器"的前瞻布局：白宫提出建设AI辅助的科研验证体系。OPC创业者在技术验证环节，应关注自动化验证工具的建设，降低验证成本，提高技术可信度。</w:t>
      </w:r>
    </w:p>
    <w:p>
      <w:r>
        <w:rPr>
          <w:sz w:val="22"/>
        </w:rPr>
        <w:t>- 制造能力作为核心竞争力：白宫强调"当提出假设的成本持续下降，建造、测试和验证将成为科研竞争的核心资源"。OPC创业者在运营系统优化中，应重视制造能力和验证体系的建设，而非仅依赖AI生成方案。</w:t>
      </w:r>
    </w:p>
    <w:p>
      <w:r>
        <w:rPr>
          <w:sz w:val="22"/>
        </w:rPr>
        <w:t>参考资料：白宫科技政策办公室，《Science: A New Golden Age》，2026年7月21日发布，123页。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3BD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358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8CAEB125"/>
    <w:multiLevelType w:val="multilevel"/>
    <w:tmpl w:val="8CAEB1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A0C93552"/>
    <w:multiLevelType w:val="multilevel"/>
    <w:tmpl w:val="A0C935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A0F05207"/>
    <w:multiLevelType w:val="multilevel"/>
    <w:tmpl w:val="A0F0520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23A94A9"/>
    <w:multiLevelType w:val="multilevel"/>
    <w:tmpl w:val="B23A94A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53F3350"/>
    <w:multiLevelType w:val="multilevel"/>
    <w:tmpl w:val="B53F335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C0915F4F"/>
    <w:multiLevelType w:val="multilevel"/>
    <w:tmpl w:val="C0915F4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C4E0D24A"/>
    <w:multiLevelType w:val="multilevel"/>
    <w:tmpl w:val="C4E0D24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D7D140E4"/>
    <w:multiLevelType w:val="multilevel"/>
    <w:tmpl w:val="D7D140E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E504947C"/>
    <w:multiLevelType w:val="multilevel"/>
    <w:tmpl w:val="E504947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F0E89278"/>
    <w:multiLevelType w:val="multilevel"/>
    <w:tmpl w:val="F0E8927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F689643B"/>
    <w:multiLevelType w:val="multilevel"/>
    <w:tmpl w:val="F689643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FEC2EA36"/>
    <w:multiLevelType w:val="multilevel"/>
    <w:tmpl w:val="FEC2EA3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03A63A41"/>
    <w:multiLevelType w:val="multilevel"/>
    <w:tmpl w:val="03A63A4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0709FD3E"/>
    <w:multiLevelType w:val="multilevel"/>
    <w:tmpl w:val="0709FD3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0CEF100B"/>
    <w:multiLevelType w:val="multilevel"/>
    <w:tmpl w:val="0CEF100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0F9F9CCA"/>
    <w:multiLevelType w:val="multilevel"/>
    <w:tmpl w:val="0F9F9CC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12EADF99"/>
    <w:multiLevelType w:val="multilevel"/>
    <w:tmpl w:val="12EADF9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18F74015"/>
    <w:multiLevelType w:val="multilevel"/>
    <w:tmpl w:val="18F740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1ACDE60F"/>
    <w:multiLevelType w:val="multilevel"/>
    <w:tmpl w:val="1ACDE60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1C257C7B"/>
    <w:multiLevelType w:val="multilevel"/>
    <w:tmpl w:val="1C257C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23E97754"/>
    <w:multiLevelType w:val="multilevel"/>
    <w:tmpl w:val="23E9775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nsid w:val="30A0AC00"/>
    <w:multiLevelType w:val="multilevel"/>
    <w:tmpl w:val="30A0AC0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nsid w:val="322D85CA"/>
    <w:multiLevelType w:val="multilevel"/>
    <w:tmpl w:val="322D85C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32A7AF2D"/>
    <w:multiLevelType w:val="multilevel"/>
    <w:tmpl w:val="32A7AF2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nsid w:val="35E83B33"/>
    <w:multiLevelType w:val="multilevel"/>
    <w:tmpl w:val="35E83B3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3B8127DF"/>
    <w:multiLevelType w:val="multilevel"/>
    <w:tmpl w:val="3B8127D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nsid w:val="40B249F9"/>
    <w:multiLevelType w:val="multilevel"/>
    <w:tmpl w:val="40B249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4C3D7A74"/>
    <w:multiLevelType w:val="multilevel"/>
    <w:tmpl w:val="4C3D7A7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5E29AB5A"/>
    <w:multiLevelType w:val="multilevel"/>
    <w:tmpl w:val="5E29AB5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nsid w:val="5FFFB1A7"/>
    <w:multiLevelType w:val="multilevel"/>
    <w:tmpl w:val="5FFFB1A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nsid w:val="65CD0074"/>
    <w:multiLevelType w:val="multilevel"/>
    <w:tmpl w:val="65CD007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700FDCEF"/>
    <w:multiLevelType w:val="multilevel"/>
    <w:tmpl w:val="700FDC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>
    <w:nsid w:val="74C28B35"/>
    <w:multiLevelType w:val="multilevel"/>
    <w:tmpl w:val="74C28B3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9"/>
  </w:num>
  <w:num w:numId="2">
    <w:abstractNumId w:val="0"/>
  </w:num>
  <w:num w:numId="3">
    <w:abstractNumId w:val="19"/>
  </w:num>
  <w:num w:numId="4">
    <w:abstractNumId w:val="1"/>
  </w:num>
  <w:num w:numId="5">
    <w:abstractNumId w:val="30"/>
  </w:num>
  <w:num w:numId="6">
    <w:abstractNumId w:val="33"/>
  </w:num>
  <w:num w:numId="7">
    <w:abstractNumId w:val="28"/>
  </w:num>
  <w:num w:numId="8">
    <w:abstractNumId w:val="23"/>
  </w:num>
  <w:num w:numId="9">
    <w:abstractNumId w:val="31"/>
  </w:num>
  <w:num w:numId="10">
    <w:abstractNumId w:val="14"/>
  </w:num>
  <w:num w:numId="11">
    <w:abstractNumId w:val="15"/>
  </w:num>
  <w:num w:numId="12">
    <w:abstractNumId w:val="8"/>
  </w:num>
  <w:num w:numId="13">
    <w:abstractNumId w:val="24"/>
  </w:num>
  <w:num w:numId="14">
    <w:abstractNumId w:val="20"/>
  </w:num>
  <w:num w:numId="15">
    <w:abstractNumId w:val="10"/>
  </w:num>
  <w:num w:numId="16">
    <w:abstractNumId w:val="21"/>
  </w:num>
  <w:num w:numId="17">
    <w:abstractNumId w:val="5"/>
  </w:num>
  <w:num w:numId="18">
    <w:abstractNumId w:val="27"/>
  </w:num>
  <w:num w:numId="19">
    <w:abstractNumId w:val="16"/>
  </w:num>
  <w:num w:numId="20">
    <w:abstractNumId w:val="25"/>
  </w:num>
  <w:num w:numId="21">
    <w:abstractNumId w:val="13"/>
  </w:num>
  <w:num w:numId="22">
    <w:abstractNumId w:val="6"/>
  </w:num>
  <w:num w:numId="23">
    <w:abstractNumId w:val="17"/>
  </w:num>
  <w:num w:numId="24">
    <w:abstractNumId w:val="4"/>
  </w:num>
  <w:num w:numId="25">
    <w:abstractNumId w:val="26"/>
  </w:num>
  <w:num w:numId="26">
    <w:abstractNumId w:val="3"/>
  </w:num>
  <w:num w:numId="27">
    <w:abstractNumId w:val="11"/>
  </w:num>
  <w:num w:numId="28">
    <w:abstractNumId w:val="22"/>
  </w:num>
  <w:num w:numId="29">
    <w:abstractNumId w:val="12"/>
  </w:num>
  <w:num w:numId="30">
    <w:abstractNumId w:val="18"/>
  </w:num>
  <w:num w:numId="31">
    <w:abstractNumId w:val="32"/>
  </w:num>
  <w:num w:numId="32">
    <w:abstractNumId w:val="9"/>
  </w:num>
  <w:num w:numId="33">
    <w:abstractNumId w:val="7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3683A8C"/>
    <w:rsid w:val="4CB46C52"/>
    <w:rsid w:val="738C04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3595</Words>
  <Characters>3951</Characters>
  <TotalTime>18</TotalTime>
  <ScaleCrop>false</ScaleCrop>
  <LinksUpToDate>false</LinksUpToDate>
  <CharactersWithSpaces>3978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2026-03-31T09:02:56Z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iO8eIYo6F3NhSj+k2YnLuq7uNmNiR7TfkEzQhFEtnEs=","ProduceID":"doc_sgs:fde81830-2267-4410-8aac-8fb64355f45e","ReservedCode2":"iO8eIYo6F3NhSj+k2YnLuq7uNmNiR7TfkEzQhFEtnEs=","PropagateID":"doc_sgs:fde81830-2267-4410-8aac-8fb64355f45e","ContentProducer":"001191440101MA9Y9T4H7A00000"}</vt:lpwstr>
  </property>
  <property fmtid="{D5CDD505-2E9C-101B-9397-08002B2CF9AE}" pid="3" name="KSOProductBuildVer">
    <vt:lpwstr>2052-12.1.0.25222</vt:lpwstr>
  </property>
  <property fmtid="{D5CDD505-2E9C-101B-9397-08002B2CF9AE}" pid="4" name="ICV">
    <vt:lpwstr>578BBCF6B3D74DC7AF65AE703EB1FF2C_13</vt:lpwstr>
  </property>
  <property fmtid="{D5CDD505-2E9C-101B-9397-08002B2CF9AE}" pid="5" name="KSOTemplateDocerSaveRecord">
    <vt:lpwstr>eyJoZGlkIjoiODY3YjA1NmUyMjVkZTE1N2YzNjBhNGMyZmE2YzBlNDgiLCJ1c2VySWQiOiIxNjc2MTQ0NTQifQ==</vt:lpwstr>
  </property>
</Properties>
</file>