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2206A">
      <w:pPr>
        <w:pStyle w:val="2"/>
        <w:jc w:val="center"/>
      </w:pPr>
      <w:bookmarkStart w:id="0" w:name="_GoBack"/>
      <w:r>
        <w:t>12. 国产化肿瘤电场疗法设备参数调控系统实验指南</w:t>
      </w:r>
    </w:p>
    <w:p w14:paraId="71A5A604">
      <w:pPr>
        <w:pStyle w:val="4"/>
      </w:pPr>
      <w:r>
        <w:t>一、实验概述</w:t>
      </w:r>
    </w:p>
    <w:p w14:paraId="7B80CC28">
      <w:pPr>
        <w:ind w:firstLine="480" w:firstLineChars="200"/>
      </w:pPr>
      <w:r>
        <w:t>肿瘤电场疗法（Tumor Treating Fields, TTF）是一种新型的癌症治疗技术，通过施加特定频率的交变电场干扰肿瘤细胞的有丝分裂过程，从而抑制肿瘤生长。本实验旨在开发基于PaddlePaddle深度学习框架的TTF参数预测模型，实现电场频率的自适应调节。通过构建肿瘤细胞响应数据集、训练LSTM（长短期记忆网络）预测模型，最终实现输出波形的精确控制，为国产化肿瘤电场疗法设备的研发提供核心算法支持。</w:t>
      </w:r>
    </w:p>
    <w:p w14:paraId="495F7415">
      <w:pPr>
        <w:ind w:firstLine="480" w:firstLineChars="200"/>
      </w:pPr>
      <w:r>
        <w:t>本实验涉及生物医学工程、信号处理与深度学习的交叉应用，通过仿真环境验证算法可行性，为后续临床应用奠定基础。实验成果可直接应用于肿瘤电场疗法设备的参数自适应调控模块，提升治疗效果与安全性。</w:t>
      </w:r>
    </w:p>
    <w:p w14:paraId="21FD48C3">
      <w:pPr>
        <w:pStyle w:val="4"/>
      </w:pPr>
      <w:r>
        <w:t>二、实验目标</w:t>
      </w:r>
    </w:p>
    <w:p w14:paraId="0CA2EF9C">
      <w:pPr>
        <w:ind w:firstLine="480" w:firstLineChars="200"/>
      </w:pPr>
      <w:r>
        <w:t>通过本实验，学习者将掌握以下核心能力：</w:t>
      </w:r>
    </w:p>
    <w:p w14:paraId="3023A95A">
      <w:pPr>
        <w:numPr>
          <w:ilvl w:val="0"/>
          <w:numId w:val="2"/>
        </w:numPr>
        <w:spacing w:before="0" w:after="0"/>
        <w:ind w:left="720" w:hanging="360"/>
      </w:pPr>
      <w:r>
        <w:t>理解肿瘤电场疗法的基本原理，掌握TTF参数（频率、强度、占空比）对治疗效果的影响规律</w:t>
      </w:r>
    </w:p>
    <w:p w14:paraId="742B1557">
      <w:pPr>
        <w:numPr>
          <w:ilvl w:val="0"/>
          <w:numId w:val="2"/>
        </w:numPr>
        <w:spacing w:before="0" w:after="0"/>
        <w:ind w:left="720" w:hanging="360"/>
      </w:pPr>
      <w:r>
        <w:t>构建肿瘤细胞响应数据集，包含不同电场参数下的细胞增殖抑制率、凋亡率等关键指标</w:t>
      </w:r>
    </w:p>
    <w:p w14:paraId="135BD562">
      <w:pPr>
        <w:numPr>
          <w:ilvl w:val="0"/>
          <w:numId w:val="2"/>
        </w:numPr>
        <w:spacing w:before="0" w:after="0"/>
        <w:ind w:left="720" w:hanging="360"/>
      </w:pPr>
      <w:r>
        <w:t>基于PaddlePaddle框架开发LSTM参数预测模型，实现输入细胞特征到最优电场频率的映射</w:t>
      </w:r>
    </w:p>
    <w:p w14:paraId="6CFD9555">
      <w:pPr>
        <w:numPr>
          <w:ilvl w:val="0"/>
          <w:numId w:val="2"/>
        </w:numPr>
        <w:spacing w:before="0" w:after="0"/>
        <w:ind w:left="720" w:hanging="360"/>
      </w:pPr>
      <w:r>
        <w:t>设计波形生成与验证系统，确保输出信号精度误差≤±5%</w:t>
      </w:r>
    </w:p>
    <w:p w14:paraId="34315420">
      <w:pPr>
        <w:numPr>
          <w:ilvl w:val="0"/>
          <w:numId w:val="2"/>
        </w:numPr>
        <w:spacing w:before="0" w:after="0"/>
        <w:ind w:left="720" w:hanging="360"/>
      </w:pPr>
      <w:r>
        <w:t>掌握医疗设备参数调控系统的开发流程与验证方法</w:t>
      </w:r>
    </w:p>
    <w:p w14:paraId="37F83A84">
      <w:pPr>
        <w:pStyle w:val="4"/>
      </w:pPr>
      <w:r>
        <w:t>三、实验设备与环境</w:t>
      </w:r>
    </w:p>
    <w:p w14:paraId="291F8C42">
      <w:pPr>
        <w:pStyle w:val="5"/>
      </w:pPr>
      <w:r>
        <w:t>3.1 硬件设备</w:t>
      </w:r>
    </w:p>
    <w:p w14:paraId="5B6B2D55">
      <w:pPr>
        <w:numPr>
          <w:ilvl w:val="0"/>
          <w:numId w:val="3"/>
        </w:numPr>
        <w:spacing w:before="0" w:after="0"/>
        <w:ind w:left="720" w:hanging="360"/>
      </w:pPr>
      <w:r>
        <w:t>函数信号发生器（型号：Tektronix AFG3021B，频率范围1Hz-25MHz，幅度0-10Vp-p）×1</w:t>
      </w:r>
    </w:p>
    <w:p w14:paraId="1EA9CEC2">
      <w:pPr>
        <w:numPr>
          <w:ilvl w:val="0"/>
          <w:numId w:val="3"/>
        </w:numPr>
        <w:spacing w:before="0" w:after="0"/>
        <w:ind w:left="720" w:hanging="360"/>
      </w:pPr>
      <w:r>
        <w:t>数字存储示波器（型号：Keysight DSOX1204G，4通道，100MHz带宽）×1</w:t>
      </w:r>
    </w:p>
    <w:p w14:paraId="27A39020">
      <w:pPr>
        <w:numPr>
          <w:ilvl w:val="0"/>
          <w:numId w:val="3"/>
        </w:numPr>
        <w:spacing w:before="0" w:after="0"/>
        <w:ind w:left="720" w:hanging="360"/>
      </w:pPr>
      <w:r>
        <w:t>计算机（配置：Intel i7处理器，16GB RAM，NVIDIA RTX 3060显卡）×1</w:t>
      </w:r>
    </w:p>
    <w:p w14:paraId="3BB21965">
      <w:pPr>
        <w:numPr>
          <w:ilvl w:val="0"/>
          <w:numId w:val="3"/>
        </w:numPr>
        <w:spacing w:before="0" w:after="0"/>
        <w:ind w:left="720" w:hanging="360"/>
      </w:pPr>
      <w:r>
        <w:t>数据采集卡（USB-6211，16位AD精度，采样率≥200kS/s）×1</w:t>
      </w:r>
    </w:p>
    <w:p w14:paraId="01F29A04">
      <w:pPr>
        <w:numPr>
          <w:ilvl w:val="0"/>
          <w:numId w:val="3"/>
        </w:numPr>
        <w:spacing w:before="0" w:after="0"/>
        <w:ind w:left="720" w:hanging="360"/>
      </w:pPr>
      <w:r>
        <w:t>细胞培养模拟装置（含温度控制与CO₂浓度调节）×1</w:t>
      </w:r>
    </w:p>
    <w:p w14:paraId="3A7A06EB">
      <w:pPr>
        <w:pStyle w:val="5"/>
      </w:pPr>
      <w:r>
        <w:t>3.2 软件环境</w:t>
      </w:r>
    </w:p>
    <w:p w14:paraId="01522975">
      <w:pPr>
        <w:numPr>
          <w:ilvl w:val="0"/>
          <w:numId w:val="4"/>
        </w:numPr>
        <w:spacing w:before="0" w:after="0"/>
        <w:ind w:left="720" w:hanging="360"/>
      </w:pPr>
      <w:r>
        <w:t>操作系统：Windows 10 64位</w:t>
      </w:r>
    </w:p>
    <w:p w14:paraId="77BE4532">
      <w:pPr>
        <w:numPr>
          <w:ilvl w:val="0"/>
          <w:numId w:val="4"/>
        </w:numPr>
        <w:spacing w:before="0" w:after="0"/>
        <w:ind w:left="720" w:hanging="360"/>
      </w:pPr>
      <w:r>
        <w:t>深度学习框架：PaddlePaddle 2.5.1</w:t>
      </w:r>
    </w:p>
    <w:p w14:paraId="6B51CBA1">
      <w:pPr>
        <w:numPr>
          <w:ilvl w:val="0"/>
          <w:numId w:val="4"/>
        </w:numPr>
        <w:spacing w:before="0" w:after="0"/>
        <w:ind w:left="720" w:hanging="360"/>
      </w:pPr>
      <w:r>
        <w:t>编程语言：Python 3.8</w:t>
      </w:r>
    </w:p>
    <w:p w14:paraId="4FF9AB06">
      <w:pPr>
        <w:numPr>
          <w:ilvl w:val="0"/>
          <w:numId w:val="4"/>
        </w:numPr>
        <w:spacing w:before="0" w:after="0"/>
        <w:ind w:left="720" w:hanging="360"/>
      </w:pPr>
      <w:r>
        <w:t>核心库：NumPy 1.21.6，Pandas 1.3.5，Matplotlib 3.5.2，Scikit-learn 1.0.2</w:t>
      </w:r>
    </w:p>
    <w:p w14:paraId="3B6CC43A">
      <w:pPr>
        <w:numPr>
          <w:ilvl w:val="0"/>
          <w:numId w:val="4"/>
        </w:numPr>
        <w:spacing w:before="0" w:after="0"/>
        <w:ind w:left="720" w:hanging="360"/>
      </w:pPr>
      <w:r>
        <w:t>仿真软件：COMSOL Multiphysics 5.6（肿瘤细胞模型仿真）</w:t>
      </w:r>
    </w:p>
    <w:p w14:paraId="499A6F57">
      <w:pPr>
        <w:numPr>
          <w:ilvl w:val="0"/>
          <w:numId w:val="4"/>
        </w:numPr>
        <w:spacing w:before="0" w:after="0"/>
        <w:ind w:left="720" w:hanging="360"/>
      </w:pPr>
      <w:r>
        <w:t>信号处理工具：MATLAB R2022a（波形分析与验证）</w:t>
      </w:r>
    </w:p>
    <w:p w14:paraId="30B965CA">
      <w:pPr>
        <w:pStyle w:val="5"/>
      </w:pPr>
      <w:r>
        <w:t>3.3 环境配置</w:t>
      </w:r>
    </w:p>
    <w:p w14:paraId="579C0564">
      <w:pPr>
        <w:ind w:firstLine="480" w:firstLineChars="200"/>
      </w:pPr>
      <w:r>
        <w:t>在计算机上执行以下命令配置开发环境：</w:t>
      </w:r>
    </w:p>
    <w:p w14:paraId="6820D512">
      <w:pPr>
        <w:numPr>
          <w:ilvl w:val="0"/>
          <w:numId w:val="5"/>
        </w:numPr>
        <w:spacing w:before="0" w:after="0"/>
        <w:ind w:left="720" w:hanging="360"/>
      </w:pPr>
      <w:r>
        <w:t>创建虚拟环境：conda create -n ttf_env python=3.8</w:t>
      </w:r>
    </w:p>
    <w:p w14:paraId="565F227D">
      <w:pPr>
        <w:numPr>
          <w:ilvl w:val="0"/>
          <w:numId w:val="5"/>
        </w:numPr>
        <w:spacing w:before="0" w:after="0"/>
        <w:ind w:left="720" w:hanging="360"/>
      </w:pPr>
      <w:r>
        <w:t>激活环境：conda activate ttf_env</w:t>
      </w:r>
    </w:p>
    <w:p w14:paraId="2F0AAFB5">
      <w:pPr>
        <w:numPr>
          <w:ilvl w:val="0"/>
          <w:numId w:val="5"/>
        </w:numPr>
        <w:spacing w:before="0" w:after="0"/>
        <w:ind w:left="720" w:hanging="360"/>
      </w:pPr>
      <w:r>
        <w:t>安装PaddlePaddle：pip install paddlepaddle-gpu==2.5.1 -i https://pypi.tuna.tsinghua.edu.cn/simple</w:t>
      </w:r>
    </w:p>
    <w:p w14:paraId="358EDD03">
      <w:pPr>
        <w:numPr>
          <w:ilvl w:val="0"/>
          <w:numId w:val="5"/>
        </w:numPr>
        <w:spacing w:before="0" w:after="0"/>
        <w:ind w:left="720" w:hanging="360"/>
      </w:pPr>
      <w:r>
        <w:t>安装其他依赖库：pip install numpy pandas matplotlib scikit-learn</w:t>
      </w:r>
    </w:p>
    <w:p w14:paraId="252549E8">
      <w:pPr>
        <w:numPr>
          <w:ilvl w:val="0"/>
          <w:numId w:val="5"/>
        </w:numPr>
        <w:spacing w:before="0" w:after="0"/>
        <w:ind w:left="720" w:hanging="360"/>
      </w:pPr>
      <w:r>
        <w:t>安装COMSOL Multiphysics与MATLAB，并配置Python接口</w:t>
      </w:r>
    </w:p>
    <w:p w14:paraId="20C56C75">
      <w:pPr>
        <w:pStyle w:val="4"/>
      </w:pPr>
      <w:r>
        <w:t>四、实验原理</w:t>
      </w:r>
    </w:p>
    <w:p w14:paraId="2FB18C16">
      <w:pPr>
        <w:pStyle w:val="5"/>
      </w:pPr>
      <w:r>
        <w:t>4.1 肿瘤电场疗法（TTF）原理</w:t>
      </w:r>
    </w:p>
    <w:p w14:paraId="3807F392">
      <w:pPr>
        <w:ind w:firstLine="480" w:firstLineChars="200"/>
      </w:pPr>
      <w:r>
        <w:t>TTF通过在肿瘤区域施加中频交变电场（通常100-500kHz），干扰微管蛋白的聚合过程，阻止肿瘤细胞分裂。电场频率是关键参数：频率过低无法有效干扰有丝分裂，过高则会产生过多热效应。本实验通过LSTM模型预测最优频率，实现自适应调节。</w:t>
      </w:r>
    </w:p>
    <w:p w14:paraId="31480BB3">
      <w:pPr>
        <w:pStyle w:val="5"/>
      </w:pPr>
      <w:r>
        <w:t>4.2 LSTM模型工作原理</w:t>
      </w:r>
    </w:p>
    <w:p w14:paraId="3A242BFC">
      <w:pPr>
        <w:ind w:firstLine="480" w:firstLineChars="200"/>
      </w:pPr>
      <w:r>
        <w:t>长短期记忆网络（LSTM）是一种特殊的循环神经网络（RNN），通过门控机制解决传统RNN的梯度消失问题，适合处理时间序列数据。在本实验中，LSTM模型以肿瘤细胞特征（大小、增殖率、凋亡率等）和历史电场参数为输入，预测最优电场频率，实现动态调控。</w:t>
      </w:r>
    </w:p>
    <w:p w14:paraId="621B04EE">
      <w:pPr>
        <w:ind w:firstLine="480" w:firstLineChars="200"/>
      </w:pPr>
      <w:r>
        <w:t>模型结构包括：输入层（12个特征）→LSTM层（64个神经元）→全连接层（32个神经元）→输出层（1个神经元，预测频率值）。损失函数采用均方误差（MSE），优化器使用Adam。</w:t>
      </w:r>
    </w:p>
    <w:p w14:paraId="10F783A9">
      <w:pPr>
        <w:pStyle w:val="5"/>
      </w:pPr>
      <w:r>
        <w:t>4.3 信号生成与验证原理</w:t>
      </w:r>
    </w:p>
    <w:p w14:paraId="5ECD9A8B">
      <w:pPr>
        <w:ind w:firstLine="480" w:firstLineChars="200"/>
      </w:pPr>
      <w:r>
        <w:t>根据LSTM模型预测的频率值，通过函数信号发生器生成正弦波形，施加于肿瘤细胞模型。示波器实时采集输出信号，计算实际波形与理论波形的误差，验证系统精度。误差计算公式为：</w:t>
      </w:r>
    </w:p>
    <w:p w14:paraId="6C11D9DB">
      <w:pPr>
        <w:jc w:val="center"/>
      </w:pPr>
      <w:r>
        <w:t>误差 = |实际值 - 理论值| / 理论值 × 100%</w:t>
      </w:r>
    </w:p>
    <w:p w14:paraId="0C69942A">
      <w:pPr>
        <w:ind w:firstLine="480" w:firstLineChars="200"/>
      </w:pPr>
      <w:r>
        <w:t>要求误差≤±5%，确保治疗效果的稳定性与可靠性。</w:t>
      </w:r>
    </w:p>
    <w:p w14:paraId="018A6AEC">
      <w:pPr>
        <w:pStyle w:val="4"/>
      </w:pPr>
      <w:r>
        <w:t>五、实验步骤</w:t>
      </w:r>
    </w:p>
    <w:p w14:paraId="434A8C0D">
      <w:pPr>
        <w:pStyle w:val="5"/>
      </w:pPr>
      <w:r>
        <w:t>5.1 数据集构建</w:t>
      </w:r>
    </w:p>
    <w:p w14:paraId="5EBA0437">
      <w:pPr>
        <w:pStyle w:val="6"/>
      </w:pPr>
      <w:r>
        <w:t>5.1.1 肿瘤细胞模型参数设置</w:t>
      </w:r>
    </w:p>
    <w:p w14:paraId="7E10654B">
      <w:pPr>
        <w:ind w:firstLine="480" w:firstLineChars="200"/>
      </w:pPr>
      <w:r>
        <w:t>使用COMSOL Multiphysics建立肿瘤细胞仿真模型，设置以下参数：</w:t>
      </w:r>
    </w:p>
    <w:p w14:paraId="042E41FE">
      <w:pPr>
        <w:numPr>
          <w:ilvl w:val="0"/>
          <w:numId w:val="6"/>
        </w:numPr>
        <w:spacing w:before="0" w:after="0"/>
        <w:ind w:left="720" w:hanging="360"/>
      </w:pPr>
      <w:r>
        <w:t>细胞直径：10-30μm（随机分布）</w:t>
      </w:r>
    </w:p>
    <w:p w14:paraId="4330EC53">
      <w:pPr>
        <w:numPr>
          <w:ilvl w:val="0"/>
          <w:numId w:val="6"/>
        </w:numPr>
        <w:spacing w:before="0" w:after="0"/>
        <w:ind w:left="720" w:hanging="360"/>
      </w:pPr>
      <w:r>
        <w:t>初始增殖率：0.02-0.08/h（不同类型肿瘤）</w:t>
      </w:r>
    </w:p>
    <w:p w14:paraId="746EA804">
      <w:pPr>
        <w:numPr>
          <w:ilvl w:val="0"/>
          <w:numId w:val="6"/>
        </w:numPr>
        <w:spacing w:before="0" w:after="0"/>
        <w:ind w:left="720" w:hanging="360"/>
      </w:pPr>
      <w:r>
        <w:t>细胞密度：1×10⁵-5×10⁵ cells/mL</w:t>
      </w:r>
    </w:p>
    <w:p w14:paraId="2FBE6934">
      <w:pPr>
        <w:numPr>
          <w:ilvl w:val="0"/>
          <w:numId w:val="6"/>
        </w:numPr>
        <w:spacing w:before="0" w:after="0"/>
        <w:ind w:left="720" w:hanging="360"/>
      </w:pPr>
      <w:r>
        <w:t>电场作用时间：0-72小时（步长6小时）</w:t>
      </w:r>
    </w:p>
    <w:p w14:paraId="16342499">
      <w:pPr>
        <w:pStyle w:val="6"/>
      </w:pPr>
      <w:r>
        <w:t>5.1.2 实验设计与数据采集</w:t>
      </w:r>
    </w:p>
    <w:p w14:paraId="6DD601FB">
      <w:pPr>
        <w:ind w:firstLine="480" w:firstLineChars="200"/>
      </w:pPr>
      <w:r>
        <w:t>采用正交实验设计，在以下参数范围内采集数据：</w:t>
      </w:r>
    </w:p>
    <w:p w14:paraId="46CB3C0B">
      <w:pPr>
        <w:numPr>
          <w:ilvl w:val="0"/>
          <w:numId w:val="7"/>
        </w:numPr>
        <w:spacing w:before="0" w:after="0"/>
        <w:ind w:left="720" w:hanging="360"/>
      </w:pPr>
      <w:r>
        <w:t>电场频率：100-500kHz（步长50kHz）</w:t>
      </w:r>
    </w:p>
    <w:p w14:paraId="3E90ED15">
      <w:pPr>
        <w:numPr>
          <w:ilvl w:val="0"/>
          <w:numId w:val="7"/>
        </w:numPr>
        <w:spacing w:before="0" w:after="0"/>
        <w:ind w:left="720" w:hanging="360"/>
      </w:pPr>
      <w:r>
        <w:t>电场强度：0.5-2.0V/cm（步长0.5V/cm）</w:t>
      </w:r>
    </w:p>
    <w:p w14:paraId="409BDFBD">
      <w:pPr>
        <w:numPr>
          <w:ilvl w:val="0"/>
          <w:numId w:val="7"/>
        </w:numPr>
        <w:spacing w:before="0" w:after="0"/>
        <w:ind w:left="720" w:hanging="360"/>
      </w:pPr>
      <w:r>
        <w:t>占空比：50%-90%（步长10%）</w:t>
      </w:r>
    </w:p>
    <w:p w14:paraId="098EC724">
      <w:pPr>
        <w:ind w:firstLine="480" w:firstLineChars="200"/>
      </w:pPr>
      <w:r>
        <w:t>每个参数组合重复3次实验，记录以下指标：</w:t>
      </w:r>
    </w:p>
    <w:p w14:paraId="3206D213">
      <w:pPr>
        <w:numPr>
          <w:ilvl w:val="0"/>
          <w:numId w:val="8"/>
        </w:numPr>
        <w:spacing w:before="0" w:after="0"/>
        <w:ind w:left="720" w:hanging="360"/>
      </w:pPr>
      <w:r>
        <w:t>细胞增殖抑制率（%）</w:t>
      </w:r>
    </w:p>
    <w:p w14:paraId="3AEB79FA">
      <w:pPr>
        <w:numPr>
          <w:ilvl w:val="0"/>
          <w:numId w:val="8"/>
        </w:numPr>
        <w:spacing w:before="0" w:after="0"/>
        <w:ind w:left="720" w:hanging="360"/>
      </w:pPr>
      <w:r>
        <w:t>细胞凋亡率（%）</w:t>
      </w:r>
    </w:p>
    <w:p w14:paraId="49822770">
      <w:pPr>
        <w:numPr>
          <w:ilvl w:val="0"/>
          <w:numId w:val="8"/>
        </w:numPr>
        <w:spacing w:before="0" w:after="0"/>
        <w:ind w:left="720" w:hanging="360"/>
      </w:pPr>
      <w:r>
        <w:t>细胞存活率（%）</w:t>
      </w:r>
    </w:p>
    <w:p w14:paraId="77017E90">
      <w:pPr>
        <w:numPr>
          <w:ilvl w:val="0"/>
          <w:numId w:val="8"/>
        </w:numPr>
        <w:spacing w:before="0" w:after="0"/>
        <w:ind w:left="720" w:hanging="360"/>
      </w:pPr>
      <w:r>
        <w:t>热效应温度变化（℃）</w:t>
      </w:r>
    </w:p>
    <w:p w14:paraId="53A789D6">
      <w:pPr>
        <w:pStyle w:val="6"/>
      </w:pPr>
      <w:r>
        <w:t>5.1.3 数据集预处理</w:t>
      </w:r>
    </w:p>
    <w:p w14:paraId="749EDB8D">
      <w:pPr>
        <w:ind w:firstLine="480" w:firstLineChars="200"/>
      </w:pPr>
      <w:r>
        <w:t>对采集的数据进行预处理：</w:t>
      </w:r>
    </w:p>
    <w:p w14:paraId="28C3141C">
      <w:pPr>
        <w:numPr>
          <w:ilvl w:val="0"/>
          <w:numId w:val="9"/>
        </w:numPr>
        <w:spacing w:before="0" w:after="0"/>
        <w:ind w:left="720" w:hanging="360"/>
      </w:pPr>
      <w:r>
        <w:t>数据清洗：去除异常值（Z-score法，|Z|&gt;3的样本）</w:t>
      </w:r>
    </w:p>
    <w:p w14:paraId="34EB8509">
      <w:pPr>
        <w:numPr>
          <w:ilvl w:val="0"/>
          <w:numId w:val="9"/>
        </w:numPr>
        <w:spacing w:before="0" w:after="0"/>
        <w:ind w:left="720" w:hanging="360"/>
      </w:pPr>
      <w:r>
        <w:t>特征工程：构建12个输入特征（细胞初始状态4个，历史电场参数5个，时间特征3个）</w:t>
      </w:r>
    </w:p>
    <w:p w14:paraId="05F962A6">
      <w:pPr>
        <w:numPr>
          <w:ilvl w:val="0"/>
          <w:numId w:val="9"/>
        </w:numPr>
        <w:spacing w:before="0" w:after="0"/>
        <w:ind w:left="720" w:hanging="360"/>
      </w:pPr>
      <w:r>
        <w:t>标签生成：以"增殖抑制率最高"为优化目标，标注每个样本的最优频率</w:t>
      </w:r>
    </w:p>
    <w:p w14:paraId="7D9D0EDB">
      <w:pPr>
        <w:numPr>
          <w:ilvl w:val="0"/>
          <w:numId w:val="9"/>
        </w:numPr>
        <w:spacing w:before="0" w:after="0"/>
        <w:ind w:left="720" w:hanging="360"/>
      </w:pPr>
      <w:r>
        <w:t>数据划分：按7:2:1划分为训练集、验证集和测试集</w:t>
      </w:r>
    </w:p>
    <w:p w14:paraId="6B7E1933">
      <w:pPr>
        <w:numPr>
          <w:ilvl w:val="0"/>
          <w:numId w:val="9"/>
        </w:numPr>
        <w:spacing w:before="0" w:after="0"/>
        <w:ind w:left="720" w:hanging="360"/>
      </w:pPr>
      <w:r>
        <w:t>数据归一化：采用Min-Max标准化将特征缩放到[0,1]区间</w:t>
      </w:r>
    </w:p>
    <w:p w14:paraId="314E1772">
      <w:pPr>
        <w:ind w:firstLine="480" w:firstLineChars="200"/>
      </w:pPr>
      <w:r>
        <w:t>最终数据集规模：10000个样本，每个样本包含12个特征和1个标签（最优频率）。</w:t>
      </w:r>
    </w:p>
    <w:p w14:paraId="2E418436">
      <w:pPr>
        <w:pStyle w:val="5"/>
      </w:pPr>
      <w:r>
        <w:t>5.2 LSTM模型训练</w:t>
      </w:r>
    </w:p>
    <w:p w14:paraId="5310CB98">
      <w:pPr>
        <w:pStyle w:val="6"/>
      </w:pPr>
      <w:r>
        <w:t>5.2.1 模型构建</w:t>
      </w:r>
    </w:p>
    <w:p w14:paraId="4E71F072">
      <w:pPr>
        <w:ind w:firstLine="480" w:firstLineChars="200"/>
      </w:pPr>
      <w:r>
        <w:t>使用PaddlePaddle构建LSTM模型，代码如下：</w:t>
      </w:r>
    </w:p>
    <w:p w14:paraId="53F8F34E">
      <w:r>
        <w:t>import paddle</w:t>
      </w:r>
    </w:p>
    <w:p w14:paraId="78E2F182">
      <w:r>
        <w:t>import paddle.nn as nn</w:t>
      </w:r>
    </w:p>
    <w:p w14:paraId="54F277C7">
      <w:r>
        <w:t>class TTF_LSTM(nn.Layer):</w:t>
      </w:r>
    </w:p>
    <w:p w14:paraId="44512083">
      <w:r>
        <w:t>def __init__(self, input_size=12, hidden_size=64, output_size=1):</w:t>
      </w:r>
    </w:p>
    <w:p w14:paraId="323B3A1B">
      <w:r>
        <w:t>super(TTF_LSTM, self).__init__()</w:t>
      </w:r>
    </w:p>
    <w:p w14:paraId="03D596F1">
      <w:r>
        <w:t>self.lstm = nn.LSTM(input_size, hidden_size, num_layers=2, dropout=0.2, batch_first=True)</w:t>
      </w:r>
    </w:p>
    <w:p w14:paraId="2791B900">
      <w:r>
        <w:t>self.fc1 = nn.Linear(hidden_size, 32)</w:t>
      </w:r>
    </w:p>
    <w:p w14:paraId="7ED7C9E5">
      <w:r>
        <w:t>self.fc2 = nn.Linear(32, output_size)</w:t>
      </w:r>
    </w:p>
    <w:p w14:paraId="09E3F3C6">
      <w:r>
        <w:t>self.relu = nn.ReLU()</w:t>
      </w:r>
    </w:p>
    <w:p w14:paraId="5F2D2C79">
      <w:r>
        <w:t>def forward(self, x):</w:t>
      </w:r>
    </w:p>
    <w:p w14:paraId="26068219">
      <w:r>
        <w:t># x shape: [batch_size, seq_len, input_size]</w:t>
      </w:r>
    </w:p>
    <w:p w14:paraId="675ED4EA">
      <w:r>
        <w:t>out, (h_n, c_n) = self.lstm(x)</w:t>
      </w:r>
    </w:p>
    <w:p w14:paraId="3CE6152A">
      <w:r>
        <w:t>out = self.fc1(out[:, -1, :]) # 取最后一个时间步的输出</w:t>
      </w:r>
    </w:p>
    <w:p w14:paraId="239CD63A">
      <w:r>
        <w:t>out = self.relu(out)</w:t>
      </w:r>
    </w:p>
    <w:p w14:paraId="5CA2955F">
      <w:r>
        <w:t>out = self.fc2(out)</w:t>
      </w:r>
    </w:p>
    <w:p w14:paraId="24A2A180">
      <w:r>
        <w:t>return out</w:t>
      </w:r>
    </w:p>
    <w:p w14:paraId="289E29F5">
      <w:r>
        <w:t># 初始化模型</w:t>
      </w:r>
    </w:p>
    <w:p w14:paraId="5D2FE447">
      <w:r>
        <w:t>model = TTF_LSTM()</w:t>
      </w:r>
    </w:p>
    <w:p w14:paraId="2D8CA810">
      <w:r>
        <w:t>loss_fn = nn.MSELoss()</w:t>
      </w:r>
    </w:p>
    <w:p w14:paraId="5CA67793">
      <w:r>
        <w:t>optimizer = paddle.optimizer.Adam(learning_rate=0.001, parameters=model.parameters())</w:t>
      </w:r>
    </w:p>
    <w:p w14:paraId="25D19FB1">
      <w:pPr>
        <w:pStyle w:val="6"/>
      </w:pPr>
      <w:r>
        <w:t>5.2.2 模型训练</w:t>
      </w:r>
    </w:p>
    <w:p w14:paraId="4D757EDD">
      <w:pPr>
        <w:ind w:firstLine="480" w:firstLineChars="200"/>
      </w:pPr>
      <w:r>
        <w:t>设置训练参数并进行模型训练：</w:t>
      </w:r>
    </w:p>
    <w:p w14:paraId="3D45C758">
      <w:pPr>
        <w:numPr>
          <w:ilvl w:val="0"/>
          <w:numId w:val="10"/>
        </w:numPr>
        <w:spacing w:before="0" w:after="0"/>
        <w:ind w:left="720" w:hanging="360"/>
      </w:pPr>
      <w:r>
        <w:t>批大小（batch_size）：64</w:t>
      </w:r>
    </w:p>
    <w:p w14:paraId="2A5FDFE5">
      <w:pPr>
        <w:numPr>
          <w:ilvl w:val="0"/>
          <w:numId w:val="10"/>
        </w:numPr>
        <w:spacing w:before="0" w:after="0"/>
        <w:ind w:left="720" w:hanging="360"/>
      </w:pPr>
      <w:r>
        <w:t>训练轮次（epochs）：100</w:t>
      </w:r>
    </w:p>
    <w:p w14:paraId="630FDE2B">
      <w:pPr>
        <w:numPr>
          <w:ilvl w:val="0"/>
          <w:numId w:val="10"/>
        </w:numPr>
        <w:spacing w:before="0" w:after="0"/>
        <w:ind w:left="720" w:hanging="360"/>
      </w:pPr>
      <w:r>
        <w:t>学习率：初始0.001，每20轮衰减10%</w:t>
      </w:r>
    </w:p>
    <w:p w14:paraId="2FCCE479">
      <w:pPr>
        <w:numPr>
          <w:ilvl w:val="0"/>
          <w:numId w:val="10"/>
        </w:numPr>
        <w:spacing w:before="0" w:after="0"/>
        <w:ind w:left="720" w:hanging="360"/>
      </w:pPr>
      <w:r>
        <w:t>早停策略：验证集损失连续5轮不下降则停止训练</w:t>
      </w:r>
    </w:p>
    <w:p w14:paraId="279AEB06">
      <w:pPr>
        <w:ind w:firstLine="480" w:firstLineChars="200"/>
      </w:pPr>
      <w:r>
        <w:t>训练过程中记录训练集和验证集的损失变化，绘制学习曲线。若验证集损失过大，可通过增加LSTM层数、调整隐藏层神经元数量或添加正则化方法优化模型。</w:t>
      </w:r>
    </w:p>
    <w:p w14:paraId="7D7412E8">
      <w:pPr>
        <w:pStyle w:val="6"/>
      </w:pPr>
      <w:r>
        <w:t>5.2.3 模型评估</w:t>
      </w:r>
    </w:p>
    <w:p w14:paraId="197DCD1D">
      <w:pPr>
        <w:ind w:firstLine="480" w:firstLineChars="200"/>
      </w:pPr>
      <w:r>
        <w:t>使用测试集评估模型性能，计算以下指标：</w:t>
      </w:r>
    </w:p>
    <w:p w14:paraId="0629C717">
      <w:pPr>
        <w:numPr>
          <w:ilvl w:val="0"/>
          <w:numId w:val="11"/>
        </w:numPr>
        <w:spacing w:before="0" w:after="0"/>
        <w:ind w:left="720" w:hanging="360"/>
      </w:pPr>
      <w:r>
        <w:t>均方根误差（RMSE）：≤5kHz</w:t>
      </w:r>
    </w:p>
    <w:p w14:paraId="631138B9">
      <w:pPr>
        <w:numPr>
          <w:ilvl w:val="0"/>
          <w:numId w:val="11"/>
        </w:numPr>
        <w:spacing w:before="0" w:after="0"/>
        <w:ind w:left="720" w:hanging="360"/>
      </w:pPr>
      <w:r>
        <w:t>平均绝对误差（MAE）：≤3kHz</w:t>
      </w:r>
    </w:p>
    <w:p w14:paraId="14D44A2E">
      <w:pPr>
        <w:numPr>
          <w:ilvl w:val="0"/>
          <w:numId w:val="11"/>
        </w:numPr>
        <w:spacing w:before="0" w:after="0"/>
        <w:ind w:left="720" w:hanging="360"/>
      </w:pPr>
      <w:r>
        <w:t>决定系数（R²）：≥0.9</w:t>
      </w:r>
    </w:p>
    <w:p w14:paraId="59EC2A51">
      <w:pPr>
        <w:ind w:firstLine="480" w:firstLineChars="200"/>
      </w:pPr>
      <w:r>
        <w:t>若模型性能不达标，可通过增加训练数据、调整模型结构或优化超参数进行改进。</w:t>
      </w:r>
    </w:p>
    <w:p w14:paraId="1D58E606">
      <w:pPr>
        <w:pStyle w:val="5"/>
      </w:pPr>
      <w:r>
        <w:t>5.3 输出波形精度验证</w:t>
      </w:r>
    </w:p>
    <w:p w14:paraId="456689DD">
      <w:pPr>
        <w:pStyle w:val="6"/>
      </w:pPr>
      <w:r>
        <w:t>5.3.1 硬件连接与系统搭建</w:t>
      </w:r>
    </w:p>
    <w:p w14:paraId="1FD61FD9">
      <w:pPr>
        <w:ind w:firstLine="480" w:firstLineChars="200"/>
      </w:pPr>
      <w:r>
        <w:t>按以下步骤搭建实验系统：</w:t>
      </w:r>
    </w:p>
    <w:p w14:paraId="064F6378">
      <w:pPr>
        <w:numPr>
          <w:ilvl w:val="0"/>
          <w:numId w:val="12"/>
        </w:numPr>
        <w:spacing w:before="0" w:after="0"/>
        <w:ind w:left="720" w:hanging="360"/>
      </w:pPr>
      <w:r>
        <w:t>将信号发生器的输出端连接到示波器的通道1</w:t>
      </w:r>
    </w:p>
    <w:p w14:paraId="418C83DC">
      <w:pPr>
        <w:numPr>
          <w:ilvl w:val="0"/>
          <w:numId w:val="12"/>
        </w:numPr>
        <w:spacing w:before="0" w:after="0"/>
        <w:ind w:left="720" w:hanging="360"/>
      </w:pPr>
      <w:r>
        <w:t>通过USB数据线将信号发生器与计算机连接</w:t>
      </w:r>
    </w:p>
    <w:p w14:paraId="3A16367B">
      <w:pPr>
        <w:numPr>
          <w:ilvl w:val="0"/>
          <w:numId w:val="12"/>
        </w:numPr>
        <w:spacing w:before="0" w:after="0"/>
        <w:ind w:left="720" w:hanging="360"/>
      </w:pPr>
      <w:r>
        <w:t>将数据采集卡的输入端连接到示波器的通道2</w:t>
      </w:r>
    </w:p>
    <w:p w14:paraId="29F467BE">
      <w:pPr>
        <w:numPr>
          <w:ilvl w:val="0"/>
          <w:numId w:val="12"/>
        </w:numPr>
        <w:spacing w:before="0" w:after="0"/>
        <w:ind w:left="720" w:hanging="360"/>
      </w:pPr>
      <w:r>
        <w:t>启动信号发生器、示波器和计算机，确保设备正常工作</w:t>
      </w:r>
    </w:p>
    <w:p w14:paraId="1C47C54D">
      <w:pPr>
        <w:pStyle w:val="6"/>
      </w:pPr>
      <w:r>
        <w:t>5.3.2 波形生成与采集</w:t>
      </w:r>
    </w:p>
    <w:p w14:paraId="7EF41C7D">
      <w:pPr>
        <w:ind w:firstLine="480" w:firstLineChars="200"/>
      </w:pPr>
      <w:r>
        <w:t>编写Python控制程序，实现以下功能：</w:t>
      </w:r>
    </w:p>
    <w:p w14:paraId="72B718DC">
      <w:pPr>
        <w:numPr>
          <w:ilvl w:val="0"/>
          <w:numId w:val="13"/>
        </w:numPr>
        <w:spacing w:before="0" w:after="0"/>
        <w:ind w:left="720" w:hanging="360"/>
      </w:pPr>
      <w:r>
        <w:t>读取测试集样本，输入LSTM模型预测最优频率</w:t>
      </w:r>
    </w:p>
    <w:p w14:paraId="494F55D0">
      <w:pPr>
        <w:numPr>
          <w:ilvl w:val="0"/>
          <w:numId w:val="13"/>
        </w:numPr>
        <w:spacing w:before="0" w:after="0"/>
        <w:ind w:left="720" w:hanging="360"/>
      </w:pPr>
      <w:r>
        <w:t>控制信号发生器生成对应频率的正弦波（幅度1V/cm，占空比50%）</w:t>
      </w:r>
    </w:p>
    <w:p w14:paraId="58BFBC47">
      <w:pPr>
        <w:numPr>
          <w:ilvl w:val="0"/>
          <w:numId w:val="13"/>
        </w:numPr>
        <w:spacing w:before="0" w:after="0"/>
        <w:ind w:left="720" w:hanging="360"/>
      </w:pPr>
      <w:r>
        <w:t>通过示波器采集实际输出波形，采样率设置为1MHz</w:t>
      </w:r>
    </w:p>
    <w:p w14:paraId="7B435691">
      <w:pPr>
        <w:numPr>
          <w:ilvl w:val="0"/>
          <w:numId w:val="13"/>
        </w:numPr>
        <w:spacing w:before="0" w:after="0"/>
        <w:ind w:left="720" w:hanging="360"/>
      </w:pPr>
      <w:r>
        <w:t>保存原始波形数据，用于后续分析</w:t>
      </w:r>
    </w:p>
    <w:p w14:paraId="7D429D35">
      <w:pPr>
        <w:pStyle w:val="6"/>
      </w:pPr>
      <w:r>
        <w:t>5.3.3 精度验证与误差分析</w:t>
      </w:r>
    </w:p>
    <w:p w14:paraId="4AD07156">
      <w:pPr>
        <w:ind w:firstLine="480" w:firstLineChars="200"/>
      </w:pPr>
      <w:r>
        <w:t>使用MATLAB对采集的波形数据进行分析：</w:t>
      </w:r>
    </w:p>
    <w:p w14:paraId="6EFBE3EF">
      <w:pPr>
        <w:numPr>
          <w:ilvl w:val="0"/>
          <w:numId w:val="14"/>
        </w:numPr>
        <w:spacing w:before="0" w:after="0"/>
        <w:ind w:left="720" w:hanging="360"/>
      </w:pPr>
      <w:r>
        <w:t>计算实际频率：通过过零检测法测量周期，取倒数得到频率</w:t>
      </w:r>
    </w:p>
    <w:p w14:paraId="79E11E97">
      <w:pPr>
        <w:numPr>
          <w:ilvl w:val="0"/>
          <w:numId w:val="14"/>
        </w:numPr>
        <w:spacing w:before="0" w:after="0"/>
        <w:ind w:left="720" w:hanging="360"/>
      </w:pPr>
      <w:r>
        <w:t>计算频率误差：按公式计算误差，要求≤±5%</w:t>
      </w:r>
    </w:p>
    <w:p w14:paraId="786AEC73">
      <w:pPr>
        <w:numPr>
          <w:ilvl w:val="0"/>
          <w:numId w:val="14"/>
        </w:numPr>
        <w:spacing w:before="0" w:after="0"/>
        <w:ind w:left="720" w:hanging="360"/>
      </w:pPr>
      <w:r>
        <w:t>分析波形失真：计算总谐波失真（THD），要求≤3%</w:t>
      </w:r>
    </w:p>
    <w:p w14:paraId="38E165BC">
      <w:pPr>
        <w:numPr>
          <w:ilvl w:val="0"/>
          <w:numId w:val="14"/>
        </w:numPr>
        <w:spacing w:before="0" w:after="0"/>
        <w:ind w:left="720" w:hanging="360"/>
      </w:pPr>
      <w:r>
        <w:t>绘制误差分布图，统计误差在±5%范围内的比例（要求≥95%）</w:t>
      </w:r>
    </w:p>
    <w:p w14:paraId="606C87DE">
      <w:pPr>
        <w:ind w:firstLine="480" w:firstLineChars="200"/>
      </w:pPr>
      <w:r>
        <w:t>若误差超标，检查信号发生器校准状态、连接线接触情况或模型预测精度，进行针对性优化。</w:t>
      </w:r>
    </w:p>
    <w:p w14:paraId="6DB5B6D0">
      <w:pPr>
        <w:pStyle w:val="4"/>
      </w:pPr>
      <w:r>
        <w:t>六、常见问题与解决方案</w:t>
      </w:r>
    </w:p>
    <w:p w14:paraId="0B90EFB1">
      <w:pPr>
        <w:pStyle w:val="5"/>
      </w:pPr>
      <w:r>
        <w:t>6.1 数据集质量问题</w:t>
      </w:r>
    </w:p>
    <w:p w14:paraId="14EEDB35">
      <w:r>
        <w:rPr>
          <w:b/>
        </w:rPr>
        <w:t>问题</w:t>
      </w:r>
      <w:r>
        <w:t>：数据集样本量不足或特征相关性低，导致模型预测精度差。</w:t>
      </w:r>
    </w:p>
    <w:p w14:paraId="3AE3D794">
      <w:r>
        <w:rPr>
          <w:b/>
        </w:rPr>
        <w:t>解决方案</w:t>
      </w:r>
      <w:r>
        <w:t>：</w:t>
      </w:r>
    </w:p>
    <w:p w14:paraId="0515023A">
      <w:pPr>
        <w:numPr>
          <w:ilvl w:val="0"/>
          <w:numId w:val="15"/>
        </w:numPr>
        <w:spacing w:before="0" w:after="0"/>
        <w:ind w:left="720" w:hanging="360"/>
      </w:pPr>
      <w:r>
        <w:t>增加仿真实验次数，扩大数据集规模至20000样本以上</w:t>
      </w:r>
    </w:p>
    <w:p w14:paraId="21DD6FB6">
      <w:pPr>
        <w:numPr>
          <w:ilvl w:val="0"/>
          <w:numId w:val="15"/>
        </w:numPr>
        <w:spacing w:before="0" w:after="0"/>
        <w:ind w:left="720" w:hanging="360"/>
      </w:pPr>
      <w:r>
        <w:t>使用SMOTE算法处理不平衡数据，确保各类别样本分布均匀</w:t>
      </w:r>
    </w:p>
    <w:p w14:paraId="2286F86C">
      <w:pPr>
        <w:numPr>
          <w:ilvl w:val="0"/>
          <w:numId w:val="15"/>
        </w:numPr>
        <w:spacing w:before="0" w:after="0"/>
        <w:ind w:left="720" w:hanging="360"/>
      </w:pPr>
      <w:r>
        <w:t>通过特征选择（如互信息法）去除冗余特征，保留与目标相关性高的特征</w:t>
      </w:r>
    </w:p>
    <w:p w14:paraId="0D3B998C">
      <w:pPr>
        <w:pStyle w:val="5"/>
      </w:pPr>
      <w:r>
        <w:t>6.2 LSTM模型过拟合</w:t>
      </w:r>
    </w:p>
    <w:p w14:paraId="16288BD2">
      <w:r>
        <w:rPr>
          <w:b/>
        </w:rPr>
        <w:t>问题</w:t>
      </w:r>
      <w:r>
        <w:t>：模型在训练集上表现良好，但在测试集上误差较大。</w:t>
      </w:r>
    </w:p>
    <w:p w14:paraId="546675DB">
      <w:r>
        <w:rPr>
          <w:b/>
        </w:rPr>
        <w:t>解决方案</w:t>
      </w:r>
      <w:r>
        <w:t>：</w:t>
      </w:r>
    </w:p>
    <w:p w14:paraId="43D11ED5">
      <w:pPr>
        <w:numPr>
          <w:ilvl w:val="0"/>
          <w:numId w:val="16"/>
        </w:numPr>
        <w:spacing w:before="0" w:after="0"/>
        <w:ind w:left="720" w:hanging="360"/>
      </w:pPr>
      <w:r>
        <w:t>增加 dropout 层（比例0.3-0.5），减少过拟合风险</w:t>
      </w:r>
    </w:p>
    <w:p w14:paraId="294FFA96">
      <w:pPr>
        <w:numPr>
          <w:ilvl w:val="0"/>
          <w:numId w:val="16"/>
        </w:numPr>
        <w:spacing w:before="0" w:after="0"/>
        <w:ind w:left="720" w:hanging="360"/>
      </w:pPr>
      <w:r>
        <w:t>采用早停策略，在验证集损失最小时保存模型</w:t>
      </w:r>
    </w:p>
    <w:p w14:paraId="1B621231">
      <w:pPr>
        <w:numPr>
          <w:ilvl w:val="0"/>
          <w:numId w:val="16"/>
        </w:numPr>
        <w:spacing w:before="0" w:after="0"/>
        <w:ind w:left="720" w:hanging="360"/>
      </w:pPr>
      <w:r>
        <w:t>使用L2正则化（权重衰减系数1e-5）限制权重大小</w:t>
      </w:r>
    </w:p>
    <w:p w14:paraId="4B235FE3">
      <w:pPr>
        <w:pStyle w:val="5"/>
      </w:pPr>
      <w:r>
        <w:t>6.3 信号发生器输出不稳定</w:t>
      </w:r>
    </w:p>
    <w:p w14:paraId="63082DCB">
      <w:r>
        <w:rPr>
          <w:b/>
        </w:rPr>
        <w:t>问题</w:t>
      </w:r>
      <w:r>
        <w:t>：信号发生器输出频率波动超过±5%，影响精度验证。</w:t>
      </w:r>
    </w:p>
    <w:p w14:paraId="4CA997EF">
      <w:r>
        <w:rPr>
          <w:b/>
        </w:rPr>
        <w:t>解决方案</w:t>
      </w:r>
      <w:r>
        <w:t>：</w:t>
      </w:r>
    </w:p>
    <w:p w14:paraId="0C231935">
      <w:pPr>
        <w:numPr>
          <w:ilvl w:val="0"/>
          <w:numId w:val="17"/>
        </w:numPr>
        <w:spacing w:before="0" w:after="0"/>
        <w:ind w:left="720" w:hanging="360"/>
      </w:pPr>
      <w:r>
        <w:t>对信号发生器进行预热（建议30分钟），减少温度漂移影响</w:t>
      </w:r>
    </w:p>
    <w:p w14:paraId="5B32D615">
      <w:pPr>
        <w:numPr>
          <w:ilvl w:val="0"/>
          <w:numId w:val="17"/>
        </w:numPr>
        <w:spacing w:before="0" w:after="0"/>
        <w:ind w:left="720" w:hanging="360"/>
      </w:pPr>
      <w:r>
        <w:t>使用高精度信号发生器（频率稳定度≤±0.01%）</w:t>
      </w:r>
    </w:p>
    <w:p w14:paraId="526F51F3">
      <w:pPr>
        <w:numPr>
          <w:ilvl w:val="0"/>
          <w:numId w:val="17"/>
        </w:numPr>
        <w:spacing w:before="0" w:after="0"/>
        <w:ind w:left="720" w:hanging="360"/>
      </w:pPr>
      <w:r>
        <w:t>增加输出信号的滤波环节，减少高频噪声干扰</w:t>
      </w:r>
    </w:p>
    <w:p w14:paraId="75AEB15A">
      <w:pPr>
        <w:pStyle w:val="5"/>
      </w:pPr>
      <w:r>
        <w:t>6.4 波形采集同步问题</w:t>
      </w:r>
    </w:p>
    <w:p w14:paraId="4484F1F2">
      <w:r>
        <w:rPr>
          <w:b/>
        </w:rPr>
        <w:t>问题</w:t>
      </w:r>
      <w:r>
        <w:t>：模型预测频率与实际采集频率存在时间同步误差。</w:t>
      </w:r>
    </w:p>
    <w:p w14:paraId="4B463AE0">
      <w:r>
        <w:rPr>
          <w:b/>
        </w:rPr>
        <w:t>解决方案</w:t>
      </w:r>
      <w:r>
        <w:t>：</w:t>
      </w:r>
    </w:p>
    <w:p w14:paraId="5F1387CC">
      <w:pPr>
        <w:numPr>
          <w:ilvl w:val="0"/>
          <w:numId w:val="18"/>
        </w:numPr>
        <w:spacing w:before="0" w:after="0"/>
        <w:ind w:left="720" w:hanging="360"/>
      </w:pPr>
      <w:r>
        <w:t>采用硬件触发方式，确保模型预测与信号采集的时间同步</w:t>
      </w:r>
    </w:p>
    <w:p w14:paraId="5FBDF67A">
      <w:pPr>
        <w:numPr>
          <w:ilvl w:val="0"/>
          <w:numId w:val="18"/>
        </w:numPr>
        <w:spacing w:before="0" w:after="0"/>
        <w:ind w:left="720" w:hanging="360"/>
      </w:pPr>
      <w:r>
        <w:t>在数据采集中添加时间戳，用于后期数据对齐</w:t>
      </w:r>
    </w:p>
    <w:p w14:paraId="499943F6">
      <w:pPr>
        <w:numPr>
          <w:ilvl w:val="0"/>
          <w:numId w:val="18"/>
        </w:numPr>
        <w:spacing w:before="0" w:after="0"/>
        <w:ind w:left="720" w:hanging="360"/>
      </w:pPr>
      <w:r>
        <w:t>缩短信号生成到采集的时间间隔（控制在100ms以内）</w:t>
      </w:r>
    </w:p>
    <w:p w14:paraId="7FB616B5">
      <w:pPr>
        <w:pStyle w:val="4"/>
      </w:pPr>
      <w:r>
        <w:t>七、实验总结与拓展</w:t>
      </w:r>
    </w:p>
    <w:p w14:paraId="3EDC13F5">
      <w:pPr>
        <w:pStyle w:val="5"/>
      </w:pPr>
      <w:r>
        <w:t>7.1 实验总结</w:t>
      </w:r>
    </w:p>
    <w:p w14:paraId="1B88A02A">
      <w:pPr>
        <w:ind w:firstLine="480" w:firstLineChars="200"/>
      </w:pPr>
      <w:r>
        <w:t>本实验完成了基于PaddlePaddle的TTF参数预测模型开发，通过数据集构建、LSTM模型训练和输出波形精度验证三个关键步骤，实现了肿瘤电场频率的自适应调节。实验结果表明，所开发的系统能够根据肿瘤细胞特征动态预测最优电场频率，输出波形精度误差≤±5%，满足临床应用要求。</w:t>
      </w:r>
    </w:p>
    <w:p w14:paraId="6F26781C">
      <w:pPr>
        <w:ind w:firstLine="480" w:firstLineChars="200"/>
      </w:pPr>
      <w:r>
        <w:t>通过本实验，学习者掌握了医疗设备参数调控系统的开发方法，包括数据采集与预处理、深度学习模型构建与训练、硬件系统集成与精度验证等关键技术，为后续国产化肿瘤电场疗法设备的研发奠定了基础。</w:t>
      </w:r>
    </w:p>
    <w:p w14:paraId="700D5B29">
      <w:pPr>
        <w:pStyle w:val="5"/>
      </w:pPr>
      <w:r>
        <w:t>7.2 实验拓展</w:t>
      </w:r>
    </w:p>
    <w:p w14:paraId="02558325">
      <w:pPr>
        <w:ind w:firstLine="480" w:firstLineChars="200"/>
      </w:pPr>
      <w:r>
        <w:t>基于本实验的成果，可进行以下拓展研究：</w:t>
      </w:r>
    </w:p>
    <w:p w14:paraId="2701B26F">
      <w:pPr>
        <w:numPr>
          <w:ilvl w:val="0"/>
          <w:numId w:val="19"/>
        </w:numPr>
        <w:spacing w:before="0" w:after="0"/>
        <w:ind w:left="720" w:hanging="360"/>
      </w:pPr>
      <w:r>
        <w:rPr>
          <w:b/>
        </w:rPr>
        <w:t>多参数协同优化</w:t>
      </w:r>
      <w:r>
        <w:t>：在频率调节基础上，增加电场强度、占空比等参数的联合优化，提升治疗效果</w:t>
      </w:r>
    </w:p>
    <w:p w14:paraId="76FC55F9">
      <w:pPr>
        <w:numPr>
          <w:ilvl w:val="0"/>
          <w:numId w:val="19"/>
        </w:numPr>
        <w:spacing w:before="0" w:after="0"/>
        <w:ind w:left="720" w:hanging="360"/>
      </w:pPr>
      <w:r>
        <w:rPr>
          <w:b/>
        </w:rPr>
        <w:t>实时反馈控制</w:t>
      </w:r>
      <w:r>
        <w:t>：集成细胞状态实时监测模块，实现"监测-预测-调节"的闭环控制</w:t>
      </w:r>
    </w:p>
    <w:p w14:paraId="7797DA0D">
      <w:pPr>
        <w:numPr>
          <w:ilvl w:val="0"/>
          <w:numId w:val="19"/>
        </w:numPr>
        <w:spacing w:before="0" w:after="0"/>
        <w:ind w:left="720" w:hanging="360"/>
      </w:pPr>
      <w:r>
        <w:rPr>
          <w:b/>
        </w:rPr>
        <w:t>个性化治疗方案</w:t>
      </w:r>
      <w:r>
        <w:t>：结合患者肿瘤类型、分期等临床数据，开发个性化TTF参数预测模型</w:t>
      </w:r>
    </w:p>
    <w:p w14:paraId="24FC7F5E">
      <w:pPr>
        <w:numPr>
          <w:ilvl w:val="0"/>
          <w:numId w:val="19"/>
        </w:numPr>
        <w:spacing w:before="0" w:after="0"/>
        <w:ind w:left="720" w:hanging="360"/>
      </w:pPr>
      <w:r>
        <w:rPr>
          <w:b/>
        </w:rPr>
        <w:t>硬件系统小型化</w:t>
      </w:r>
      <w:r>
        <w:t>：将LSTM模型部署到嵌入式平台（如FPGA），实现便携式TTF设备开发</w:t>
      </w:r>
    </w:p>
    <w:p w14:paraId="29FA0D8D">
      <w:pPr>
        <w:numPr>
          <w:ilvl w:val="0"/>
          <w:numId w:val="19"/>
        </w:numPr>
        <w:spacing w:before="0" w:after="0"/>
        <w:ind w:left="720" w:hanging="360"/>
      </w:pPr>
      <w:r>
        <w:rPr>
          <w:b/>
        </w:rPr>
        <w:t>临床前验证</w:t>
      </w:r>
      <w:r>
        <w:t>：在动物模型上验证系统的有效性与安全性，推动临床转化</w:t>
      </w:r>
    </w:p>
    <w:p w14:paraId="0566A4DB">
      <w:pPr>
        <w:bidi w:val="0"/>
        <w:ind w:left="0" w:leftChars="0" w:firstLine="0" w:firstLineChars="0"/>
        <w:rPr>
          <w:rFonts w:hint="default"/>
          <w:lang w:val="en-US" w:eastAsia="zh-CN"/>
        </w:rPr>
      </w:pPr>
      <w:r>
        <w:t>这些拓展方向将进一步提升肿瘤电场疗法的智能化水平和临床适用性，为癌症治疗提供新的技术手段。</w:t>
      </w:r>
    </w:p>
    <w:bookmarkEnd w:id="0"/>
    <w:sect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779B2"/>
    <w:multiLevelType w:val="singleLevel"/>
    <w:tmpl w:val="895779B2"/>
    <w:lvl w:ilvl="0" w:tentative="0">
      <w:start w:val="1"/>
      <w:numFmt w:val="decimal"/>
      <w:lvlText w:val="%1."/>
      <w:lvlJc w:val="left"/>
      <w:pPr>
        <w:ind w:left="720" w:hanging="360"/>
      </w:pPr>
      <w:rPr>
        <w:sz w:val="24"/>
      </w:rPr>
    </w:lvl>
  </w:abstractNum>
  <w:abstractNum w:abstractNumId="1">
    <w:nsid w:val="9CEBF9C5"/>
    <w:multiLevelType w:val="singleLevel"/>
    <w:tmpl w:val="9CEBF9C5"/>
    <w:lvl w:ilvl="0" w:tentative="0">
      <w:start w:val="1"/>
      <w:numFmt w:val="bullet"/>
      <w:lvlText w:val=""/>
      <w:lvlJc w:val="left"/>
      <w:pPr>
        <w:ind w:left="720" w:hanging="360"/>
      </w:pPr>
      <w:rPr>
        <w:rFonts w:hint="default" w:ascii="Symbol" w:hAnsi="Symbol" w:cs="Symbol"/>
        <w:sz w:val="20"/>
      </w:rPr>
    </w:lvl>
  </w:abstractNum>
  <w:abstractNum w:abstractNumId="2">
    <w:nsid w:val="A8EB852C"/>
    <w:multiLevelType w:val="singleLevel"/>
    <w:tmpl w:val="A8EB852C"/>
    <w:lvl w:ilvl="0" w:tentative="0">
      <w:start w:val="1"/>
      <w:numFmt w:val="bullet"/>
      <w:lvlText w:val=""/>
      <w:lvlJc w:val="left"/>
      <w:pPr>
        <w:ind w:left="720" w:hanging="360"/>
      </w:pPr>
      <w:rPr>
        <w:rFonts w:hint="default" w:ascii="Symbol" w:hAnsi="Symbol" w:cs="Symbol"/>
        <w:sz w:val="20"/>
      </w:rPr>
    </w:lvl>
  </w:abstractNum>
  <w:abstractNum w:abstractNumId="3">
    <w:nsid w:val="BBB87268"/>
    <w:multiLevelType w:val="singleLevel"/>
    <w:tmpl w:val="BBB87268"/>
    <w:lvl w:ilvl="0" w:tentative="0">
      <w:start w:val="1"/>
      <w:numFmt w:val="decimal"/>
      <w:lvlText w:val="%1."/>
      <w:lvlJc w:val="left"/>
      <w:pPr>
        <w:ind w:left="720" w:hanging="360"/>
      </w:pPr>
      <w:rPr>
        <w:sz w:val="24"/>
      </w:rPr>
    </w:lvl>
  </w:abstractNum>
  <w:abstractNum w:abstractNumId="4">
    <w:nsid w:val="C3C3536D"/>
    <w:multiLevelType w:val="singleLevel"/>
    <w:tmpl w:val="C3C3536D"/>
    <w:lvl w:ilvl="0" w:tentative="0">
      <w:start w:val="1"/>
      <w:numFmt w:val="bullet"/>
      <w:lvlText w:val=""/>
      <w:lvlJc w:val="left"/>
      <w:pPr>
        <w:ind w:left="720" w:hanging="360"/>
      </w:pPr>
      <w:rPr>
        <w:rFonts w:hint="default" w:ascii="Symbol" w:hAnsi="Symbol" w:cs="Symbol"/>
        <w:sz w:val="20"/>
      </w:rPr>
    </w:lvl>
  </w:abstractNum>
  <w:abstractNum w:abstractNumId="5">
    <w:nsid w:val="C71B2535"/>
    <w:multiLevelType w:val="singleLevel"/>
    <w:tmpl w:val="C71B2535"/>
    <w:lvl w:ilvl="0" w:tentative="0">
      <w:start w:val="1"/>
      <w:numFmt w:val="bullet"/>
      <w:lvlText w:val=""/>
      <w:lvlJc w:val="left"/>
      <w:pPr>
        <w:ind w:left="720" w:hanging="360"/>
      </w:pPr>
      <w:rPr>
        <w:rFonts w:hint="default" w:ascii="Symbol" w:hAnsi="Symbol" w:cs="Symbol"/>
        <w:sz w:val="20"/>
      </w:rPr>
    </w:lvl>
  </w:abstractNum>
  <w:abstractNum w:abstractNumId="6">
    <w:nsid w:val="EDD023A9"/>
    <w:multiLevelType w:val="singleLevel"/>
    <w:tmpl w:val="EDD023A9"/>
    <w:lvl w:ilvl="0" w:tentative="0">
      <w:start w:val="1"/>
      <w:numFmt w:val="bullet"/>
      <w:lvlText w:val=""/>
      <w:lvlJc w:val="left"/>
      <w:pPr>
        <w:ind w:left="720" w:hanging="360"/>
      </w:pPr>
      <w:rPr>
        <w:rFonts w:hint="default" w:ascii="Symbol" w:hAnsi="Symbol" w:cs="Symbol"/>
        <w:sz w:val="20"/>
      </w:rPr>
    </w:lvl>
  </w:abstractNum>
  <w:abstractNum w:abstractNumId="7">
    <w:nsid w:val="FD8A3426"/>
    <w:multiLevelType w:val="singleLevel"/>
    <w:tmpl w:val="FD8A3426"/>
    <w:lvl w:ilvl="0" w:tentative="0">
      <w:start w:val="1"/>
      <w:numFmt w:val="decimal"/>
      <w:lvlText w:val="%1."/>
      <w:lvlJc w:val="left"/>
      <w:pPr>
        <w:ind w:left="720" w:hanging="360"/>
      </w:pPr>
      <w:rPr>
        <w:sz w:val="24"/>
      </w:rPr>
    </w:lvl>
  </w:abstractNum>
  <w:abstractNum w:abstractNumId="8">
    <w:nsid w:val="05B62B34"/>
    <w:multiLevelType w:val="singleLevel"/>
    <w:tmpl w:val="05B62B34"/>
    <w:lvl w:ilvl="0" w:tentative="0">
      <w:start w:val="1"/>
      <w:numFmt w:val="decimal"/>
      <w:lvlText w:val="%1."/>
      <w:lvlJc w:val="left"/>
      <w:pPr>
        <w:ind w:left="720" w:hanging="360"/>
      </w:pPr>
      <w:rPr>
        <w:sz w:val="24"/>
      </w:rPr>
    </w:lvl>
  </w:abstractNum>
  <w:abstractNum w:abstractNumId="9">
    <w:nsid w:val="192EC15E"/>
    <w:multiLevelType w:val="singleLevel"/>
    <w:tmpl w:val="192EC15E"/>
    <w:lvl w:ilvl="0" w:tentative="0">
      <w:start w:val="1"/>
      <w:numFmt w:val="bullet"/>
      <w:lvlText w:val=""/>
      <w:lvlJc w:val="left"/>
      <w:pPr>
        <w:ind w:left="720" w:hanging="360"/>
      </w:pPr>
      <w:rPr>
        <w:rFonts w:hint="default" w:ascii="Symbol" w:hAnsi="Symbol" w:cs="Symbol"/>
        <w:sz w:val="20"/>
      </w:rPr>
    </w:lvl>
  </w:abstractNum>
  <w:abstractNum w:abstractNumId="10">
    <w:nsid w:val="1C9F3905"/>
    <w:multiLevelType w:val="singleLevel"/>
    <w:tmpl w:val="1C9F3905"/>
    <w:lvl w:ilvl="0" w:tentative="0">
      <w:start w:val="1"/>
      <w:numFmt w:val="bullet"/>
      <w:lvlText w:val=""/>
      <w:lvlJc w:val="left"/>
      <w:pPr>
        <w:ind w:left="720" w:hanging="360"/>
      </w:pPr>
      <w:rPr>
        <w:rFonts w:hint="default" w:ascii="Symbol" w:hAnsi="Symbol" w:cs="Symbol"/>
        <w:sz w:val="20"/>
      </w:rPr>
    </w:lvl>
  </w:abstractNum>
  <w:abstractNum w:abstractNumId="11">
    <w:nsid w:val="24D1C82A"/>
    <w:multiLevelType w:val="singleLevel"/>
    <w:tmpl w:val="24D1C82A"/>
    <w:lvl w:ilvl="0" w:tentative="0">
      <w:start w:val="1"/>
      <w:numFmt w:val="decimal"/>
      <w:lvlText w:val="%1."/>
      <w:lvlJc w:val="left"/>
      <w:pPr>
        <w:ind w:left="720" w:hanging="360"/>
      </w:pPr>
      <w:rPr>
        <w:sz w:val="24"/>
      </w:rPr>
    </w:lvl>
  </w:abstractNum>
  <w:abstractNum w:abstractNumId="12">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7"/>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3">
    <w:nsid w:val="2FA4BE1C"/>
    <w:multiLevelType w:val="singleLevel"/>
    <w:tmpl w:val="2FA4BE1C"/>
    <w:lvl w:ilvl="0" w:tentative="0">
      <w:start w:val="1"/>
      <w:numFmt w:val="decimal"/>
      <w:lvlText w:val="%1."/>
      <w:lvlJc w:val="left"/>
      <w:pPr>
        <w:ind w:left="720" w:hanging="360"/>
      </w:pPr>
      <w:rPr>
        <w:sz w:val="24"/>
      </w:rPr>
    </w:lvl>
  </w:abstractNum>
  <w:abstractNum w:abstractNumId="14">
    <w:nsid w:val="3232B6F5"/>
    <w:multiLevelType w:val="singleLevel"/>
    <w:tmpl w:val="3232B6F5"/>
    <w:lvl w:ilvl="0" w:tentative="0">
      <w:start w:val="1"/>
      <w:numFmt w:val="bullet"/>
      <w:lvlText w:val=""/>
      <w:lvlJc w:val="left"/>
      <w:pPr>
        <w:ind w:left="720" w:hanging="360"/>
      </w:pPr>
      <w:rPr>
        <w:rFonts w:hint="default" w:ascii="Symbol" w:hAnsi="Symbol" w:cs="Symbol"/>
        <w:sz w:val="20"/>
      </w:rPr>
    </w:lvl>
  </w:abstractNum>
  <w:abstractNum w:abstractNumId="15">
    <w:nsid w:val="3A544D27"/>
    <w:multiLevelType w:val="singleLevel"/>
    <w:tmpl w:val="3A544D27"/>
    <w:lvl w:ilvl="0" w:tentative="0">
      <w:start w:val="1"/>
      <w:numFmt w:val="bullet"/>
      <w:lvlText w:val=""/>
      <w:lvlJc w:val="left"/>
      <w:pPr>
        <w:ind w:left="720" w:hanging="360"/>
      </w:pPr>
      <w:rPr>
        <w:rFonts w:hint="default" w:ascii="Symbol" w:hAnsi="Symbol" w:cs="Symbol"/>
        <w:sz w:val="20"/>
      </w:rPr>
    </w:lvl>
  </w:abstractNum>
  <w:abstractNum w:abstractNumId="16">
    <w:nsid w:val="4139DCE2"/>
    <w:multiLevelType w:val="singleLevel"/>
    <w:tmpl w:val="4139DCE2"/>
    <w:lvl w:ilvl="0" w:tentative="0">
      <w:start w:val="1"/>
      <w:numFmt w:val="bullet"/>
      <w:lvlText w:val=""/>
      <w:lvlJc w:val="left"/>
      <w:pPr>
        <w:ind w:left="720" w:hanging="360"/>
      </w:pPr>
      <w:rPr>
        <w:rFonts w:hint="default" w:ascii="Symbol" w:hAnsi="Symbol" w:cs="Symbol"/>
        <w:sz w:val="20"/>
      </w:rPr>
    </w:lvl>
  </w:abstractNum>
  <w:abstractNum w:abstractNumId="17">
    <w:nsid w:val="53A60CA4"/>
    <w:multiLevelType w:val="singleLevel"/>
    <w:tmpl w:val="53A60CA4"/>
    <w:lvl w:ilvl="0" w:tentative="0">
      <w:start w:val="1"/>
      <w:numFmt w:val="decimal"/>
      <w:lvlText w:val="%1."/>
      <w:lvlJc w:val="left"/>
      <w:pPr>
        <w:ind w:left="720" w:hanging="360"/>
      </w:pPr>
      <w:rPr>
        <w:sz w:val="24"/>
      </w:rPr>
    </w:lvl>
  </w:abstractNum>
  <w:abstractNum w:abstractNumId="18">
    <w:nsid w:val="5AD08BFB"/>
    <w:multiLevelType w:val="singleLevel"/>
    <w:tmpl w:val="5AD08BFB"/>
    <w:lvl w:ilvl="0" w:tentative="0">
      <w:start w:val="1"/>
      <w:numFmt w:val="bullet"/>
      <w:lvlText w:val=""/>
      <w:lvlJc w:val="left"/>
      <w:pPr>
        <w:ind w:left="720" w:hanging="360"/>
      </w:pPr>
      <w:rPr>
        <w:rFonts w:hint="default" w:ascii="Symbol" w:hAnsi="Symbol" w:cs="Symbol"/>
        <w:sz w:val="20"/>
      </w:rPr>
    </w:lvl>
  </w:abstractNum>
  <w:num w:numId="1">
    <w:abstractNumId w:val="12"/>
  </w:num>
  <w:num w:numId="2">
    <w:abstractNumId w:val="14"/>
  </w:num>
  <w:num w:numId="3">
    <w:abstractNumId w:val="16"/>
  </w:num>
  <w:num w:numId="4">
    <w:abstractNumId w:val="6"/>
  </w:num>
  <w:num w:numId="5">
    <w:abstractNumId w:val="8"/>
  </w:num>
  <w:num w:numId="6">
    <w:abstractNumId w:val="10"/>
  </w:num>
  <w:num w:numId="7">
    <w:abstractNumId w:val="1"/>
  </w:num>
  <w:num w:numId="8">
    <w:abstractNumId w:val="13"/>
  </w:num>
  <w:num w:numId="9">
    <w:abstractNumId w:val="0"/>
  </w:num>
  <w:num w:numId="10">
    <w:abstractNumId w:val="2"/>
  </w:num>
  <w:num w:numId="11">
    <w:abstractNumId w:val="4"/>
  </w:num>
  <w:num w:numId="12">
    <w:abstractNumId w:val="3"/>
  </w:num>
  <w:num w:numId="13">
    <w:abstractNumId w:val="17"/>
  </w:num>
  <w:num w:numId="14">
    <w:abstractNumId w:val="11"/>
  </w:num>
  <w:num w:numId="15">
    <w:abstractNumId w:val="5"/>
  </w:num>
  <w:num w:numId="16">
    <w:abstractNumId w:val="9"/>
  </w:num>
  <w:num w:numId="17">
    <w:abstractNumId w:val="15"/>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xM2RjOGM4NmFhZTkyOTlkMmE4MWQ0Zjg2YjZhY2IifQ=="/>
  </w:docVars>
  <w:rsids>
    <w:rsidRoot w:val="00000000"/>
    <w:rsid w:val="005539A0"/>
    <w:rsid w:val="01787946"/>
    <w:rsid w:val="06D7100B"/>
    <w:rsid w:val="06FC22B9"/>
    <w:rsid w:val="0AE0655C"/>
    <w:rsid w:val="0DB8556E"/>
    <w:rsid w:val="15B64A89"/>
    <w:rsid w:val="17872A04"/>
    <w:rsid w:val="17DFC7E3"/>
    <w:rsid w:val="1A5F56EF"/>
    <w:rsid w:val="1DE33F41"/>
    <w:rsid w:val="1F070103"/>
    <w:rsid w:val="259C15A5"/>
    <w:rsid w:val="27CD64A0"/>
    <w:rsid w:val="2A0077C2"/>
    <w:rsid w:val="31C37EBA"/>
    <w:rsid w:val="37050677"/>
    <w:rsid w:val="38D330D8"/>
    <w:rsid w:val="3C2123AD"/>
    <w:rsid w:val="3FEA17AB"/>
    <w:rsid w:val="410B542B"/>
    <w:rsid w:val="427B35B9"/>
    <w:rsid w:val="435B43F6"/>
    <w:rsid w:val="45B00A41"/>
    <w:rsid w:val="4BDA60D4"/>
    <w:rsid w:val="4C934C01"/>
    <w:rsid w:val="4FD75668"/>
    <w:rsid w:val="504F35C5"/>
    <w:rsid w:val="51FD2B1C"/>
    <w:rsid w:val="5426635A"/>
    <w:rsid w:val="545D5AF4"/>
    <w:rsid w:val="54902503"/>
    <w:rsid w:val="55426F5C"/>
    <w:rsid w:val="56D71B8E"/>
    <w:rsid w:val="585D4798"/>
    <w:rsid w:val="5C0056E3"/>
    <w:rsid w:val="608E59B3"/>
    <w:rsid w:val="61D75138"/>
    <w:rsid w:val="6401649C"/>
    <w:rsid w:val="653F53AC"/>
    <w:rsid w:val="65907A54"/>
    <w:rsid w:val="666F1DE3"/>
    <w:rsid w:val="6A2D474B"/>
    <w:rsid w:val="6C2E1DF8"/>
    <w:rsid w:val="6CFD7AE5"/>
    <w:rsid w:val="6D877A12"/>
    <w:rsid w:val="7EEB2912"/>
    <w:rsid w:val="7EEC216D"/>
    <w:rsid w:val="7FD38738"/>
    <w:rsid w:val="E469114B"/>
    <w:rsid w:val="FF38D3B7"/>
    <w:rsid w:val="FFF38BDE"/>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00" w:afterAutospacing="1"/>
      <w:ind w:firstLine="560"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3"/>
    <w:qFormat/>
    <w:uiPriority w:val="9"/>
    <w:pPr>
      <w:keepNext/>
      <w:keepLines/>
      <w:numPr>
        <w:ilvl w:val="0"/>
        <w:numId w:val="0"/>
      </w:numPr>
      <w:tabs>
        <w:tab w:val="left" w:pos="0"/>
      </w:tabs>
      <w:spacing w:before="480" w:after="0"/>
      <w:jc w:val="center"/>
      <w:outlineLvl w:val="0"/>
    </w:pPr>
    <w:rPr>
      <w:rFonts w:cstheme="majorBidi"/>
      <w:b/>
      <w:bCs/>
      <w:color w:val="auto"/>
      <w:sz w:val="32"/>
      <w:szCs w:val="32"/>
    </w:rPr>
  </w:style>
  <w:style w:type="paragraph" w:styleId="4">
    <w:name w:val="heading 2"/>
    <w:next w:val="3"/>
    <w:unhideWhenUsed/>
    <w:qFormat/>
    <w:uiPriority w:val="9"/>
    <w:pPr>
      <w:keepNext/>
      <w:keepLines/>
      <w:numPr>
        <w:ilvl w:val="1"/>
        <w:numId w:val="0"/>
      </w:numPr>
      <w:tabs>
        <w:tab w:val="left" w:pos="0"/>
      </w:tabs>
      <w:spacing w:after="0"/>
      <w:outlineLvl w:val="1"/>
    </w:pPr>
    <w:rPr>
      <w:rFonts w:ascii="Times New Roman" w:hAnsi="Times New Roman" w:eastAsia="宋体" w:cstheme="majorBidi"/>
      <w:b/>
      <w:bCs/>
      <w:color w:val="auto"/>
      <w:sz w:val="28"/>
      <w:szCs w:val="28"/>
    </w:rPr>
  </w:style>
  <w:style w:type="paragraph" w:styleId="5">
    <w:name w:val="heading 3"/>
    <w:basedOn w:val="1"/>
    <w:next w:val="3"/>
    <w:unhideWhenUsed/>
    <w:qFormat/>
    <w:uiPriority w:val="9"/>
    <w:pPr>
      <w:keepNext/>
      <w:keepLines/>
      <w:numPr>
        <w:ilvl w:val="2"/>
        <w:numId w:val="0"/>
      </w:numPr>
      <w:tabs>
        <w:tab w:val="left" w:pos="0"/>
      </w:tabs>
      <w:spacing w:before="200" w:after="0"/>
      <w:ind w:firstLine="0"/>
      <w:outlineLvl w:val="2"/>
    </w:pPr>
    <w:rPr>
      <w:rFonts w:ascii="微软雅黑" w:hAnsi="微软雅黑" w:eastAsia="微软雅黑" w:cstheme="majorBidi"/>
      <w:b/>
      <w:bCs/>
      <w:color w:val="auto"/>
    </w:rPr>
  </w:style>
  <w:style w:type="paragraph" w:styleId="6">
    <w:name w:val="heading 4"/>
    <w:basedOn w:val="1"/>
    <w:next w:val="3"/>
    <w:unhideWhenUsed/>
    <w:qFormat/>
    <w:uiPriority w:val="9"/>
    <w:pPr>
      <w:keepNext/>
      <w:keepLines/>
      <w:numPr>
        <w:ilvl w:val="3"/>
        <w:numId w:val="0"/>
      </w:numPr>
      <w:tabs>
        <w:tab w:val="left" w:pos="0"/>
      </w:tabs>
      <w:spacing w:before="200" w:after="0"/>
      <w:ind w:firstLine="402"/>
      <w:outlineLvl w:val="3"/>
    </w:pPr>
    <w:rPr>
      <w:rFonts w:ascii="微软雅黑" w:hAnsi="微软雅黑" w:eastAsia="微软雅黑" w:cstheme="majorBidi"/>
      <w:bCs/>
      <w:i/>
      <w:color w:val="auto"/>
    </w:rPr>
  </w:style>
  <w:style w:type="paragraph" w:styleId="7">
    <w:name w:val="heading 5"/>
    <w:basedOn w:val="1"/>
    <w:next w:val="3"/>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3"/>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3"/>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3"/>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3"/>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20">
    <w:name w:val="Default Paragraph Font"/>
    <w:semiHidden/>
    <w:unhideWhenUsed/>
    <w:qFormat/>
    <w:uiPriority w:val="0"/>
  </w:style>
  <w:style w:type="table" w:default="1" w:styleId="19">
    <w:name w:val="Normal Table"/>
    <w:qFormat/>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ind w:firstLine="560" w:firstLineChars="200"/>
      <w:jc w:val="both"/>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rFonts w:ascii="微软雅黑" w:hAnsi="微软雅黑"/>
      <w:sz w:val="30"/>
      <w:szCs w:val="30"/>
    </w:rPr>
  </w:style>
  <w:style w:type="paragraph" w:styleId="16">
    <w:name w:val="Title"/>
    <w:basedOn w:val="1"/>
    <w:next w:val="3"/>
    <w:qFormat/>
    <w:uiPriority w:val="0"/>
    <w:pPr>
      <w:keepNext/>
      <w:keepLines/>
      <w:spacing w:before="480" w:after="240"/>
      <w:jc w:val="center"/>
    </w:pPr>
    <w:rPr>
      <w:rFonts w:ascii="微软雅黑" w:hAnsi="微软雅黑" w:eastAsia="微软雅黑" w:cstheme="majorBidi"/>
      <w:b/>
      <w:bCs/>
      <w:color w:val="auto"/>
      <w:sz w:val="36"/>
      <w:szCs w:val="36"/>
    </w:rPr>
  </w:style>
  <w:style w:type="paragraph" w:styleId="17">
    <w:name w:val="footnote text"/>
    <w:basedOn w:val="1"/>
    <w:unhideWhenUsed/>
    <w:qFormat/>
    <w:uiPriority w:val="9"/>
    <w:rPr>
      <w:rFonts w:ascii="微软雅黑" w:hAnsi="微软雅黑" w:eastAsia="微软雅黑"/>
    </w:rPr>
  </w:style>
  <w:style w:type="paragraph" w:styleId="18">
    <w:name w:val="Normal (Web)"/>
    <w:basedOn w:val="1"/>
    <w:next w:val="1"/>
    <w:qFormat/>
    <w:uiPriority w:val="0"/>
    <w:pPr>
      <w:spacing w:before="-2147483648" w:beforeAutospacing="1" w:after="-2147483648" w:afterAutospacing="1"/>
    </w:pPr>
    <w:rPr>
      <w:rFonts w:cs="微软雅黑"/>
      <w:lang w:eastAsia="zh-CN" w:bidi="ar"/>
      <w:woUserID w:val="1"/>
    </w:rPr>
  </w:style>
  <w:style w:type="character" w:styleId="21">
    <w:name w:val="Hyperlink"/>
    <w:basedOn w:val="22"/>
    <w:qFormat/>
    <w:uiPriority w:val="0"/>
    <w:rPr>
      <w:color w:val="0070C0"/>
      <w:u w:val="single"/>
    </w:rPr>
  </w:style>
  <w:style w:type="character" w:customStyle="1" w:styleId="22">
    <w:name w:val="Body Text Char"/>
    <w:basedOn w:val="20"/>
    <w:link w:val="3"/>
    <w:qFormat/>
    <w:uiPriority w:val="0"/>
    <w:rPr>
      <w:rFonts w:ascii="微软雅黑" w:hAnsi="微软雅黑" w:eastAsia="微软雅黑"/>
    </w:rPr>
  </w:style>
  <w:style w:type="character" w:styleId="23">
    <w:name w:val="footnote reference"/>
    <w:basedOn w:val="22"/>
    <w:qFormat/>
    <w:uiPriority w:val="0"/>
    <w:rPr>
      <w:vertAlign w:val="superscript"/>
    </w:rPr>
  </w:style>
  <w:style w:type="paragraph" w:customStyle="1" w:styleId="24">
    <w:name w:val="First Paragraph"/>
    <w:basedOn w:val="3"/>
    <w:next w:val="3"/>
    <w:qFormat/>
    <w:uiPriority w:val="0"/>
    <w:pPr>
      <w:ind w:firstLine="720" w:firstLineChars="200"/>
      <w:jc w:val="both"/>
    </w:pPr>
  </w:style>
  <w:style w:type="paragraph" w:customStyle="1" w:styleId="25">
    <w:name w:val="Compact"/>
    <w:basedOn w:val="3"/>
    <w:qFormat/>
    <w:uiPriority w:val="0"/>
    <w:pPr>
      <w:spacing w:before="36" w:after="36"/>
    </w:pPr>
  </w:style>
  <w:style w:type="paragraph" w:customStyle="1" w:styleId="26">
    <w:name w:val="Author"/>
    <w:next w:val="3"/>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27">
    <w:name w:val="Abstract Title"/>
    <w:basedOn w:val="1"/>
    <w:next w:val="28"/>
    <w:qFormat/>
    <w:uiPriority w:val="0"/>
    <w:pPr>
      <w:keepNext/>
      <w:keepLines/>
      <w:spacing w:before="300" w:after="0"/>
      <w:jc w:val="center"/>
    </w:pPr>
    <w:rPr>
      <w:b/>
      <w:color w:val="345A8A"/>
      <w:sz w:val="20"/>
      <w:szCs w:val="20"/>
    </w:rPr>
  </w:style>
  <w:style w:type="paragraph" w:customStyle="1" w:styleId="28">
    <w:name w:val="Abstract"/>
    <w:basedOn w:val="1"/>
    <w:next w:val="3"/>
    <w:qFormat/>
    <w:uiPriority w:val="0"/>
    <w:pPr>
      <w:keepNext/>
      <w:keepLines/>
      <w:spacing w:before="100" w:after="300"/>
    </w:pPr>
    <w:rPr>
      <w:rFonts w:ascii="微软雅黑" w:hAnsi="微软雅黑" w:eastAsia="微软雅黑"/>
      <w:sz w:val="20"/>
      <w:szCs w:val="20"/>
    </w:rPr>
  </w:style>
  <w:style w:type="paragraph" w:customStyle="1" w:styleId="29">
    <w:name w:val="Bibliography"/>
    <w:basedOn w:val="1"/>
    <w:qFormat/>
    <w:uiPriority w:val="0"/>
  </w:style>
  <w:style w:type="paragraph" w:customStyle="1" w:styleId="30">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2">
    <w:name w:val="Definition Term"/>
    <w:basedOn w:val="1"/>
    <w:next w:val="33"/>
    <w:qFormat/>
    <w:uiPriority w:val="0"/>
    <w:pPr>
      <w:keepNext/>
      <w:keepLines/>
      <w:spacing w:after="0"/>
    </w:pPr>
    <w:rPr>
      <w:rFonts w:ascii="微软雅黑" w:hAnsi="微软雅黑" w:eastAsia="微软雅黑"/>
      <w:b/>
    </w:rPr>
  </w:style>
  <w:style w:type="paragraph" w:customStyle="1" w:styleId="33">
    <w:name w:val="Definition"/>
    <w:basedOn w:val="1"/>
    <w:qFormat/>
    <w:uiPriority w:val="0"/>
    <w:rPr>
      <w:rFonts w:ascii="微软雅黑" w:hAnsi="微软雅黑" w:eastAsia="微软雅黑"/>
    </w:rPr>
  </w:style>
  <w:style w:type="paragraph" w:customStyle="1" w:styleId="34">
    <w:name w:val="Table Caption"/>
    <w:basedOn w:val="12"/>
    <w:qFormat/>
    <w:uiPriority w:val="0"/>
    <w:pPr>
      <w:keepNext/>
    </w:pPr>
    <w:rPr>
      <w:rFonts w:ascii="微软雅黑" w:hAnsi="微软雅黑" w:eastAsia="微软雅黑"/>
    </w:rPr>
  </w:style>
  <w:style w:type="paragraph" w:customStyle="1" w:styleId="35">
    <w:name w:val="Image Caption"/>
    <w:basedOn w:val="12"/>
    <w:qFormat/>
    <w:uiPriority w:val="0"/>
    <w:rPr>
      <w:rFonts w:ascii="微软雅黑" w:hAnsi="微软雅黑" w:eastAsia="微软雅黑"/>
    </w:rPr>
  </w:style>
  <w:style w:type="paragraph" w:customStyle="1" w:styleId="36">
    <w:name w:val="Figure"/>
    <w:basedOn w:val="1"/>
    <w:qFormat/>
    <w:uiPriority w:val="0"/>
  </w:style>
  <w:style w:type="paragraph" w:customStyle="1" w:styleId="37">
    <w:name w:val="Captioned Figure"/>
    <w:basedOn w:val="36"/>
    <w:qFormat/>
    <w:uiPriority w:val="0"/>
    <w:pPr>
      <w:keepNext/>
    </w:pPr>
  </w:style>
  <w:style w:type="character" w:customStyle="1" w:styleId="38">
    <w:name w:val="Verbatim Char"/>
    <w:basedOn w:val="22"/>
    <w:qFormat/>
    <w:uiPriority w:val="0"/>
    <w:rPr>
      <w:rFonts w:ascii="Consolas" w:hAnsi="Consolas"/>
      <w:sz w:val="22"/>
    </w:rPr>
  </w:style>
  <w:style w:type="character" w:customStyle="1" w:styleId="39">
    <w:name w:val="Section Number"/>
    <w:basedOn w:val="22"/>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paragraph" w:customStyle="1" w:styleId="41">
    <w:name w:val="Source Code"/>
    <w:qFormat/>
    <w:uiPriority w:val="0"/>
    <w:pPr>
      <w:wordWrap w:val="0"/>
    </w:pPr>
    <w:rPr>
      <w:rFonts w:asciiTheme="minorHAnsi" w:hAnsiTheme="minorHAnsi" w:eastAsiaTheme="minorHAnsi" w:cstheme="minorBidi"/>
    </w:rPr>
  </w:style>
  <w:style w:type="character" w:customStyle="1" w:styleId="42">
    <w:name w:val="KeywordTok"/>
    <w:qFormat/>
    <w:uiPriority w:val="0"/>
    <w:rPr>
      <w:b/>
      <w:color w:val="007020"/>
    </w:rPr>
  </w:style>
  <w:style w:type="character" w:customStyle="1" w:styleId="43">
    <w:name w:val="DataTypeTok"/>
    <w:qFormat/>
    <w:uiPriority w:val="0"/>
    <w:rPr>
      <w:color w:val="902000"/>
    </w:rPr>
  </w:style>
  <w:style w:type="character" w:customStyle="1" w:styleId="44">
    <w:name w:val="DecValTok"/>
    <w:qFormat/>
    <w:uiPriority w:val="0"/>
    <w:rPr>
      <w:color w:val="40A070"/>
    </w:rPr>
  </w:style>
  <w:style w:type="character" w:customStyle="1" w:styleId="45">
    <w:name w:val="BaseNTok"/>
    <w:qFormat/>
    <w:uiPriority w:val="0"/>
    <w:rPr>
      <w:color w:val="40A070"/>
    </w:rPr>
  </w:style>
  <w:style w:type="character" w:customStyle="1" w:styleId="46">
    <w:name w:val="FloatTok"/>
    <w:qFormat/>
    <w:uiPriority w:val="0"/>
    <w:rPr>
      <w:color w:val="40A070"/>
    </w:rPr>
  </w:style>
  <w:style w:type="character" w:customStyle="1" w:styleId="47">
    <w:name w:val="ConstantTok"/>
    <w:qFormat/>
    <w:uiPriority w:val="0"/>
    <w:rPr>
      <w:color w:val="880000"/>
    </w:rPr>
  </w:style>
  <w:style w:type="character" w:customStyle="1" w:styleId="48">
    <w:name w:val="CharTok"/>
    <w:qFormat/>
    <w:uiPriority w:val="0"/>
    <w:rPr>
      <w:color w:val="4070A0"/>
    </w:rPr>
  </w:style>
  <w:style w:type="character" w:customStyle="1" w:styleId="49">
    <w:name w:val="SpecialCharTok"/>
    <w:qFormat/>
    <w:uiPriority w:val="0"/>
    <w:rPr>
      <w:color w:val="4070A0"/>
    </w:rPr>
  </w:style>
  <w:style w:type="character" w:customStyle="1" w:styleId="50">
    <w:name w:val="StringTok"/>
    <w:qFormat/>
    <w:uiPriority w:val="0"/>
    <w:rPr>
      <w:color w:val="4070A0"/>
    </w:rPr>
  </w:style>
  <w:style w:type="character" w:customStyle="1" w:styleId="51">
    <w:name w:val="VerbatimStringTok"/>
    <w:qFormat/>
    <w:uiPriority w:val="0"/>
    <w:rPr>
      <w:color w:val="4070A0"/>
    </w:rPr>
  </w:style>
  <w:style w:type="character" w:customStyle="1" w:styleId="52">
    <w:name w:val="SpecialStringTok"/>
    <w:qFormat/>
    <w:uiPriority w:val="0"/>
    <w:rPr>
      <w:color w:val="BB6688"/>
    </w:rPr>
  </w:style>
  <w:style w:type="character" w:customStyle="1" w:styleId="53">
    <w:name w:val="ImportTok"/>
    <w:qFormat/>
    <w:uiPriority w:val="0"/>
    <w:rPr>
      <w:b/>
      <w:color w:val="008000"/>
    </w:rPr>
  </w:style>
  <w:style w:type="character" w:customStyle="1" w:styleId="54">
    <w:name w:val="CommentTok"/>
    <w:qFormat/>
    <w:uiPriority w:val="0"/>
    <w:rPr>
      <w:i/>
      <w:color w:val="60A0B0"/>
    </w:rPr>
  </w:style>
  <w:style w:type="character" w:customStyle="1" w:styleId="55">
    <w:name w:val="DocumentationTok"/>
    <w:qFormat/>
    <w:uiPriority w:val="0"/>
    <w:rPr>
      <w:i/>
      <w:color w:val="BA2121"/>
    </w:rPr>
  </w:style>
  <w:style w:type="character" w:customStyle="1" w:styleId="56">
    <w:name w:val="AnnotationTok"/>
    <w:qFormat/>
    <w:uiPriority w:val="0"/>
    <w:rPr>
      <w:b/>
      <w:i/>
      <w:color w:val="60A0B0"/>
    </w:rPr>
  </w:style>
  <w:style w:type="character" w:customStyle="1" w:styleId="57">
    <w:name w:val="CommentVarTok"/>
    <w:qFormat/>
    <w:uiPriority w:val="0"/>
    <w:rPr>
      <w:b/>
      <w:i/>
      <w:color w:val="60A0B0"/>
    </w:rPr>
  </w:style>
  <w:style w:type="character" w:customStyle="1" w:styleId="58">
    <w:name w:val="OtherTok"/>
    <w:qFormat/>
    <w:uiPriority w:val="0"/>
    <w:rPr>
      <w:color w:val="007020"/>
    </w:rPr>
  </w:style>
  <w:style w:type="character" w:customStyle="1" w:styleId="59">
    <w:name w:val="FunctionTok"/>
    <w:qFormat/>
    <w:uiPriority w:val="0"/>
    <w:rPr>
      <w:color w:val="06287E"/>
    </w:rPr>
  </w:style>
  <w:style w:type="character" w:customStyle="1" w:styleId="60">
    <w:name w:val="VariableTok"/>
    <w:qFormat/>
    <w:uiPriority w:val="0"/>
    <w:rPr>
      <w:color w:val="19177C"/>
    </w:rPr>
  </w:style>
  <w:style w:type="character" w:customStyle="1" w:styleId="61">
    <w:name w:val="ControlFlowTok"/>
    <w:qFormat/>
    <w:uiPriority w:val="0"/>
    <w:rPr>
      <w:b/>
      <w:color w:val="007020"/>
    </w:rPr>
  </w:style>
  <w:style w:type="character" w:customStyle="1" w:styleId="62">
    <w:name w:val="OperatorTok"/>
    <w:qFormat/>
    <w:uiPriority w:val="0"/>
    <w:rPr>
      <w:color w:val="666666"/>
    </w:rPr>
  </w:style>
  <w:style w:type="character" w:customStyle="1" w:styleId="63">
    <w:name w:val="BuiltInTok"/>
    <w:qFormat/>
    <w:uiPriority w:val="0"/>
    <w:rPr>
      <w:color w:val="008000"/>
    </w:rPr>
  </w:style>
  <w:style w:type="character" w:customStyle="1" w:styleId="64">
    <w:name w:val="ExtensionTok"/>
    <w:qFormat/>
    <w:uiPriority w:val="0"/>
  </w:style>
  <w:style w:type="character" w:customStyle="1" w:styleId="65">
    <w:name w:val="PreprocessorTok"/>
    <w:qFormat/>
    <w:uiPriority w:val="0"/>
    <w:rPr>
      <w:color w:val="BC7A00"/>
    </w:rPr>
  </w:style>
  <w:style w:type="character" w:customStyle="1" w:styleId="66">
    <w:name w:val="AttributeTok"/>
    <w:qFormat/>
    <w:uiPriority w:val="0"/>
    <w:rPr>
      <w:color w:val="7D9029"/>
    </w:rPr>
  </w:style>
  <w:style w:type="character" w:customStyle="1" w:styleId="67">
    <w:name w:val="RegionMarkerTok"/>
    <w:qFormat/>
    <w:uiPriority w:val="0"/>
  </w:style>
  <w:style w:type="character" w:customStyle="1" w:styleId="68">
    <w:name w:val="InformationTok"/>
    <w:qFormat/>
    <w:uiPriority w:val="0"/>
    <w:rPr>
      <w:b/>
      <w:i/>
      <w:color w:val="60A0B0"/>
    </w:rPr>
  </w:style>
  <w:style w:type="character" w:customStyle="1" w:styleId="69">
    <w:name w:val="WarningTok"/>
    <w:qFormat/>
    <w:uiPriority w:val="0"/>
    <w:rPr>
      <w:b/>
      <w:i/>
      <w:color w:val="60A0B0"/>
    </w:rPr>
  </w:style>
  <w:style w:type="character" w:customStyle="1" w:styleId="70">
    <w:name w:val="AlertTok"/>
    <w:qFormat/>
    <w:uiPriority w:val="0"/>
    <w:rPr>
      <w:b/>
      <w:color w:val="FF0000"/>
    </w:rPr>
  </w:style>
  <w:style w:type="character" w:customStyle="1" w:styleId="71">
    <w:name w:val="ErrorTok"/>
    <w:qFormat/>
    <w:uiPriority w:val="0"/>
    <w:rPr>
      <w:b/>
      <w:color w:val="FF0000"/>
    </w:rPr>
  </w:style>
  <w:style w:type="character" w:customStyle="1" w:styleId="72">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1236</Words>
  <Characters>1592</Characters>
  <Lines>12</Lines>
  <Paragraphs>8</Paragraphs>
  <TotalTime>87</TotalTime>
  <ScaleCrop>false</ScaleCrop>
  <LinksUpToDate>false</LinksUpToDate>
  <CharactersWithSpaces>1609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2024-11-14T07:05:00Z</dcterms:created>
  <dc:creator>bowen</dc:creator>
  <cp:lastModifiedBy>左笔方寸有AI</cp:lastModifiedBy>
  <dcterms:modified xsi:type="dcterms:W3CDTF">2026-03-22T10:30:02Z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C6CDB78D3F4D40EEA04D481EE9CEED98_13</vt:lpwstr>
  </property>
  <property fmtid="{D5CDD505-2E9C-101B-9397-08002B2CF9AE}" pid="4" name="KSOTemplateDocerSaveRecord">
    <vt:lpwstr>eyJoZGlkIjoiODY3YjA1NmUyMjVkZTE1N2YzNjBhNGMyZmE2YzBlNDgiLCJ1c2VySWQiOiIxNjc2MTQ0NTQifQ==</vt:lpwstr>
  </property>
</Properties>
</file>