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25EE87">
      <w:pPr>
        <w:spacing w:before="480" w:after="480" w:line="288" w:lineRule="auto"/>
        <w:ind w:left="0"/>
      </w:pPr>
      <w:r>
        <w:rPr>
          <w:rFonts w:ascii="Arial" w:hAnsi="Arial" w:eastAsia="等线" w:cs="Arial"/>
          <w:b/>
          <w:sz w:val="52"/>
        </w:rPr>
        <w:t>第8章 行业标准与性能评估</w:t>
      </w:r>
    </w:p>
    <w:p w14:paraId="0CD17018">
      <w:pPr>
        <w:spacing w:before="120" w:after="120" w:line="288" w:lineRule="auto"/>
        <w:ind w:left="0"/>
        <w:jc w:val="left"/>
      </w:pPr>
      <w:r>
        <w:rPr>
          <w:rFonts w:ascii="Arial" w:hAnsi="Arial" w:eastAsia="等线" w:cs="Arial"/>
          <w:sz w:val="22"/>
        </w:rPr>
        <w:t>智能硬件项目的落地与推广，不仅需要扎实的技术实现和科学的学习方法，更需遵循行业标准与合规要求，通过科学的性能评估验证项目价值，通过规范的评审优化创新方案。在国产AI硬件快速发展的背景下，合规性是项目落地的前提，性能评估是检验项目质量的核心，创新评审是推动项目迭代升级的关键。本章紧密衔接前文项目驱动学习的实践成果，系统阐述国产AI硬件的合规性要求，明确性能评估的核心指标与测试方法，梳理创新项目的评审流程与优化策略，为智能硬件项目的合规落地、质量提升与创新迭代提供全面指导，助力学习者打造符合行业规范、具备市场竞争力的智能硬件产品。</w:t>
      </w:r>
    </w:p>
    <w:p w14:paraId="12982977">
      <w:pPr>
        <w:spacing w:before="120" w:after="120" w:line="288" w:lineRule="auto"/>
        <w:ind w:left="0"/>
        <w:jc w:val="left"/>
      </w:pPr>
      <w:r>
        <w:rPr>
          <w:rFonts w:ascii="Arial" w:hAnsi="Arial" w:eastAsia="等线" w:cs="Arial"/>
          <w:sz w:val="22"/>
        </w:rPr>
        <w:t>本章内容立足智能硬件开发的工程实践，兼顾学术性与实操性，结合国产AI硬件（如ESP32系列、RPi国产化替代产品、文心大模型适配硬件等）的行业现状，拆解合规性、性能评估、创新评审的核心要点，配套实操案例与方法指引，实现从项目开发到合规落地、质量检验、创新优化的全流程覆盖，衔接前文家庭智能巡检机器人案例，让学习者清晰掌握如何将行业标准与性能要求融入项目开发全流程，提升项目的合规性、可靠性与创新性。</w:t>
      </w:r>
    </w:p>
    <w:p w14:paraId="6CE1FEB9">
      <w:pPr>
        <w:spacing w:before="320" w:after="120" w:line="288" w:lineRule="auto"/>
        <w:ind w:left="0"/>
        <w:jc w:val="left"/>
        <w:outlineLvl w:val="1"/>
      </w:pPr>
      <w:bookmarkStart w:id="0" w:name="heading_0"/>
      <w:r>
        <w:rPr>
          <w:rFonts w:ascii="Arial" w:hAnsi="Arial" w:eastAsia="等线" w:cs="Arial"/>
          <w:b/>
          <w:sz w:val="32"/>
        </w:rPr>
        <w:t>8.1 国产AI硬件的合规性要求</w:t>
      </w:r>
      <w:bookmarkEnd w:id="0"/>
    </w:p>
    <w:p w14:paraId="09E05A0C">
      <w:pPr>
        <w:spacing w:before="120" w:after="120" w:line="288" w:lineRule="auto"/>
        <w:ind w:left="0"/>
        <w:jc w:val="left"/>
      </w:pPr>
      <w:r>
        <w:rPr>
          <w:rFonts w:ascii="Arial" w:hAnsi="Arial" w:eastAsia="等线" w:cs="Arial"/>
          <w:sz w:val="22"/>
        </w:rPr>
        <w:t>随着国产AI硬件的快速崛起，国家对智能硬件的合规性管理日益严格，合规性已成为智能硬件项目落地、量产与市场准入的核心前提。国产AI硬件的合规性要求涵盖硬件安全、软件合规、数据安全、知识产权等多个维度，既包括国家强制性标准，也包括行业自律标准与企业内部规范。不同于通用智能硬件，国产AI硬件因涉及AI算法部署、数据采集与处理、国产化元器件应用等特殊环节，其合规性要求更具针对性，需结合硬件特性与应用场景，全面落实各项合规要求，避免因合规问题导致项目停滞、产品召回或法律风险。</w:t>
      </w:r>
    </w:p>
    <w:p w14:paraId="3F6FEE1F">
      <w:pPr>
        <w:spacing w:before="300" w:after="120" w:line="288" w:lineRule="auto"/>
        <w:ind w:left="0"/>
        <w:jc w:val="left"/>
        <w:outlineLvl w:val="2"/>
      </w:pPr>
      <w:bookmarkStart w:id="1" w:name="heading_1"/>
      <w:r>
        <w:rPr>
          <w:rFonts w:ascii="Arial" w:hAnsi="Arial" w:eastAsia="等线" w:cs="Arial"/>
          <w:b/>
          <w:sz w:val="30"/>
        </w:rPr>
        <w:t>8.1.1 硬件安全合规</w:t>
      </w:r>
      <w:bookmarkEnd w:id="1"/>
    </w:p>
    <w:p w14:paraId="1CA3894F">
      <w:pPr>
        <w:spacing w:before="120" w:after="120" w:line="288" w:lineRule="auto"/>
        <w:ind w:left="0"/>
        <w:jc w:val="left"/>
      </w:pPr>
      <w:r>
        <w:rPr>
          <w:rFonts w:ascii="Arial" w:hAnsi="Arial" w:eastAsia="等线" w:cs="Arial"/>
          <w:sz w:val="22"/>
        </w:rPr>
        <w:t>硬件安全是国产AI硬件合规的基础，核心要求硬件设计、生产、测试符合国家强制性安全标准，确保硬件本身的稳定性、可靠性与安全性，避免因硬件故障、安全漏洞导致的人身伤害、财产损失或信息泄露。针对国产AI硬件，硬件安全合规主要涵盖三个核心层面：元器件合规、硬件设计合规、生产工艺合规。</w:t>
      </w:r>
    </w:p>
    <w:p w14:paraId="1EF04B55">
      <w:pPr>
        <w:spacing w:before="120" w:after="120" w:line="288" w:lineRule="auto"/>
        <w:ind w:left="0"/>
        <w:jc w:val="left"/>
      </w:pPr>
      <w:r>
        <w:rPr>
          <w:rFonts w:ascii="Arial" w:hAnsi="Arial" w:eastAsia="等线" w:cs="Arial"/>
          <w:sz w:val="22"/>
        </w:rPr>
        <w:t>元器件合规是硬件安全合规的首要前提，尤其是国产AI硬件，需优先选用符合国家相关标准、通过合规认证的元器件，优先选用国产化元器件（如国产主控芯片、传感器、电源模块等），并提供元器件的合规证明、检测报告。例如，主控芯片需符合《信息技术 微处理器 通用技术条件》（GB/T 14714-2008），传感器需符合《传感器 通用技术条件》（GB/T 15478-2018），电源模块需符合《开关电源安全要求》（GB/T 14714-2008），确保元器件的质量与安全性。同时，需避免使用假冒伪劣、不合规的元器件，禁止使用被列入“禁限用元器件清单”的产品，对于进口元器件，需提供海关报关单、检验检疫证明等相关文件，确保元器件来源合法、合规。</w:t>
      </w:r>
    </w:p>
    <w:p w14:paraId="597F3880">
      <w:pPr>
        <w:spacing w:before="120" w:after="120" w:line="288" w:lineRule="auto"/>
        <w:ind w:left="0"/>
        <w:jc w:val="left"/>
      </w:pPr>
      <w:r>
        <w:rPr>
          <w:rFonts w:ascii="Arial" w:hAnsi="Arial" w:eastAsia="等线" w:cs="Arial"/>
          <w:sz w:val="22"/>
        </w:rPr>
        <w:t>硬件设计合规要求硬件电路、结构设计符合安全标准，重点关注电气安全、电磁兼容（EMC）、散热安全等核心指标。电气安全方面，需符合《电气安全 第1部分：通用要求》（GB/T 14714-2008），确保硬件的绝缘性能、耐压性能、接地性能达标，避免出现短路、漏电等安全隐患；电磁兼容方面，需符合《信息技术设备 无线电骚扰限值和测量方法》（GB/T 9254-2008）与《信息技术设备 抗扰度限值和测量方法》（GB/T 17626-2008），确保AI硬件在工作过程中不会产生过量的电磁辐射，同时能抵御外部电磁干扰，避免因电磁干扰导致硬件故障或数据异常；散热安全方面，针对AI硬件（如部署大模型的主控板）功耗较高的特点，需设计合理的散热结构，确保硬件工作温度控制在安全范围内（一般为-10℃~60℃），避免因过热导致硬件损坏或性能下降。</w:t>
      </w:r>
    </w:p>
    <w:p w14:paraId="726F3CE1">
      <w:pPr>
        <w:spacing w:before="120" w:after="120" w:line="288" w:lineRule="auto"/>
        <w:ind w:left="0"/>
        <w:jc w:val="left"/>
      </w:pPr>
      <w:r>
        <w:rPr>
          <w:rFonts w:ascii="Arial" w:hAnsi="Arial" w:eastAsia="等线" w:cs="Arial"/>
          <w:sz w:val="22"/>
        </w:rPr>
        <w:t>生产工艺合规要求硬件生产过程符合国家相关生产标准与质量管理体系要求，优先选用具备相应生产资质的国产生产企业，建立完善的生产质量控制体系（如ISO 9001质量管理体系）。生产过程中，需对硬件的焊接、组装、测试等环节进行严格把控，确保生产工艺达标，避免因生产工艺缺陷导致硬件安全隐患。同时，需保留生产过程中的相关记录（如生产批次、元器件批次、测试记录等），便于后续质量追溯与合规检查。</w:t>
      </w:r>
    </w:p>
    <w:p w14:paraId="1213D604">
      <w:pPr>
        <w:spacing w:before="300" w:after="120" w:line="288" w:lineRule="auto"/>
        <w:ind w:left="0"/>
        <w:jc w:val="left"/>
        <w:outlineLvl w:val="2"/>
      </w:pPr>
      <w:bookmarkStart w:id="2" w:name="heading_2"/>
      <w:r>
        <w:rPr>
          <w:rFonts w:ascii="Arial" w:hAnsi="Arial" w:eastAsia="等线" w:cs="Arial"/>
          <w:b/>
          <w:sz w:val="30"/>
        </w:rPr>
        <w:t>8.1.2 软件与AI算法合规</w:t>
      </w:r>
      <w:bookmarkEnd w:id="2"/>
    </w:p>
    <w:p w14:paraId="0CD21E34">
      <w:pPr>
        <w:spacing w:before="120" w:after="120" w:line="288" w:lineRule="auto"/>
        <w:ind w:left="0"/>
        <w:jc w:val="left"/>
      </w:pPr>
      <w:r>
        <w:rPr>
          <w:rFonts w:ascii="Arial" w:hAnsi="Arial" w:eastAsia="等线" w:cs="Arial"/>
          <w:sz w:val="22"/>
        </w:rPr>
        <w:t>国产AI硬件的软件与AI算法合规，是保障硬件正常运行、避免法律风险的关键，核心涵盖操作系统合规、AI算法合规、软件版本管理合规三个方面，尤其需关注国产AI算法的合规性要求，贴合国家人工智能发展的相关政策。</w:t>
      </w:r>
    </w:p>
    <w:p w14:paraId="0D6B8F91">
      <w:pPr>
        <w:spacing w:before="120" w:after="120" w:line="288" w:lineRule="auto"/>
        <w:ind w:left="0"/>
        <w:jc w:val="left"/>
      </w:pPr>
      <w:r>
        <w:rPr>
          <w:rFonts w:ascii="Arial" w:hAnsi="Arial" w:eastAsia="等线" w:cs="Arial"/>
          <w:sz w:val="22"/>
        </w:rPr>
        <w:t>操作系统合规要求AI硬件所使用的操作系统符合国家相关标准，优先选用国产操作系统（如麒麟操作系统、欧拉操作系统等），若使用进口操作系统，需确保其获得合法授权，符合《计算机软件保护条例》，禁止使用盗版、破解版操作系统。同时，操作系统需进行安全加固，关闭不必要的端口与服务，及时更新系统补丁，防范软件漏洞导致的安全风险，确保操作系统的稳定性与安全性。对于嵌入式AI硬件（如基于ESP32的设备），其嵌入式操作系统（如ESP-IDF）需符合相关嵌入式软件安全标准，确保软件的可靠性与可维护性。</w:t>
      </w:r>
    </w:p>
    <w:p w14:paraId="4D769645">
      <w:pPr>
        <w:spacing w:before="120" w:after="120" w:line="288" w:lineRule="auto"/>
        <w:ind w:left="0"/>
        <w:jc w:val="left"/>
      </w:pPr>
      <w:r>
        <w:rPr>
          <w:rFonts w:ascii="Arial" w:hAnsi="Arial" w:eastAsia="等线" w:cs="Arial"/>
          <w:sz w:val="22"/>
        </w:rPr>
        <w:t>AI算法合规是国产AI硬件合规的核心重点，需符合《新一代人工智能发展规划》《人工智能算法安全管理暂行办法》等国家政策与标准，重点关注算法的公平性、透明性、安全性与可追溯性。公平性要求AI算法不得存在歧视性（如性别、年龄、地域歧视），算法决策过程需公平、公正；透明性要求AI算法的设计逻辑、决策依据可解释，避免“黑箱算法”，对于涉及公共安全、民生领域的AI硬件，需向相关监管部门报备算法细节；安全性要求AI算法需防范算法漏洞、算法攻击，避免因算法缺陷导致的决策错误、数据泄露等问题；可追溯性要求AI算法的运行过程、决策结果可记录、可追溯，便于后续合规检查与问题排查。此外，若AI算法使用开源算法或第三方算法，需获得合法授权，遵守开源协议，注明算法来源，避免知识产权侵权。</w:t>
      </w:r>
    </w:p>
    <w:p w14:paraId="271438BE">
      <w:pPr>
        <w:spacing w:before="120" w:after="120" w:line="288" w:lineRule="auto"/>
        <w:ind w:left="0"/>
        <w:jc w:val="left"/>
      </w:pPr>
      <w:r>
        <w:rPr>
          <w:rFonts w:ascii="Arial" w:hAnsi="Arial" w:eastAsia="等线" w:cs="Arial"/>
          <w:sz w:val="22"/>
        </w:rPr>
        <w:t>软件版本管理合规要求建立完善的软件版本管理体系，对软件的开发、测试、迭代、发布等环节进行严格管控，保留软件版本记录、测试报告、迭代日志等相关文件。软件迭代过程中，需进行充分的测试，确保迭代后的软件符合合规要求，避免因软件迭代导致的合规问题。同时，需对软件进行版权保护，申请软件著作权，避免软件版权侵权。</w:t>
      </w:r>
    </w:p>
    <w:p w14:paraId="7E6BEEC9">
      <w:pPr>
        <w:spacing w:before="300" w:after="120" w:line="288" w:lineRule="auto"/>
        <w:ind w:left="0"/>
        <w:jc w:val="left"/>
        <w:outlineLvl w:val="2"/>
      </w:pPr>
      <w:bookmarkStart w:id="3" w:name="heading_3"/>
      <w:r>
        <w:rPr>
          <w:rFonts w:ascii="Arial" w:hAnsi="Arial" w:eastAsia="等线" w:cs="Arial"/>
          <w:b/>
          <w:sz w:val="30"/>
        </w:rPr>
        <w:t>8.1.3 数据安全与隐私保护合规</w:t>
      </w:r>
      <w:bookmarkEnd w:id="3"/>
    </w:p>
    <w:p w14:paraId="6D5AC4FB">
      <w:pPr>
        <w:spacing w:before="120" w:after="120" w:line="288" w:lineRule="auto"/>
        <w:ind w:left="0"/>
        <w:jc w:val="left"/>
      </w:pPr>
      <w:r>
        <w:rPr>
          <w:rFonts w:ascii="Arial" w:hAnsi="Arial" w:eastAsia="等线" w:cs="Arial"/>
          <w:sz w:val="22"/>
        </w:rPr>
        <w:t>国产AI硬件大多涉及数据采集、存储、传输与处理（如环境感知数据、语音数据、图像数据等），数据安全与隐私保护合规是其合规性要求的核心内容，需严格遵循《中华人民共和国数据安全法》《中华人民共和国个人信息保护法》等相关法律法规，确保数据处理全流程合法、合规。</w:t>
      </w:r>
    </w:p>
    <w:p w14:paraId="6C9FF567">
      <w:pPr>
        <w:spacing w:before="120" w:after="120" w:line="288" w:lineRule="auto"/>
        <w:ind w:left="0"/>
        <w:jc w:val="left"/>
      </w:pPr>
      <w:r>
        <w:rPr>
          <w:rFonts w:ascii="Arial" w:hAnsi="Arial" w:eastAsia="等线" w:cs="Arial"/>
          <w:sz w:val="22"/>
        </w:rPr>
        <w:t>数据采集合规要求AI硬件的数据采集需遵循“合法、正当、必要”的原则，不得非法采集、窃取用户数据或公共数据。采集个人信息时，需明确告知用户采集的目的、范围、方式与用途，获得用户的明确同意，禁止强制采集、过度采集个人信息；采集公共数据时，需符合公共数据开放与利用的相关规定，获得相关部门的授权。例如，家庭智能巡检机器人采集室内环境数据时，需告知用户数据采集的目的（环境监测、异常预警），不得采集与需求无关的个人信息（如用户图像、语音对话等）；工业场景的AI硬件采集生产数据时，需符合工业数据安全管理的相关要求，保护企业商业秘密。</w:t>
      </w:r>
    </w:p>
    <w:p w14:paraId="672263B9">
      <w:pPr>
        <w:spacing w:before="120" w:after="120" w:line="288" w:lineRule="auto"/>
        <w:ind w:left="0"/>
        <w:jc w:val="left"/>
      </w:pPr>
      <w:r>
        <w:rPr>
          <w:rFonts w:ascii="Arial" w:hAnsi="Arial" w:eastAsia="等线" w:cs="Arial"/>
          <w:sz w:val="22"/>
        </w:rPr>
        <w:t>数据存储与传输合规要求对采集的数据进行安全存储与加密传输，防范数据泄露、篡改、丢失等风险。数据存储方面，需选用符合安全标准的存储设备，对敏感数据进行加密存储（如对称加密、非对称加密），建立数据备份与恢复机制，定期对数据进行备份，确保数据的可用性；数据传输方面，需采用安全的传输协议（如HTTPS、MQTTs等），对传输的数据进行加密处理，避免数据在传输过程中被窃取、篡改。同时，需明确数据存储期限，超过存储期限的数据需及时删除或匿名化处理，不得非法留存数据。</w:t>
      </w:r>
    </w:p>
    <w:p w14:paraId="46D18364">
      <w:pPr>
        <w:spacing w:before="120" w:after="120" w:line="288" w:lineRule="auto"/>
        <w:ind w:left="0"/>
        <w:jc w:val="left"/>
      </w:pPr>
      <w:r>
        <w:rPr>
          <w:rFonts w:ascii="Arial" w:hAnsi="Arial" w:eastAsia="等线" w:cs="Arial"/>
          <w:sz w:val="22"/>
        </w:rPr>
        <w:t>数据处理与使用合规要求对采集的数据进行合法处理，不得超出采集目的范围使用数据，不得非法出售、转让、泄露用户数据或公共数据。处理个人信息时，需遵循最小必要原则，仅处理实现目的所需的最少数据，对个人信息进行匿名化、去标识化处理，保护用户隐私；处理公共数据时，需遵守公共数据利用的相关规定，不得用于非法用途。此外，需建立数据安全管理制度，明确数据安全责任，定期开展数据安全风险评估，及时排查数据安全隐患。</w:t>
      </w:r>
    </w:p>
    <w:p w14:paraId="19741D92">
      <w:pPr>
        <w:spacing w:before="300" w:after="120" w:line="288" w:lineRule="auto"/>
        <w:ind w:left="0"/>
        <w:jc w:val="left"/>
        <w:outlineLvl w:val="2"/>
      </w:pPr>
      <w:bookmarkStart w:id="4" w:name="heading_4"/>
      <w:r>
        <w:rPr>
          <w:rFonts w:ascii="Arial" w:hAnsi="Arial" w:eastAsia="等线" w:cs="Arial"/>
          <w:b/>
          <w:sz w:val="30"/>
        </w:rPr>
        <w:t>8.1.4 知识产权合规</w:t>
      </w:r>
      <w:bookmarkEnd w:id="4"/>
    </w:p>
    <w:p w14:paraId="41F50DF3">
      <w:pPr>
        <w:spacing w:before="120" w:after="120" w:line="288" w:lineRule="auto"/>
        <w:ind w:left="0"/>
        <w:jc w:val="left"/>
      </w:pPr>
      <w:r>
        <w:rPr>
          <w:rFonts w:ascii="Arial" w:hAnsi="Arial" w:eastAsia="等线" w:cs="Arial"/>
          <w:sz w:val="22"/>
        </w:rPr>
        <w:t>知识产权合规是国产AI硬件项目落地与推广的重要保障，核心要求项目开发过程中尊重并保护知识产权，避免知识产权侵权，同时做好自身知识产权的保护工作。知识产权合规主要涵盖专利合规、著作权合规、商标合规三个方面。</w:t>
      </w:r>
    </w:p>
    <w:p w14:paraId="52816596">
      <w:pPr>
        <w:spacing w:before="120" w:after="120" w:line="288" w:lineRule="auto"/>
        <w:ind w:left="0"/>
        <w:jc w:val="left"/>
      </w:pPr>
      <w:r>
        <w:rPr>
          <w:rFonts w:ascii="Arial" w:hAnsi="Arial" w:eastAsia="等线" w:cs="Arial"/>
          <w:sz w:val="22"/>
        </w:rPr>
        <w:t>专利合规要求AI硬件的设计、技术方案、算法等不得侵犯他人的专利权，在项目开发前，需对相关技术进行专利检索，排查专利侵权风险；若使用他人专利技术，需获得专利权人的合法授权，签订专利许可协议，支付专利使用费。同时，对于项目开发过程中形成的创新技术、设计方案，需及时申请专利（发明专利、实用新型专利、外观设计专利），保护自身知识产权，提升项目的核心竞争力。例如，智能巡检机器人的运动控制算法、传感器融合方案等创新点，可申请发明专利；硬件结构设计可申请外观设计专利。</w:t>
      </w:r>
    </w:p>
    <w:p w14:paraId="40DA86DD">
      <w:pPr>
        <w:spacing w:before="120" w:after="120" w:line="288" w:lineRule="auto"/>
        <w:ind w:left="0"/>
        <w:jc w:val="left"/>
      </w:pPr>
      <w:r>
        <w:rPr>
          <w:rFonts w:ascii="Arial" w:hAnsi="Arial" w:eastAsia="等线" w:cs="Arial"/>
          <w:sz w:val="22"/>
        </w:rPr>
        <w:t>著作权合规要求软件、文档、算法代码等符合《计算机软件保护条例》，不得侵犯他人的软件著作权、文档著作权。使用开源软件、第三方软件时，需遵守开源协议，注明软件来源，不得篡改、破解他人软件；项目开发过程中形成的软件代码、技术文档、用户手册等，需及时申请软件著作权，保护自身著作权。</w:t>
      </w:r>
    </w:p>
    <w:p w14:paraId="57DA1C37">
      <w:pPr>
        <w:spacing w:before="120" w:after="120" w:line="288" w:lineRule="auto"/>
        <w:ind w:left="0"/>
        <w:jc w:val="left"/>
      </w:pPr>
      <w:r>
        <w:rPr>
          <w:rFonts w:ascii="Arial" w:hAnsi="Arial" w:eastAsia="等线" w:cs="Arial"/>
          <w:sz w:val="22"/>
        </w:rPr>
        <w:t>商标合规要求AI硬件的品牌、logo等不得侵犯他人的商标权，在使用商标前，需进行商标检索，确保商标未被他人注册；若使用他人商标，需获得商标权人的合法授权；同时，需及时注册自身的商标，保护品牌权益，避免商标侵权纠纷。</w:t>
      </w:r>
    </w:p>
    <w:p w14:paraId="1026A8DD">
      <w:pPr>
        <w:spacing w:before="320" w:after="120" w:line="288" w:lineRule="auto"/>
        <w:ind w:left="0"/>
        <w:jc w:val="left"/>
        <w:outlineLvl w:val="1"/>
      </w:pPr>
      <w:bookmarkStart w:id="5" w:name="heading_5"/>
      <w:r>
        <w:rPr>
          <w:rFonts w:ascii="Arial" w:hAnsi="Arial" w:eastAsia="等线" w:cs="Arial"/>
          <w:b/>
          <w:sz w:val="32"/>
        </w:rPr>
        <w:t>8.2 性能评估指标与测试方法</w:t>
      </w:r>
      <w:bookmarkEnd w:id="5"/>
    </w:p>
    <w:p w14:paraId="443A85EA">
      <w:pPr>
        <w:spacing w:before="120" w:after="120" w:line="288" w:lineRule="auto"/>
        <w:ind w:left="0"/>
        <w:jc w:val="left"/>
      </w:pPr>
      <w:r>
        <w:rPr>
          <w:rFonts w:ascii="Arial" w:hAnsi="Arial" w:eastAsia="等线" w:cs="Arial"/>
          <w:sz w:val="22"/>
        </w:rPr>
        <w:t>性能评估是智能硬件项目质量检验的核心环节，通过科学的评估指标与测试方法，可全面检验智能硬件的性能表现、稳定性与可靠性，判断项目是否符合设计要求、行业标准与应用需求。国产AI硬件的性能评估需结合其硬件特性、AI算法部署需求与应用场景，建立针对性的评估指标体系，采用标准化的测试方法，确保评估结果客观、准确、可复现。本节结合智能硬件开发实践（如前文家庭智能巡检机器人），明确性能评估的核心指标，拆解各指标的测试方法，为学习者提供可实操的性能评估指引。</w:t>
      </w:r>
    </w:p>
    <w:p w14:paraId="6121C297">
      <w:pPr>
        <w:spacing w:before="300" w:after="120" w:line="288" w:lineRule="auto"/>
        <w:ind w:left="0"/>
        <w:jc w:val="left"/>
        <w:outlineLvl w:val="2"/>
      </w:pPr>
      <w:bookmarkStart w:id="6" w:name="heading_6"/>
      <w:r>
        <w:rPr>
          <w:rFonts w:ascii="Arial" w:hAnsi="Arial" w:eastAsia="等线" w:cs="Arial"/>
          <w:b/>
          <w:sz w:val="30"/>
        </w:rPr>
        <w:t>8.2.1 核心性能评估指标</w:t>
      </w:r>
      <w:bookmarkEnd w:id="6"/>
    </w:p>
    <w:p w14:paraId="02AFF938">
      <w:pPr>
        <w:spacing w:before="120" w:after="120" w:line="288" w:lineRule="auto"/>
        <w:ind w:left="0"/>
        <w:jc w:val="left"/>
      </w:pPr>
      <w:r>
        <w:rPr>
          <w:rFonts w:ascii="Arial" w:hAnsi="Arial" w:eastAsia="等线" w:cs="Arial"/>
          <w:sz w:val="22"/>
        </w:rPr>
        <w:t>智能硬件的性能评估指标涵盖硬件性能、AI算法性能、系统稳定性、功耗性能、交互性能等多个维度，不同应用场景的智能硬件，其性能评估指标的侧重点不同（如家庭场景侧重低功耗、交互便捷性，工业场景侧重稳定性、精度）。结合国产AI硬件的特点，核心性能评估指标主要包括以下五类：</w:t>
      </w:r>
    </w:p>
    <w:p w14:paraId="7B52D4E3">
      <w:pPr>
        <w:spacing w:before="120" w:after="120" w:line="288" w:lineRule="auto"/>
        <w:ind w:left="0"/>
        <w:jc w:val="left"/>
      </w:pPr>
      <w:r>
        <w:rPr>
          <w:rFonts w:ascii="Arial" w:hAnsi="Arial" w:eastAsia="等线" w:cs="Arial"/>
          <w:sz w:val="22"/>
        </w:rPr>
        <w:t>一是硬件核心性能指标，主要衡量AI硬件的硬件配置与运行能力，核心包括处理器性能、内存性能、外设接口性能。处理器性能主要通过主频、核心数、运算速度（如TOPS，每秒万亿次运算）评估，例如RPi 5的处理器主频为2.4GHz，运算速度可达1TOPS，ESP32-S3的主频为240MHz，可满足基础AI算法的部署需求；内存性能主要通过内存容量、读写速度评估，影响AI模型的加载速度与数据处理效率；外设接口性能主要评估接口的传输速率、兼容性与稳定性，如UART接口的传输速率、I2C接口的通信稳定性，确保传感器、执行器等外设与主控板的正常通信。</w:t>
      </w:r>
    </w:p>
    <w:p w14:paraId="7A21ED0E">
      <w:pPr>
        <w:spacing w:before="120" w:after="120" w:line="288" w:lineRule="auto"/>
        <w:ind w:left="0"/>
        <w:jc w:val="left"/>
      </w:pPr>
      <w:r>
        <w:rPr>
          <w:rFonts w:ascii="Arial" w:hAnsi="Arial" w:eastAsia="等线" w:cs="Arial"/>
          <w:sz w:val="22"/>
        </w:rPr>
        <w:t>二是AI算法性能指标，主要衡量AI算法在硬件上的部署效果，核心包括推理速度、准确率、召回率。推理速度是指AI算法从接收输入数据到输出决策结果的时间，单位为毫秒（ms），是评估AI硬件实时性的关键指标，例如文心大模型在RPi 5上的推理速度需≤500ms，才能满足实时交互需求；准确率是指AI算法输出正确结果的比例，召回率是指AI算法正确识别出的目标占所有目标的比例，两者结合可评估AI算法的识别效果，例如智能巡检机器人的障碍物识别准确率需≥95%，召回率需≥90%。</w:t>
      </w:r>
    </w:p>
    <w:p w14:paraId="5B7ACCC9">
      <w:pPr>
        <w:spacing w:before="120" w:after="120" w:line="288" w:lineRule="auto"/>
        <w:ind w:left="0"/>
        <w:jc w:val="left"/>
      </w:pPr>
      <w:r>
        <w:rPr>
          <w:rFonts w:ascii="Arial" w:hAnsi="Arial" w:eastAsia="等线" w:cs="Arial"/>
          <w:sz w:val="22"/>
        </w:rPr>
        <w:t>三是系统稳定性指标，主要衡量智能硬件在长期运行或复杂环境下的运行状态，核心包括连续运行时间、故障率、异常恢复能力。连续运行时间是指智能硬件在正常工作条件下，无故障连续运行的时间，例如家庭智能巡检机器人的连续运行时间需≥72小时，工业智能硬件的连续运行时间需≥1000小时；故障率是指智能硬件在一定运行时间内出现故障的次数，通常用“次/千小时”表示，故障率越低，系统稳定性越好；异常恢复能力是指智能硬件出现故障后，自动恢复正常运行的能力，例如通信中断后，硬件能在10秒内自动重新连接，恢复正常工作。</w:t>
      </w:r>
    </w:p>
    <w:p w14:paraId="71859615">
      <w:pPr>
        <w:spacing w:before="120" w:after="120" w:line="288" w:lineRule="auto"/>
        <w:ind w:left="0"/>
        <w:jc w:val="left"/>
      </w:pPr>
      <w:r>
        <w:rPr>
          <w:rFonts w:ascii="Arial" w:hAnsi="Arial" w:eastAsia="等线" w:cs="Arial"/>
          <w:sz w:val="22"/>
        </w:rPr>
        <w:t>四是功耗性能指标，主要衡量智能硬件的能耗表现，核心包括待机功耗、工作功耗、续航能力，尤其适合移动智能硬件（如巡检机器人、便携式监测设备）。待机功耗是指智能硬件在待机状态下的能耗，单位为毫瓦（mW），需尽可能降低，以延长续航；工作功耗是指智能硬件在正常工作状态下的能耗，单位为瓦（W），影响硬件的散热与续航；续航能力是指智能硬件在满电状态下，正常工作的时间，例如家庭智能巡检机器人的续航能力需≥4小时，便携式环境监测设备的续航能力需≥8小时。</w:t>
      </w:r>
    </w:p>
    <w:p w14:paraId="5CA128D6">
      <w:pPr>
        <w:spacing w:before="120" w:after="120" w:line="288" w:lineRule="auto"/>
        <w:ind w:left="0"/>
        <w:jc w:val="left"/>
      </w:pPr>
      <w:r>
        <w:rPr>
          <w:rFonts w:ascii="Arial" w:hAnsi="Arial" w:eastAsia="等线" w:cs="Arial"/>
          <w:sz w:val="22"/>
        </w:rPr>
        <w:t>五是交互性能指标，主要衡量智能硬件的人机交互效果，核心包括响应时间、交互准确率、操作便捷性。响应时间是指智能硬件接收用户操作（如语音指令、按键操作）到做出响应的时间，例如语音交互的响应时间需≤1s，按键操作的响应时间需≤100ms；交互准确率是指智能硬件正确识别用户操作意图的比例，例如语音指令识别准确率需≥90%；操作便捷性是指用户操作智能硬件的难易程度，需符合人体工程学设计，操作流程简单、直观，适配不同用户群体（如老人、小孩）。</w:t>
      </w:r>
    </w:p>
    <w:p w14:paraId="5D19046C">
      <w:pPr>
        <w:spacing w:before="300" w:after="120" w:line="288" w:lineRule="auto"/>
        <w:ind w:left="0"/>
        <w:jc w:val="left"/>
        <w:outlineLvl w:val="2"/>
      </w:pPr>
      <w:bookmarkStart w:id="7" w:name="heading_7"/>
      <w:r>
        <w:rPr>
          <w:rFonts w:ascii="Arial" w:hAnsi="Arial" w:eastAsia="等线" w:cs="Arial"/>
          <w:b/>
          <w:sz w:val="30"/>
        </w:rPr>
        <w:t>8.2.2 标准化测试方法</w:t>
      </w:r>
      <w:bookmarkEnd w:id="7"/>
    </w:p>
    <w:p w14:paraId="67BEA2C4">
      <w:pPr>
        <w:spacing w:before="120" w:after="120" w:line="288" w:lineRule="auto"/>
        <w:ind w:left="0"/>
        <w:jc w:val="left"/>
      </w:pPr>
      <w:r>
        <w:rPr>
          <w:rFonts w:ascii="Arial" w:hAnsi="Arial" w:eastAsia="等线" w:cs="Arial"/>
          <w:sz w:val="22"/>
        </w:rPr>
        <w:t>性能测试需遵循标准化、可复现的原则，结合评估指标的特点，采用针对性的测试方法，确保测试结果客观、准确。本节结合智能硬件开发实践，拆解核心性能指标的测试方法，配套测试工具与操作步骤，便于学习者实操应用。</w:t>
      </w:r>
    </w:p>
    <w:p w14:paraId="4B64FE24">
      <w:pPr>
        <w:spacing w:before="120" w:after="120" w:line="288" w:lineRule="auto"/>
        <w:ind w:left="0"/>
        <w:jc w:val="left"/>
      </w:pPr>
      <w:r>
        <w:rPr>
          <w:rFonts w:ascii="Arial" w:hAnsi="Arial" w:eastAsia="等线" w:cs="Arial"/>
          <w:sz w:val="22"/>
        </w:rPr>
        <w:t>1. 硬件核心性能测试：处理器性能测试采用专业测试工具（如Geekbench、CPU-Z），测试处理器的主频、核心数、运算速度，记录测试结果并与设计指标对比；内存性能测试采用MemTest工具，测试内存的读写速度、稳定性，检测内存是否存在故障；外设接口性能测试采用示波器、串口助手等工具，测试UART、I2C等接口的传输速率、通信稳定性，模拟外设与主控板的通信过程，记录数据传输的丢包率、延迟时间。例如，测试ESP32-S3的UART接口性能时，通过串口助手发送数据，记录数据传输速率与丢包率，确保传输速率符合设计要求（如9600bps），丢包率≤0.5%。</w:t>
      </w:r>
    </w:p>
    <w:p w14:paraId="3DD926FD">
      <w:pPr>
        <w:spacing w:before="120" w:after="120" w:line="288" w:lineRule="auto"/>
        <w:ind w:left="0"/>
        <w:jc w:val="left"/>
      </w:pPr>
      <w:r>
        <w:rPr>
          <w:rFonts w:ascii="Arial" w:hAnsi="Arial" w:eastAsia="等线" w:cs="Arial"/>
          <w:sz w:val="22"/>
        </w:rPr>
        <w:t>2. AI算法性能测试：推理速度测试采用计时器工具，记录AI算法从接收输入数据（如传感器数据、图像数据）到输出决策结果的时间，重复测试100次，取平均值作为最终推理速度；准确率与召回率测试采用测试数据集，将测试数据输入AI算法，统计正确识别的数量、漏识别的数量，计算准确率（正确识别数量/总测试数量）与召回率（正确识别数量/实际目标数量）。例如，测试智能巡检机器人的障碍物识别算法时，选取100个不同场景的障碍物图像作为测试数据集，统计算法正确识别的数量，计算准确率与召回率，确保符合设计指标。</w:t>
      </w:r>
    </w:p>
    <w:p w14:paraId="7702C96F">
      <w:pPr>
        <w:spacing w:before="120" w:after="120" w:line="288" w:lineRule="auto"/>
        <w:ind w:left="0"/>
        <w:jc w:val="left"/>
      </w:pPr>
      <w:r>
        <w:rPr>
          <w:rFonts w:ascii="Arial" w:hAnsi="Arial" w:eastAsia="等线" w:cs="Arial"/>
          <w:sz w:val="22"/>
        </w:rPr>
        <w:t>3. 系统稳定性测试：连续运行测试将智能硬件置于正常工作环境（如家庭室内、工业车间），让其连续运行指定时间（如72小时），记录运行过程中的故障情况（如死机、重启、数据异常），计算故障率；异常恢复测试模拟常见故障（如通信中断、电源波动、传感器故障），观察智能硬件的恢复情况，记录恢复时间，评估异常恢复能力。例如，测试家庭智能巡检机器人的稳定性时，让其连续运行72小时，记录是否出现死机、数据采集异常等情况，若未出现故障，则说明系统稳定性符合要求。</w:t>
      </w:r>
    </w:p>
    <w:p w14:paraId="7B67B418">
      <w:pPr>
        <w:spacing w:before="120" w:after="120" w:line="288" w:lineRule="auto"/>
        <w:ind w:left="0"/>
        <w:jc w:val="left"/>
      </w:pPr>
      <w:r>
        <w:rPr>
          <w:rFonts w:ascii="Arial" w:hAnsi="Arial" w:eastAsia="等线" w:cs="Arial"/>
          <w:sz w:val="22"/>
        </w:rPr>
        <w:t>4. 功耗性能测试：待机功耗测试采用功率计，将智能硬件置于待机状态，记录功率计显示的功耗值，连续测试1小时，取平均值作为待机功耗；工作功耗测试将智能硬件置于正常工作状态，记录不同工作场景（如数据采集、AI推理、运动控制）下的功耗值，分析功耗变化规律；续航能力测试将智能硬件充满电，置于正常工作状态，记录从满电到没电的时间，即为续航能力。例如，测试智能巡检机器人的续航能力时，将机器人充满电，让其正常进行巡检工作，记录续航时间，若≥4小时，则符合设计要求。</w:t>
      </w:r>
    </w:p>
    <w:p w14:paraId="14F12BC3">
      <w:pPr>
        <w:spacing w:before="120" w:after="120" w:line="288" w:lineRule="auto"/>
        <w:ind w:left="0"/>
        <w:jc w:val="left"/>
      </w:pPr>
      <w:r>
        <w:rPr>
          <w:rFonts w:ascii="Arial" w:hAnsi="Arial" w:eastAsia="等线" w:cs="Arial"/>
          <w:sz w:val="22"/>
        </w:rPr>
        <w:t>5. 交互性能测试：响应时间测试采用计时器工具，记录用户操作（如发送语音指令、按下按键）到智能硬件做出响应的时间，重复测试50次，取平均值作为最终响应时间；交互准确率测试选取不同用户（如不同年龄段、不同口音），让其进行多次交互操作，统计智能硬件正确识别的次数，计算交互准确率；操作便捷性测试通过用户调研，收集用户对操作流程、操作难度的评价，评估操作便捷性。</w:t>
      </w:r>
    </w:p>
    <w:p w14:paraId="6636ABFA">
      <w:pPr>
        <w:spacing w:before="300" w:after="120" w:line="288" w:lineRule="auto"/>
        <w:ind w:left="0"/>
        <w:jc w:val="left"/>
        <w:outlineLvl w:val="2"/>
      </w:pPr>
      <w:bookmarkStart w:id="8" w:name="heading_8"/>
      <w:r>
        <w:rPr>
          <w:rFonts w:ascii="Arial" w:hAnsi="Arial" w:eastAsia="等线" w:cs="Arial"/>
          <w:b/>
          <w:sz w:val="30"/>
        </w:rPr>
        <w:t>8.2.3 测试环境与注意事项</w:t>
      </w:r>
      <w:bookmarkEnd w:id="8"/>
    </w:p>
    <w:p w14:paraId="1071E501">
      <w:pPr>
        <w:spacing w:before="120" w:after="120" w:line="288" w:lineRule="auto"/>
        <w:ind w:left="0"/>
        <w:jc w:val="left"/>
      </w:pPr>
      <w:r>
        <w:rPr>
          <w:rFonts w:ascii="Arial" w:hAnsi="Arial" w:eastAsia="等线" w:cs="Arial"/>
          <w:sz w:val="22"/>
        </w:rPr>
        <w:t>性能测试的环境直接影响测试结果的准确性，需建立标准化的测试环境，明确测试条件，避免环境因素导致的测试误差。测试环境需根据智能硬件的应用场景设定，例如家庭智能硬件的测试环境模拟家庭室内环境（温度25℃±5℃，湿度50%±10%，无明显电磁干扰）；工业智能硬件的测试环境模拟工业车间环境（温度-10℃~40℃，湿度30%~80%，存在一定电磁干扰）。同时，测试环境需保持稳定，避免温度、湿度、电磁干扰等因素的剧烈变化。</w:t>
      </w:r>
    </w:p>
    <w:p w14:paraId="50CE2DC3">
      <w:pPr>
        <w:spacing w:before="120" w:after="120" w:line="288" w:lineRule="auto"/>
        <w:ind w:left="0"/>
        <w:jc w:val="left"/>
      </w:pPr>
      <w:r>
        <w:rPr>
          <w:rFonts w:ascii="Arial" w:hAnsi="Arial" w:eastAsia="等线" w:cs="Arial"/>
          <w:sz w:val="22"/>
        </w:rPr>
        <w:t>测试过程中需注意以下事项：一是测试前需对智能硬件进行初始化，确保硬件处于正常工作状态，清除历史数据与故障记录；二是测试工具需经过校准，确保测试工具的准确性，避免因工具误差导致测试结果失真；三是测试过程中需详细记录测试数据、测试时间、测试环境等信息，便于后续分析与追溯；四是测试需重复多次（通常3~100次），取平均值作为最终测试结果，提高测试结果的可靠性；五是测试过程中若出现故障，需及时停止测试，分析故障原因，排除故障后重新测试，确保测试结果的有效性。</w:t>
      </w:r>
    </w:p>
    <w:p w14:paraId="3C76F301">
      <w:pPr>
        <w:spacing w:before="320" w:after="120" w:line="288" w:lineRule="auto"/>
        <w:ind w:left="0"/>
        <w:jc w:val="left"/>
        <w:outlineLvl w:val="1"/>
      </w:pPr>
      <w:bookmarkStart w:id="9" w:name="heading_9"/>
      <w:r>
        <w:rPr>
          <w:rFonts w:ascii="Arial" w:hAnsi="Arial" w:eastAsia="等线" w:cs="Arial"/>
          <w:b/>
          <w:sz w:val="32"/>
        </w:rPr>
        <w:t>8.3 创新项目的评审与优化</w:t>
      </w:r>
      <w:bookmarkEnd w:id="9"/>
    </w:p>
    <w:p w14:paraId="52C453FA">
      <w:pPr>
        <w:spacing w:before="120" w:after="120" w:line="288" w:lineRule="auto"/>
        <w:ind w:left="0"/>
        <w:jc w:val="left"/>
      </w:pPr>
      <w:r>
        <w:rPr>
          <w:rFonts w:ascii="Arial" w:hAnsi="Arial" w:eastAsia="等线" w:cs="Arial"/>
          <w:sz w:val="22"/>
        </w:rPr>
        <w:t>智能硬件创新项目的评审与优化，是推动项目迭代升级、提升项目质量与竞争力的关键环节。不同于常规项目的评审，创新项目的评审更注重创新性、可行性、实用性与合规性，通过多维度评审，发现项目存在的问题与不足，提出针对性的优化建议，推动项目从原型走向成熟、从创新走向落地。本节结合智能硬件创新项目的特点，梳理评审的核心维度、评审流程，明确优化策略，助力学习者打造高质量的创新项目。</w:t>
      </w:r>
    </w:p>
    <w:p w14:paraId="6AF99ECB">
      <w:pPr>
        <w:spacing w:before="300" w:after="120" w:line="288" w:lineRule="auto"/>
        <w:ind w:left="0"/>
        <w:jc w:val="left"/>
        <w:outlineLvl w:val="2"/>
      </w:pPr>
      <w:bookmarkStart w:id="10" w:name="heading_10"/>
      <w:r>
        <w:rPr>
          <w:rFonts w:ascii="Arial" w:hAnsi="Arial" w:eastAsia="等线" w:cs="Arial"/>
          <w:b/>
          <w:sz w:val="30"/>
        </w:rPr>
        <w:t>8.3.1 创新项目评审的核心维度</w:t>
      </w:r>
      <w:bookmarkEnd w:id="10"/>
    </w:p>
    <w:p w14:paraId="69EBDA11">
      <w:pPr>
        <w:spacing w:before="120" w:after="120" w:line="288" w:lineRule="auto"/>
        <w:ind w:left="0"/>
        <w:jc w:val="left"/>
      </w:pPr>
      <w:r>
        <w:rPr>
          <w:rFonts w:ascii="Arial" w:hAnsi="Arial" w:eastAsia="等线" w:cs="Arial"/>
          <w:sz w:val="22"/>
        </w:rPr>
        <w:t>智能硬件创新项目的评审需围绕“创新、合规、可行、实用”四大核心，从技术创新、合规性、可行性、实用性、市场竞争力五个维度展开，全面评估项目的质量与潜力，每个维度均有明确的评审标准，确保评审的科学性与公正性。</w:t>
      </w:r>
    </w:p>
    <w:p w14:paraId="43527C64">
      <w:pPr>
        <w:spacing w:before="120" w:after="120" w:line="288" w:lineRule="auto"/>
        <w:ind w:left="0"/>
        <w:jc w:val="left"/>
      </w:pPr>
      <w:r>
        <w:rPr>
          <w:rFonts w:ascii="Arial" w:hAnsi="Arial" w:eastAsia="等线" w:cs="Arial"/>
          <w:sz w:val="22"/>
        </w:rPr>
        <w:t>一是技术创新维度，核心评审项目的技术创新性与先进性，包括硬件创新、算法创新、方案创新三个方面。硬件创新主要评审是否采用新型国产元器件、新型硬件架构，是否优化硬件设计，提升硬件性能或降低成本；算法创新主要评审是否提出新的AI算法、优化现有算法，是否提升算法的准确率、推理速度或降低功耗；方案创新主要评审是否提出新的应用方案、系统架构，是否解决现有智能硬件的痛点问题（如学用脱节、功耗过高、操作复杂）。评审标准为：创新点明确、具有独特性，技术水平高于现有同类项目，具备一定的技术壁垒。</w:t>
      </w:r>
    </w:p>
    <w:p w14:paraId="1497FE71">
      <w:pPr>
        <w:spacing w:before="120" w:after="120" w:line="288" w:lineRule="auto"/>
        <w:ind w:left="0"/>
        <w:jc w:val="left"/>
      </w:pPr>
      <w:r>
        <w:rPr>
          <w:rFonts w:ascii="Arial" w:hAnsi="Arial" w:eastAsia="等线" w:cs="Arial"/>
          <w:sz w:val="22"/>
        </w:rPr>
        <w:t>二是合规性维度，核心评审项目是否符合前文所述的国产AI硬件合规性要求，包括硬件安全合规、软件与AI算法合规、数据安全与隐私保护合规、知识产权合规。评审标准为：项目所有环节均符合国家相关法律法规、行业标准与规范，具备完整的合规证明、检测报告，无合规风险。</w:t>
      </w:r>
    </w:p>
    <w:p w14:paraId="42E1649A">
      <w:pPr>
        <w:spacing w:before="120" w:after="120" w:line="288" w:lineRule="auto"/>
        <w:ind w:left="0"/>
        <w:jc w:val="left"/>
      </w:pPr>
      <w:r>
        <w:rPr>
          <w:rFonts w:ascii="Arial" w:hAnsi="Arial" w:eastAsia="等线" w:cs="Arial"/>
          <w:sz w:val="22"/>
        </w:rPr>
        <w:t>三是可行性维度，核心评审项目的技术可行性、成本可行性、落地可行性。技术可行性评审项目的技术方案是否成熟、可实现，是否具备相应的技术能力与测试条件，能否解决项目开发过程中的技术难点；成本可行性评审项目的硬件成本、开发成本是否控制在预算范围内，是否具备量产的成本优势；落地可行性评审项目是否具备明确的落地路径，是否能在指定时间内完成开发、测试与量产，是否需要特殊的资源支持（如设备、人才）。</w:t>
      </w:r>
    </w:p>
    <w:p w14:paraId="61DACE15">
      <w:pPr>
        <w:spacing w:before="120" w:after="120" w:line="288" w:lineRule="auto"/>
        <w:ind w:left="0"/>
        <w:jc w:val="left"/>
      </w:pPr>
      <w:r>
        <w:rPr>
          <w:rFonts w:ascii="Arial" w:hAnsi="Arial" w:eastAsia="等线" w:cs="Arial"/>
          <w:sz w:val="22"/>
        </w:rPr>
        <w:t>四是实用性维度，核心评审项目的应用价值与实用价值，是否能解决实际场景中的痛点问题，是否符合用户需求，是否具备广泛的应用场景。评审标准为：项目贴合实际应用场景（如家庭、工业、校园），能有效解决用户痛点，具备较强的实用性，用户接受度高，能产生一定的社会效益或经济效益。例如，家庭智能巡检机器人项目，能解决家庭环境监测、安全预警的痛点，具备较强的实用性；校园智能照明控制模块，能解决校园照明能耗过高的痛点，具备一定的社会效益。</w:t>
      </w:r>
    </w:p>
    <w:p w14:paraId="3C8702F6">
      <w:pPr>
        <w:spacing w:before="120" w:after="120" w:line="288" w:lineRule="auto"/>
        <w:ind w:left="0"/>
        <w:jc w:val="left"/>
      </w:pPr>
      <w:r>
        <w:rPr>
          <w:rFonts w:ascii="Arial" w:hAnsi="Arial" w:eastAsia="等线" w:cs="Arial"/>
          <w:sz w:val="22"/>
        </w:rPr>
        <w:t>五是市场竞争力维度，核心评审项目的市场潜力、差异化优势与可持续性。市场潜力评审项目的目标市场规模、用户群体数量，是否具备广阔的市场前景；差异化优势评审项目与现有同类产品相比，是否具备独特的优势（如技术优势、成本优势、功能优势）；可持续性评审项目是否具备迭代升级的能力，是否能适应市场需求的变化，是否具备长期发展的潜力。</w:t>
      </w:r>
    </w:p>
    <w:p w14:paraId="26F3ED4E">
      <w:pPr>
        <w:spacing w:before="300" w:after="120" w:line="288" w:lineRule="auto"/>
        <w:ind w:left="0"/>
        <w:jc w:val="left"/>
        <w:outlineLvl w:val="2"/>
      </w:pPr>
      <w:bookmarkStart w:id="11" w:name="heading_11"/>
      <w:r>
        <w:rPr>
          <w:rFonts w:ascii="Arial" w:hAnsi="Arial" w:eastAsia="等线" w:cs="Arial"/>
          <w:b/>
          <w:sz w:val="30"/>
        </w:rPr>
        <w:t>8.3.2 创新项目的评审流程</w:t>
      </w:r>
      <w:bookmarkEnd w:id="11"/>
    </w:p>
    <w:p w14:paraId="7245C9B0">
      <w:pPr>
        <w:spacing w:before="120" w:after="120" w:line="288" w:lineRule="auto"/>
        <w:ind w:left="0"/>
        <w:jc w:val="left"/>
      </w:pPr>
      <w:r>
        <w:rPr>
          <w:rFonts w:ascii="Arial" w:hAnsi="Arial" w:eastAsia="等线" w:cs="Arial"/>
          <w:sz w:val="22"/>
        </w:rPr>
        <w:t>智能硬件创新项目的评审需遵循标准化的流程，确保评审工作有序、高效开展，评审流程主要分为评审准备、评审实施、评审结论、整改落实四个阶段，每个阶段均有明确的工作内容与要求。</w:t>
      </w:r>
    </w:p>
    <w:p w14:paraId="7E546417">
      <w:pPr>
        <w:spacing w:before="120" w:after="120" w:line="288" w:lineRule="auto"/>
        <w:ind w:left="0"/>
        <w:jc w:val="left"/>
      </w:pPr>
      <w:r>
        <w:rPr>
          <w:rFonts w:ascii="Arial" w:hAnsi="Arial" w:eastAsia="等线" w:cs="Arial"/>
          <w:sz w:val="22"/>
        </w:rPr>
        <w:t>1. 评审准备阶段：核心工作是明确评审目标、组建评审团队、准备评审材料。评审目标需结合项目的开发阶段（原型阶段、测试阶段、量产阶段），明确评审的重点的内容（如原型阶段重点评审创新性与可行性，量产阶段重点评审合规性与市场竞争力）；评审团队需由多领域专家组成，包括技术专家（硬件、软件、AI算法）、合规专家、市场专家、用户代表，确保评审的全面性与专业性；评审材料需由项目团队准备，包括项目计划书、技术方案文档、性能测试报告、合规证明、原型演示demo、成本预算表等，确保评审材料完整、规范。</w:t>
      </w:r>
    </w:p>
    <w:p w14:paraId="45588968">
      <w:pPr>
        <w:spacing w:before="120" w:after="120" w:line="288" w:lineRule="auto"/>
        <w:ind w:left="0"/>
        <w:jc w:val="left"/>
      </w:pPr>
      <w:r>
        <w:rPr>
          <w:rFonts w:ascii="Arial" w:hAnsi="Arial" w:eastAsia="等线" w:cs="Arial"/>
          <w:sz w:val="22"/>
        </w:rPr>
        <w:t>2. 评审实施阶段：核心工作是项目汇报、专家质询、现场考核、评分评估。项目汇报由项目团队负责人进行，详细介绍项目的创新点、技术方案、性能表现、合规情况、应用场景、成本预算等内容，展示原型演示demo；专家质询由评审专家针对项目的重点、难点问题进行提问，项目团队负责人进行解答，进一步明确项目的细节；现场考核由评审专家对项目原型进行现场测试，验证项目的性能表现、实用性与合规性；评分评估由评审专家根据评审维度与评审标准，对项目进行打分，汇总评分结果，形成初步评审意见。</w:t>
      </w:r>
    </w:p>
    <w:p w14:paraId="217933B3">
      <w:pPr>
        <w:spacing w:before="120" w:after="120" w:line="288" w:lineRule="auto"/>
        <w:ind w:left="0"/>
        <w:jc w:val="left"/>
      </w:pPr>
      <w:r>
        <w:rPr>
          <w:rFonts w:ascii="Arial" w:hAnsi="Arial" w:eastAsia="等线" w:cs="Arial"/>
          <w:sz w:val="22"/>
        </w:rPr>
        <w:t>3. 评审结论阶段：核心工作是汇总评审意见、形成评审结论。评审团队根据专家评分与质询情况，汇总评审意见，明确项目的优势、存在的问题与不足，形成评审结论。评审结论分为通过、有条件通过、不通过三种：通过表示项目符合评审标准，可进入下一开发阶段；有条件通过表示项目基本符合评审标准，但存在部分问题，需在规定时间内完成整改，整改后重新评审；不通过表示项目不符合评审标准，存在重大问题（如合规风险、技术不可行），需终止项目或重新调整方案。</w:t>
      </w:r>
    </w:p>
    <w:p w14:paraId="0042C0C4">
      <w:pPr>
        <w:spacing w:before="120" w:after="120" w:line="288" w:lineRule="auto"/>
        <w:ind w:left="0"/>
        <w:jc w:val="left"/>
      </w:pPr>
      <w:r>
        <w:rPr>
          <w:rFonts w:ascii="Arial" w:hAnsi="Arial" w:eastAsia="等线" w:cs="Arial"/>
          <w:sz w:val="22"/>
        </w:rPr>
        <w:t>4. 整改落实阶段：核心工作是落实整改意见、重新评审。对于有条件通过的项目，项目团队需根据评审意见，制定整改方案，明确整改责任人、整改措施与整改时间，逐一落实整改意见；整改完成后，项目团队提交整改报告与相关证明材料，评审团队进行重新评审，直至项目通过评审；对于不通过的项目，项目团队需分析原因，要么重新调整项目方案，要么终止项目，避免资源浪费。</w:t>
      </w:r>
    </w:p>
    <w:p w14:paraId="0529F5AF">
      <w:pPr>
        <w:spacing w:before="300" w:after="120" w:line="288" w:lineRule="auto"/>
        <w:ind w:left="0"/>
        <w:jc w:val="left"/>
        <w:outlineLvl w:val="2"/>
      </w:pPr>
      <w:bookmarkStart w:id="12" w:name="heading_12"/>
      <w:r>
        <w:rPr>
          <w:rFonts w:ascii="Arial" w:hAnsi="Arial" w:eastAsia="等线" w:cs="Arial"/>
          <w:b/>
          <w:sz w:val="30"/>
        </w:rPr>
        <w:t>8.3.3 创新项目的优化策略</w:t>
      </w:r>
      <w:bookmarkEnd w:id="12"/>
    </w:p>
    <w:p w14:paraId="1BB7A083">
      <w:pPr>
        <w:spacing w:before="120" w:after="120" w:line="288" w:lineRule="auto"/>
        <w:ind w:left="0"/>
        <w:jc w:val="left"/>
      </w:pPr>
      <w:r>
        <w:rPr>
          <w:rFonts w:ascii="Arial" w:hAnsi="Arial" w:eastAsia="等线" w:cs="Arial"/>
          <w:sz w:val="22"/>
        </w:rPr>
        <w:t>根据评审意见，针对项目存在的问题与不足，采取针对性的优化策略，推动项目迭代升级，提升项目质量与竞争力。优化策略需结合项目的评审维度，聚焦技术创新、合规性、可行性、实用性、市场竞争力五个方面，具体如下：</w:t>
      </w:r>
    </w:p>
    <w:p w14:paraId="207A4B0D">
      <w:pPr>
        <w:spacing w:before="120" w:after="120" w:line="288" w:lineRule="auto"/>
        <w:ind w:left="0"/>
        <w:jc w:val="left"/>
      </w:pPr>
      <w:r>
        <w:rPr>
          <w:rFonts w:ascii="Arial" w:hAnsi="Arial" w:eastAsia="等线" w:cs="Arial"/>
          <w:sz w:val="22"/>
        </w:rPr>
        <w:t>1. 技术创新优化：针对评审中提出的创新点不足、技术先进性不够等问题，优化技术方案，提升项目的创新性与先进性。例如，若AI算法推理速度不足，可采用模型量化、剪枝等优化方法，提升推理速度；若硬件设计存在缺陷，可优化硬件架构，选用新型国产元器件，提升硬件性能；若方案创新性不足，可结合实际场景，提出新的应用方案，解决现有痛点问题。同时，加强技术研发，关注行业最新技术动态，将新技术、新方法融入项目中，提升项目的技术壁垒。</w:t>
      </w:r>
    </w:p>
    <w:p w14:paraId="2A66F514">
      <w:pPr>
        <w:spacing w:before="120" w:after="120" w:line="288" w:lineRule="auto"/>
        <w:ind w:left="0"/>
        <w:jc w:val="left"/>
      </w:pPr>
      <w:r>
        <w:rPr>
          <w:rFonts w:ascii="Arial" w:hAnsi="Arial" w:eastAsia="等线" w:cs="Arial"/>
          <w:sz w:val="22"/>
        </w:rPr>
        <w:t>2. 合规性优化：针对评审中提出的合规性问题，逐一落实整改，确保项目符合各项合规要求。例如，若硬件元器件不合规，需更换符合标准的国产化元器件，补充合规证明；若数据安全存在隐患，需优化数据采集、存储、传输流程，加强数据加密，完善数据安全管理制度；若知识产权存在风险，需补充专利许可协议，及时申请自身知识产权，排查侵权风险。整改完成后，需提交相关合规证明与检测报告，确保无合规风险。</w:t>
      </w:r>
    </w:p>
    <w:p w14:paraId="6C613D0E">
      <w:pPr>
        <w:spacing w:before="120" w:after="120" w:line="288" w:lineRule="auto"/>
        <w:ind w:left="0"/>
        <w:jc w:val="left"/>
      </w:pPr>
      <w:r>
        <w:rPr>
          <w:rFonts w:ascii="Arial" w:hAnsi="Arial" w:eastAsia="等线" w:cs="Arial"/>
          <w:sz w:val="22"/>
        </w:rPr>
        <w:t>3. 可行性优化：针对评审中提出的技术不可行、成本过高、落地困难等问题，优化项目方案，提升项目的可行性。例如，若技术方案不可行，需调整技术路线，选用成熟、可实现的技术方案，解决技术难点；若成本过高，需优化硬件选型，选用低成本、高性价比的元器件，优化开发流程，降低开发成本；若落地困难，需明确落地路径，整合资源，加强与生产企业、合作单位的合作，确保项目顺利落地。</w:t>
      </w:r>
    </w:p>
    <w:p w14:paraId="01453E2F">
      <w:pPr>
        <w:spacing w:before="120" w:after="120" w:line="288" w:lineRule="auto"/>
        <w:ind w:left="0"/>
        <w:jc w:val="left"/>
      </w:pPr>
      <w:r>
        <w:rPr>
          <w:rFonts w:ascii="Arial" w:hAnsi="Arial" w:eastAsia="等线" w:cs="Arial"/>
          <w:sz w:val="22"/>
        </w:rPr>
        <w:t>4. 实用性优化：针对评审中提出的实用性不足、用户接受度低等问题，优化项目功能与操作流程，提升项目的实用性与用户体验。例如，若功能不符合用户需求，需结合用户调研，增加或优化核心功能，删除非必要功能；若操作复杂，需简化操作流程，优化人机交互设计，提升操作便捷性；若应用场景单一，需拓展应用场景，提升项目的适用范围。同时，加强用户测试，收集用户反馈，持续优化项目，提升用户接受度。</w:t>
      </w:r>
    </w:p>
    <w:p w14:paraId="079FA16A">
      <w:pPr>
        <w:spacing w:before="120" w:after="120" w:line="288" w:lineRule="auto"/>
        <w:ind w:left="0"/>
        <w:jc w:val="left"/>
      </w:pPr>
      <w:r>
        <w:rPr>
          <w:rFonts w:ascii="Arial" w:hAnsi="Arial" w:eastAsia="等线" w:cs="Arial"/>
          <w:sz w:val="22"/>
        </w:rPr>
        <w:t>5. 市场竞争力优化：针对评审中提出的市场潜力不足、差异化优势不明显等问题，优化项目方案，提升项目的市场竞争力。例如，若市场潜力不足，需调整目标市场，聚焦细分领域，挖掘用户需求，扩大市场规模；若差异化优势不明显，需突出项目的创新点与独特优势，与现有同类产品形成差异化，提升项目的竞争力；若可持续性不足，需建立项目迭代机制，关注市场需求变化，持续优化项目，确保项目长期发展。</w:t>
      </w:r>
    </w:p>
    <w:p w14:paraId="2EF2C35E">
      <w:pPr>
        <w:spacing w:before="120" w:after="120" w:line="288" w:lineRule="auto"/>
        <w:ind w:left="0"/>
        <w:jc w:val="left"/>
      </w:pPr>
      <w:r>
        <w:rPr>
          <w:rFonts w:ascii="Arial" w:hAnsi="Arial" w:eastAsia="等线" w:cs="Arial"/>
          <w:sz w:val="22"/>
        </w:rPr>
        <w:t>此外，创新项目的优化需遵循“迭代优化、持续改进”的原则，结合项目的开发进度与评审意见，分阶段落实优化措施，定期开展复盘总结，分析优化效果，不断完善项目方案，确保项目符合行业标准、用户需求与市场趋势，最终实现项目的落地与推广。</w:t>
      </w:r>
    </w:p>
    <w:p w14:paraId="5D43CF2D">
      <w:pPr>
        <w:spacing w:before="320" w:after="120" w:line="288" w:lineRule="auto"/>
        <w:ind w:left="0"/>
        <w:jc w:val="left"/>
        <w:outlineLvl w:val="1"/>
      </w:pPr>
      <w:bookmarkStart w:id="13" w:name="heading_13"/>
      <w:r>
        <w:rPr>
          <w:rFonts w:ascii="Arial" w:hAnsi="Arial" w:eastAsia="等线" w:cs="Arial"/>
          <w:b/>
          <w:sz w:val="32"/>
        </w:rPr>
        <w:t>8.4 本章思考题</w:t>
      </w:r>
      <w:bookmarkEnd w:id="13"/>
    </w:p>
    <w:p w14:paraId="5DD00433">
      <w:pPr>
        <w:numPr>
          <w:ilvl w:val="0"/>
          <w:numId w:val="1"/>
        </w:numPr>
        <w:spacing w:before="120" w:after="120" w:line="288" w:lineRule="auto"/>
        <w:ind w:left="0"/>
        <w:jc w:val="left"/>
      </w:pPr>
      <w:r>
        <w:rPr>
          <w:rFonts w:ascii="Arial" w:hAnsi="Arial" w:eastAsia="等线" w:cs="Arial"/>
          <w:sz w:val="22"/>
        </w:rPr>
        <w:t>结合本章内容，分析前文“家庭智能巡检机器人”项目，需落实哪些国产AI硬件合规性要求？针对数据安全与隐私保护合规，该项目需采取哪些具体措施，确保数据采集、存储、传输全流程合规？</w:t>
      </w:r>
    </w:p>
    <w:p w14:paraId="7C6B0AEE">
      <w:pPr>
        <w:numPr>
          <w:ilvl w:val="0"/>
          <w:numId w:val="2"/>
        </w:numPr>
        <w:spacing w:before="120" w:after="120" w:line="288" w:lineRule="auto"/>
        <w:ind w:left="0"/>
        <w:jc w:val="left"/>
      </w:pPr>
      <w:r>
        <w:rPr>
          <w:rFonts w:ascii="Arial" w:hAnsi="Arial" w:eastAsia="等线" w:cs="Arial"/>
          <w:sz w:val="22"/>
        </w:rPr>
        <w:t>选取一款你熟悉的国产AI硬件（如ESP32-S3、RPi 5国产化替代产品），明确其核心性能评估指标，设计一套标准化的性能测试方案，包括测试环境、测试工具、测试步骤与评估标准。</w:t>
      </w:r>
    </w:p>
    <w:p w14:paraId="069DFFA8">
      <w:pPr>
        <w:numPr>
          <w:ilvl w:val="0"/>
          <w:numId w:val="3"/>
        </w:numPr>
        <w:spacing w:before="120" w:after="120" w:line="288" w:lineRule="auto"/>
        <w:ind w:left="0"/>
        <w:jc w:val="left"/>
      </w:pPr>
      <w:r>
        <w:rPr>
          <w:rFonts w:ascii="Arial" w:hAnsi="Arial" w:eastAsia="等线" w:cs="Arial"/>
          <w:sz w:val="22"/>
        </w:rPr>
        <w:t>假设你开发了一款“校园智能节能监测模块”创新项目，结合本章评审维度，撰写一份简单的评审报告，明确项目的优势、存在的问题，并提出针对性的优化策略。</w:t>
      </w:r>
    </w:p>
    <w:p w14:paraId="7E322B6B">
      <w:pPr>
        <w:numPr>
          <w:ilvl w:val="0"/>
          <w:numId w:val="4"/>
        </w:numPr>
        <w:spacing w:before="120" w:after="120" w:line="288" w:lineRule="auto"/>
        <w:ind w:left="0"/>
        <w:jc w:val="left"/>
      </w:pPr>
      <w:r>
        <w:rPr>
          <w:rFonts w:ascii="Arial" w:hAnsi="Arial" w:eastAsia="等线" w:cs="Arial"/>
          <w:sz w:val="22"/>
        </w:rPr>
        <w:t>结合本章内容，分析国产AI硬件的合规性要求与性能评估指标之间的关联，说明合规性对性能评估的影响，以及如何在项目开发中平衡合规性与性能需求。</w:t>
      </w:r>
    </w:p>
    <w:p w14:paraId="63357C2C">
      <w:pPr>
        <w:spacing w:before="320" w:after="120" w:line="288" w:lineRule="auto"/>
        <w:ind w:left="0"/>
        <w:jc w:val="left"/>
        <w:outlineLvl w:val="1"/>
      </w:pPr>
      <w:bookmarkStart w:id="14" w:name="heading_14"/>
      <w:r>
        <w:rPr>
          <w:rFonts w:ascii="Arial" w:hAnsi="Arial" w:eastAsia="等线" w:cs="Arial"/>
          <w:b/>
          <w:sz w:val="32"/>
        </w:rPr>
        <w:t>8.5 参考文献</w:t>
      </w:r>
      <w:bookmarkEnd w:id="14"/>
    </w:p>
    <w:p w14:paraId="3E7DFC02">
      <w:pPr>
        <w:spacing w:before="120" w:after="120" w:line="288" w:lineRule="auto"/>
        <w:ind w:left="0"/>
        <w:jc w:val="left"/>
      </w:pPr>
      <w:r>
        <w:rPr>
          <w:rFonts w:ascii="Arial" w:hAnsi="Arial" w:eastAsia="等线" w:cs="Arial"/>
          <w:sz w:val="22"/>
        </w:rPr>
        <w:t>[1] 中华人民共和国国家质量监督检验检疫总局, 中国国家标准化管理委员会. 信息技术 微处理器 通用技术条件 GB/T 14714-2008[S]. 北京: 中国标准出版社, 2008.</w:t>
      </w:r>
    </w:p>
    <w:p w14:paraId="0E57DC90">
      <w:pPr>
        <w:spacing w:before="120" w:after="120" w:line="288" w:lineRule="auto"/>
        <w:ind w:left="0"/>
        <w:jc w:val="left"/>
      </w:pPr>
      <w:r>
        <w:rPr>
          <w:rFonts w:ascii="Arial" w:hAnsi="Arial" w:eastAsia="等线" w:cs="Arial"/>
          <w:sz w:val="22"/>
        </w:rPr>
        <w:t>[2] 中华人民共和国国家质量监督检验检疫总局, 中国国家标准化管理委员会. 传感器 通用技术条件 GB/T 15478-2018[S]. 北京: 中国标准出版社, 2018.</w:t>
      </w:r>
    </w:p>
    <w:p w14:paraId="53105512">
      <w:pPr>
        <w:spacing w:before="120" w:after="120" w:line="288" w:lineRule="auto"/>
        <w:ind w:left="0"/>
        <w:jc w:val="left"/>
      </w:pPr>
      <w:r>
        <w:rPr>
          <w:rFonts w:ascii="Arial" w:hAnsi="Arial" w:eastAsia="等线" w:cs="Arial"/>
          <w:sz w:val="22"/>
        </w:rPr>
        <w:t>[3] 中华人民共和国国家质量监督检验检疫总局, 中国国家标准化管理委员会. 信息技术设备 无线电骚扰限值和测量方法 GB/T 9254-2008[S]. 北京: 中国标准出版社, 2008.</w:t>
      </w:r>
    </w:p>
    <w:p w14:paraId="7F034648">
      <w:pPr>
        <w:spacing w:before="120" w:after="120" w:line="288" w:lineRule="auto"/>
        <w:ind w:left="0"/>
        <w:jc w:val="left"/>
      </w:pPr>
      <w:r>
        <w:rPr>
          <w:rFonts w:ascii="Arial" w:hAnsi="Arial" w:eastAsia="等线" w:cs="Arial"/>
          <w:sz w:val="22"/>
        </w:rPr>
        <w:t>[4] 工业和信息化部. 人工智能算法安全管理暂行办法[Z]. 2023.</w:t>
      </w:r>
    </w:p>
    <w:p w14:paraId="319145BB">
      <w:pPr>
        <w:spacing w:before="120" w:after="120" w:line="288" w:lineRule="auto"/>
        <w:ind w:left="0"/>
        <w:jc w:val="left"/>
      </w:pPr>
      <w:r>
        <w:rPr>
          <w:rFonts w:ascii="Arial" w:hAnsi="Arial" w:eastAsia="等线" w:cs="Arial"/>
          <w:sz w:val="22"/>
        </w:rPr>
        <w:t>[5] 中华人民共和国全国人民代表大会常务委员会. 中华人民共和国数据安全法[Z]. 2021.</w:t>
      </w:r>
    </w:p>
    <w:p w14:paraId="1F01C637">
      <w:pPr>
        <w:spacing w:before="120" w:after="120" w:line="288" w:lineRule="auto"/>
        <w:ind w:left="0"/>
        <w:jc w:val="left"/>
      </w:pPr>
      <w:r>
        <w:rPr>
          <w:rFonts w:ascii="Arial" w:hAnsi="Arial" w:eastAsia="等线" w:cs="Arial"/>
          <w:sz w:val="22"/>
        </w:rPr>
        <w:t>[6] 中华人民共和国全国人民代表大会常务委员会. 中华人民共和国个人信息保护法[Z]. 2021.</w:t>
      </w:r>
    </w:p>
    <w:p w14:paraId="3AD04775">
      <w:pPr>
        <w:spacing w:before="120" w:after="120" w:line="288" w:lineRule="auto"/>
        <w:ind w:left="0"/>
        <w:jc w:val="left"/>
      </w:pPr>
      <w:r>
        <w:rPr>
          <w:rFonts w:ascii="Arial" w:hAnsi="Arial" w:eastAsia="等线" w:cs="Arial"/>
          <w:sz w:val="22"/>
        </w:rPr>
        <w:t>[7] 张宏, 李丽. 智能硬件性能评估指标与测试方法研究[J]. 电子技术应用, 2024, 50(4): 201-205.</w:t>
      </w:r>
    </w:p>
    <w:p w14:paraId="20B3EA74">
      <w:pPr>
        <w:spacing w:before="120" w:after="120" w:line="288" w:lineRule="auto"/>
        <w:ind w:left="0"/>
        <w:jc w:val="left"/>
      </w:pPr>
      <w:r>
        <w:rPr>
          <w:rFonts w:ascii="Arial" w:hAnsi="Arial" w:eastAsia="等线" w:cs="Arial"/>
          <w:sz w:val="22"/>
        </w:rPr>
        <w:t>[8] 刘阳, 王浩. 国产AI硬件合规性管理与实践[J]. 计算机工程与应用, 2024, 60(5): 234-240.</w:t>
      </w:r>
    </w:p>
    <w:p w14:paraId="5B0D5471">
      <w:pPr>
        <w:spacing w:before="120" w:after="120" w:line="288" w:lineRule="auto"/>
        <w:ind w:left="0"/>
        <w:jc w:val="left"/>
      </w:pPr>
      <w:r>
        <w:rPr>
          <w:rFonts w:ascii="Arial" w:hAnsi="Arial" w:eastAsia="等线" w:cs="Arial"/>
          <w:sz w:val="22"/>
        </w:rPr>
        <w:t>[9] 陈明, 李娟. 智能硬件创新项目评审体系与优化策略[J]. 科技进步与对策, 2024, 41(2): 134-140.</w:t>
      </w:r>
    </w:p>
    <w:p w14:paraId="6263DC0B">
      <w:pPr>
        <w:spacing w:before="120" w:after="120" w:line="288" w:lineRule="auto"/>
        <w:ind w:left="0"/>
        <w:jc w:val="left"/>
      </w:pPr>
      <w:r>
        <w:rPr>
          <w:rFonts w:ascii="Arial" w:hAnsi="Arial" w:eastAsia="等线" w:cs="Arial"/>
          <w:sz w:val="22"/>
        </w:rPr>
        <w:t>[10] 赵伟. 工业智能硬件稳定性测试方法与实践[J]. 工业控制计算机, 2024, 37(2): 89-91.</w:t>
      </w:r>
    </w:p>
    <w:p w14:paraId="65FCC232">
      <w:pPr>
        <w:spacing w:before="120" w:after="120" w:line="288" w:lineRule="auto"/>
        <w:ind w:left="0"/>
        <w:jc w:val="left"/>
      </w:pPr>
      <w:bookmarkStart w:id="15" w:name="_GoBack"/>
      <w:bookmarkEnd w:id="15"/>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1C1370"/>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3E781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singleLevel"/>
    <w:tmpl w:val="BF205925"/>
    <w:lvl w:ilvl="0" w:tentative="0">
      <w:start w:val="4"/>
      <w:numFmt w:val="decimal"/>
      <w:lvlText w:val="%1."/>
      <w:lvlJc w:val="left"/>
      <w:rPr>
        <w:color w:val="3370FF"/>
      </w:rPr>
    </w:lvl>
  </w:abstractNum>
  <w:abstractNum w:abstractNumId="1">
    <w:nsid w:val="CF092B84"/>
    <w:multiLevelType w:val="singleLevel"/>
    <w:tmpl w:val="CF092B84"/>
    <w:lvl w:ilvl="0" w:tentative="0">
      <w:start w:val="2"/>
      <w:numFmt w:val="decimal"/>
      <w:lvlText w:val="%1."/>
      <w:lvlJc w:val="left"/>
      <w:rPr>
        <w:color w:val="3370FF"/>
      </w:rPr>
    </w:lvl>
  </w:abstractNum>
  <w:abstractNum w:abstractNumId="2">
    <w:nsid w:val="0053208E"/>
    <w:multiLevelType w:val="singleLevel"/>
    <w:tmpl w:val="0053208E"/>
    <w:lvl w:ilvl="0" w:tentative="0">
      <w:start w:val="1"/>
      <w:numFmt w:val="decimal"/>
      <w:lvlText w:val="%1."/>
      <w:lvlJc w:val="left"/>
      <w:rPr>
        <w:color w:val="3370FF"/>
      </w:rPr>
    </w:lvl>
  </w:abstractNum>
  <w:abstractNum w:abstractNumId="3">
    <w:nsid w:val="59ADCABA"/>
    <w:multiLevelType w:val="singleLevel"/>
    <w:tmpl w:val="59ADCABA"/>
    <w:lvl w:ilvl="0" w:tentative="0">
      <w:start w:val="3"/>
      <w:numFmt w:val="decimal"/>
      <w:lvlText w:val="%1."/>
      <w:lvlJc w:val="left"/>
      <w:rPr>
        <w:color w:val="3370FF"/>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221"/>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44F7E1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11021</Words>
  <Characters>11584</Characters>
  <TotalTime>0</TotalTime>
  <ScaleCrop>false</ScaleCrop>
  <LinksUpToDate>false</LinksUpToDate>
  <CharactersWithSpaces>11696</CharactersWithSpaces>
  <Application>WPS Office_12.1.0.25222_F1E327BC-269C-435d-A152-05C5408002CA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2026-03-22T08:08:00Z</dcterms:created>
  <dc:creator>Apache POI</dc:creator>
  <cp:lastModifiedBy>左笔方寸有AI</cp:lastModifiedBy>
  <dcterms:modified xsi:type="dcterms:W3CDTF">2026-03-22T10:51:26Z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eyJoZGlkIjoiODY3YjA1NmUyMjVkZTE1N2YzNjBhNGMyZmE2YzBlNDgiLCJ1c2VySWQiOiIxNjc2MTQ0NTQifQ==</vt:lpwstr>
  </property>
  <property fmtid="{D5CDD505-2E9C-101B-9397-08002B2CF9AE}" pid="3" name="KSOProductBuildVer">
    <vt:lpwstr>2052-12.1.0.25222</vt:lpwstr>
  </property>
  <property fmtid="{D5CDD505-2E9C-101B-9397-08002B2CF9AE}" pid="4" name="ICV">
    <vt:lpwstr>9159FAC465F246E78653D980559BBCB4_13</vt:lpwstr>
  </property>
</Properties>
</file>