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Node Controller: Controller/Watcher Registration Flow</w:t>
      </w:r>
    </w:p>
    <w:p>
      <w:r>
        <w:t>This document compares registration and watch wiring before the refactor (legacy path) and after the refactor (register-based path).</w:t>
      </w:r>
    </w:p>
    <w:p>
      <w:pPr>
        <w:pStyle w:val="Heading2"/>
      </w:pPr>
      <w:r>
        <w:t>1) Before Changes (Legacy Path)</w:t>
      </w:r>
    </w:p>
    <w:p>
      <w:r>
        <w:t>Key files:</w:t>
      </w:r>
    </w:p>
    <w:p>
      <w:r>
        <w:t>- cmd/main.go</w:t>
      </w:r>
    </w:p>
    <w:p>
      <w:r>
        <w:t>- internal/controller/register_controller.go</w:t>
      </w:r>
    </w:p>
    <w:p>
      <w:r>
        <w:t>- internal/controller/nodegroup/controller.go</w:t>
      </w:r>
    </w:p>
    <w:p>
      <w:r>
        <w:t>Startup flow (before):</w:t>
      </w:r>
    </w:p>
    <w:p>
      <w:r>
        <w:rPr>
          <w:rFonts w:ascii="Consolas" w:hAnsi="Consolas"/>
          <w:sz w:val="18"/>
        </w:rPr>
        <w:t>main</w:t>
        <w:br/>
        <w:t xml:space="preserve">  -&gt; import _ internal/controller/nodegroup</w:t>
        <w:br/>
        <w:t xml:space="preserve">      -&gt; nodegroup.init()</w:t>
        <w:br/>
        <w:t xml:space="preserve">          -&gt; controller.Register("NodeGroup", "NodeGroupStatus", SetupNodeGroupStatus)</w:t>
        <w:br/>
        <w:t xml:space="preserve">  -&gt; controller.SetupAll(mgr, disabled)</w:t>
        <w:br/>
        <w:t xml:space="preserve">      -&gt; SetupNodeGroupStatus(mgr)</w:t>
        <w:br/>
        <w:t xml:space="preserve">          -&gt; reconciler.SetupWithManager(mgr)</w:t>
        <w:br/>
        <w:t xml:space="preserve">              -&gt; NewControllerManagedBy(mgr)</w:t>
        <w:br/>
        <w:t xml:space="preserve">                   .For(NodeGroup)</w:t>
        <w:br/>
        <w:t xml:space="preserve">                   .Watches(Node, map+predicate)</w:t>
        <w:br/>
        <w:t xml:space="preserve">                   .Watches(MCM/CAPI Machine)</w:t>
        <w:br/>
        <w:t xml:space="preserve">                   .Watches(MCM/CAPI MachineDeployment)</w:t>
        <w:br/>
        <w:t xml:space="preserve">                   .Complete(reconciler)</w:t>
      </w:r>
    </w:p>
    <w:p>
      <w:r>
        <w:t>Where watchers were defined:</w:t>
      </w:r>
    </w:p>
    <w:p>
      <w:r>
        <w:t>All watcher wiring was implemented directly in NodeGroupStatusReconciler.SetupWithManager(...).</w:t>
      </w:r>
    </w:p>
    <w:p>
      <w:pPr>
        <w:pStyle w:val="Heading2"/>
      </w:pPr>
      <w:r>
        <w:t>2) Current Design (Register-Based Path)</w:t>
      </w:r>
    </w:p>
    <w:p>
      <w:r>
        <w:t>Key files:</w:t>
      </w:r>
    </w:p>
    <w:p>
      <w:r>
        <w:t>- cmd/main.go</w:t>
      </w:r>
    </w:p>
    <w:p>
      <w:r>
        <w:t>- internal/register/register.go</w:t>
      </w:r>
    </w:p>
    <w:p>
      <w:r>
        <w:t>- internal/register/bootstrap/bootstrap.go</w:t>
      </w:r>
    </w:p>
    <w:p>
      <w:r>
        <w:t>- internal/register/dynctrl/*</w:t>
      </w:r>
    </w:p>
    <w:p>
      <w:r>
        <w:t>- internal/controller/nodegroup/controller.go</w:t>
      </w:r>
    </w:p>
    <w:p>
      <w:r>
        <w:t>Startup flow (now):</w:t>
      </w:r>
    </w:p>
    <w:p>
      <w:r>
        <w:rPr>
          <w:rFonts w:ascii="Consolas" w:hAnsi="Consolas"/>
          <w:sz w:val="18"/>
        </w:rPr>
        <w:t>main</w:t>
        <w:br/>
        <w:t xml:space="preserve">  -&gt; import internal/register</w:t>
        <w:br/>
        <w:t xml:space="preserve">  -&gt; import _ internal/register/bootstrap</w:t>
        <w:br/>
        <w:t xml:space="preserve">      -&gt; import _ internal/controller/nodegroup</w:t>
        <w:br/>
        <w:t xml:space="preserve">          -&gt; nodegroup.init()</w:t>
        <w:br/>
        <w:t xml:space="preserve">              -&gt; register.RegisterController(register.NodeGroupStatus, &amp;NodeGroup{}, &amp;Status{})</w:t>
        <w:br/>
        <w:t xml:space="preserve">  -&gt; register.SetupAll(mgr, disabled)</w:t>
        <w:br/>
        <w:t xml:space="preserve">      -&gt; iterate register registry</w:t>
        <w:br/>
        <w:t xml:space="preserve">      -&gt; dynctrl.SetupController(...)</w:t>
        <w:br/>
        <w:t xml:space="preserve">          -&gt; NewControllerManagedBy(mgr).Named(name).For(primaryObj)</w:t>
        <w:br/>
        <w:t xml:space="preserve">          -&gt; call reconciler.SetupWatches(watcherAdapter)</w:t>
        <w:br/>
        <w:t xml:space="preserve">          -&gt; Complete(dynamicController)</w:t>
      </w:r>
    </w:p>
    <w:p>
      <w:r>
        <w:t>Watcher wiring (now):</w:t>
      </w:r>
    </w:p>
    <w:p>
      <w:r>
        <w:t>Watchers are declared in domain controller code via Status.SetupWatches(w dynctrl.Watcher), while builder/runtime assembly is handled by register/dynctrl.</w:t>
      </w:r>
    </w:p>
    <w:p>
      <w:pPr>
        <w:pStyle w:val="Heading2"/>
      </w:pPr>
      <w:r>
        <w:t>3) Runtime Event -&gt; Reconcile Sequence (Now)</w:t>
      </w:r>
    </w:p>
    <w:p>
      <w:r>
        <w:rPr>
          <w:rFonts w:ascii="Consolas" w:hAnsi="Consolas"/>
          <w:sz w:val="18"/>
        </w:rPr>
        <w:t>Kubernetes event (Node/Machine/MD/NodeGroup)</w:t>
        <w:br/>
        <w:t xml:space="preserve">  -&gt; controller-runtime watch</w:t>
        <w:br/>
        <w:t xml:space="preserve">  -&gt; map function (NodeToNodeGroup / MachineToNodeGroup / MachineDeploymentToNodeGroup)</w:t>
        <w:br/>
        <w:t xml:space="preserve">  -&gt; enqueue reconcile.Request{Name: &lt;nodegroup&gt;}</w:t>
        <w:br/>
        <w:t xml:space="preserve">  -&gt; dynamicController.Reconcile(req)</w:t>
        <w:br/>
        <w:t xml:space="preserve">      -&gt; Status.Reconcile(req)</w:t>
        <w:br/>
        <w:t xml:space="preserve">          -&gt; read NodeGroup</w:t>
        <w:br/>
        <w:t xml:space="preserve">          -&gt; calculate node/cloud status</w:t>
        <w:br/>
        <w:t xml:space="preserve">          -&gt; calculate conditions + summary</w:t>
        <w:br/>
        <w:t xml:space="preserve">          -&gt; patch NodeGroup status</w:t>
        <w:br/>
        <w:t xml:space="preserve">          -&gt; patch processed status</w:t>
      </w:r>
    </w:p>
    <w:p>
      <w:pPr>
        <w:pStyle w:val="Heading2"/>
      </w:pPr>
      <w:r>
        <w:t>4) Why the bootstrap package exists</w:t>
      </w:r>
    </w:p>
    <w:p>
      <w:r>
        <w:t>register API and domain controllers are split to avoid import cycles. bootstrap package is responsible only for side-effect imports that trigger init-based registration.</w:t>
      </w:r>
    </w:p>
    <w:p>
      <w:pPr>
        <w:pStyle w:val="Heading2"/>
      </w:pPr>
      <w:r>
        <w:t>5) Practical Result</w:t>
      </w:r>
    </w:p>
    <w:p>
      <w:r>
        <w:t>- Single registration API in internal/register.</w:t>
      </w:r>
    </w:p>
    <w:p>
      <w:r>
        <w:t>- Domain logic remains in internal/controller/nodegroup.</w:t>
      </w:r>
    </w:p>
    <w:p>
      <w:r>
        <w:t>- Watcher declaration remains close to business controller code.</w:t>
      </w:r>
    </w:p>
    <w:p>
      <w:r>
        <w:t>- Controller assembly is centralized in register/dynctrl.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