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F1A03" w14:textId="2E4A123F" w:rsidR="006A023D" w:rsidRPr="00EC797D" w:rsidRDefault="00CD70E0" w:rsidP="006A023D">
      <w:pPr>
        <w:pStyle w:val="Header"/>
        <w:rPr>
          <w:b/>
          <w:bCs/>
        </w:rPr>
      </w:pPr>
      <w:r>
        <w:rPr>
          <w:b/>
          <w:bCs/>
        </w:rPr>
        <w:t>M2 – Normal modes in an acoustic chamber</w:t>
      </w:r>
    </w:p>
    <w:p w14:paraId="0595DC3B" w14:textId="6D9785B8" w:rsidR="006A023D" w:rsidRPr="00EC797D" w:rsidRDefault="00CD70E0" w:rsidP="006A023D">
      <w:pPr>
        <w:pStyle w:val="Header"/>
        <w:rPr>
          <w:b/>
          <w:bCs/>
        </w:rPr>
      </w:pPr>
      <w:r>
        <w:rPr>
          <w:b/>
          <w:bCs/>
        </w:rPr>
        <w:t>Declan Healy 21061669</w:t>
      </w:r>
    </w:p>
    <w:p w14:paraId="612E6FB7" w14:textId="1B62138D" w:rsidR="006A023D" w:rsidRPr="00EC797D" w:rsidRDefault="00CD70E0" w:rsidP="006A023D">
      <w:pPr>
        <w:pStyle w:val="Header"/>
        <w:rPr>
          <w:b/>
          <w:bCs/>
        </w:rPr>
      </w:pPr>
      <w:r>
        <w:rPr>
          <w:b/>
          <w:bCs/>
        </w:rPr>
        <w:t>Monday group</w:t>
      </w:r>
    </w:p>
    <w:p w14:paraId="0716AB7D" w14:textId="4D6B1513" w:rsidR="006A023D" w:rsidRPr="00EC797D" w:rsidRDefault="00CD70E0" w:rsidP="000D761F">
      <w:r>
        <w:t>28/11/2022 Week 7 and 8</w:t>
      </w:r>
    </w:p>
    <w:p w14:paraId="487A4DFB" w14:textId="00BB6367" w:rsidR="00701DAB" w:rsidRDefault="00DD0C03" w:rsidP="007A7120">
      <w:pPr>
        <w:pStyle w:val="SectionHeading"/>
      </w:pPr>
      <w:r>
        <w:t>Aim</w:t>
      </w:r>
      <w:r w:rsidR="007D1B45">
        <w:t>s</w:t>
      </w:r>
      <w:r w:rsidR="00C51536">
        <w:t xml:space="preserve"> and objectives</w:t>
      </w:r>
      <w:r w:rsidR="00A628B5">
        <w:t xml:space="preserve"> (A&amp;O)</w:t>
      </w:r>
    </w:p>
    <w:p w14:paraId="48FF6FAC" w14:textId="2C84CD71" w:rsidR="0097145C" w:rsidRDefault="00CD70E0" w:rsidP="00CC4CA1">
      <w:r>
        <w:t>This experiment intends to explore acoustic phenomena in an acoustic chamber, specifically the occurrence of normal modes across a range of frequencies.</w:t>
      </w:r>
    </w:p>
    <w:p w14:paraId="7DCA3260" w14:textId="0E14C49C" w:rsidR="00CD70E0" w:rsidRDefault="00CD70E0" w:rsidP="00CC4CA1">
      <w:r>
        <w:t xml:space="preserve">With a chamber of measured dimensions, predictions can be made of the frequencies the sound wave generated will resonate </w:t>
      </w:r>
      <w:proofErr w:type="gramStart"/>
      <w:r>
        <w:t>i.e.</w:t>
      </w:r>
      <w:proofErr w:type="gramEnd"/>
      <w:r>
        <w:t xml:space="preserve"> the modes. </w:t>
      </w:r>
    </w:p>
    <w:p w14:paraId="20153147" w14:textId="524E220C" w:rsidR="00DD0C03" w:rsidRDefault="00DD0C03" w:rsidP="007A7120">
      <w:pPr>
        <w:pStyle w:val="SectionHeading"/>
      </w:pPr>
      <w:r>
        <w:t>Risk Assessment</w:t>
      </w:r>
      <w:r w:rsidR="00825DC0">
        <w:t xml:space="preserve"> (RA)</w:t>
      </w:r>
    </w:p>
    <w:p w14:paraId="06AAFE49" w14:textId="77777777" w:rsidR="0097145C" w:rsidRDefault="0097145C" w:rsidP="00EB152B"/>
    <w:p w14:paraId="65E68382" w14:textId="1A2B189A" w:rsidR="00C45BBE" w:rsidRDefault="00426E11" w:rsidP="00825DC0">
      <w:r>
        <w:t>There is not perceived to be any significant risks involved while performing this experiment.</w:t>
      </w:r>
    </w:p>
    <w:p w14:paraId="4BC8EDCD" w14:textId="77777777" w:rsidR="00C45BBE" w:rsidRPr="00C45BBE" w:rsidRDefault="00C45BBE" w:rsidP="00825DC0"/>
    <w:p w14:paraId="213070F9" w14:textId="65940F89" w:rsidR="00BD1A5D" w:rsidRPr="004C4023" w:rsidRDefault="00AE6A98" w:rsidP="00825DC0">
      <w:pPr>
        <w:rPr>
          <w:b/>
          <w:bCs/>
          <w:u w:val="single"/>
        </w:rPr>
      </w:pPr>
      <w:r>
        <w:rPr>
          <w:noProof/>
        </w:rPr>
        <w:drawing>
          <wp:anchor distT="0" distB="0" distL="114300" distR="114300" simplePos="0" relativeHeight="251657216" behindDoc="0" locked="0" layoutInCell="1" allowOverlap="1" wp14:anchorId="0570206F" wp14:editId="23AA0CDC">
            <wp:simplePos x="0" y="0"/>
            <wp:positionH relativeFrom="column">
              <wp:posOffset>-466090</wp:posOffset>
            </wp:positionH>
            <wp:positionV relativeFrom="paragraph">
              <wp:posOffset>361950</wp:posOffset>
            </wp:positionV>
            <wp:extent cx="6913245" cy="2108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13245" cy="2108200"/>
                    </a:xfrm>
                    <a:prstGeom prst="rect">
                      <a:avLst/>
                    </a:prstGeom>
                    <a:noFill/>
                  </pic:spPr>
                </pic:pic>
              </a:graphicData>
            </a:graphic>
            <wp14:sizeRelH relativeFrom="page">
              <wp14:pctWidth>0</wp14:pctWidth>
            </wp14:sizeRelH>
            <wp14:sizeRelV relativeFrom="page">
              <wp14:pctHeight>0</wp14:pctHeight>
            </wp14:sizeRelV>
          </wp:anchor>
        </w:drawing>
      </w:r>
      <w:r w:rsidR="004C4023" w:rsidRPr="004C4023">
        <w:rPr>
          <w:b/>
          <w:bCs/>
          <w:u w:val="single"/>
        </w:rPr>
        <w:t>Apparatus</w:t>
      </w:r>
    </w:p>
    <w:p w14:paraId="009AB494" w14:textId="2674B016" w:rsidR="00390B30" w:rsidRDefault="00390B30" w:rsidP="007A7120"/>
    <w:p w14:paraId="1ECB60FC" w14:textId="197A5889" w:rsidR="00390B30" w:rsidRDefault="00AE6A98" w:rsidP="007A7120">
      <w:pPr>
        <w:rPr>
          <w:i/>
          <w:iCs/>
        </w:rPr>
      </w:pPr>
      <w:r>
        <w:rPr>
          <w:i/>
          <w:iCs/>
        </w:rPr>
        <w:t>Figure 1: setup of the equipment used in this experiment</w:t>
      </w:r>
    </w:p>
    <w:p w14:paraId="05A347DB" w14:textId="6408517E" w:rsidR="00AE6A98" w:rsidRDefault="00AE6A98" w:rsidP="007A7120">
      <w:pPr>
        <w:rPr>
          <w:i/>
          <w:iCs/>
        </w:rPr>
      </w:pPr>
    </w:p>
    <w:p w14:paraId="2E2B486C" w14:textId="074B6BFC" w:rsidR="00AE6A98" w:rsidRDefault="00AE6A98" w:rsidP="007A7120">
      <w:r>
        <w:t xml:space="preserve">Sound was generated via loudspeaker connected to a Farnell function generator. </w:t>
      </w:r>
    </w:p>
    <w:p w14:paraId="4DDA275E" w14:textId="5E33E8A1" w:rsidR="00AE6A98" w:rsidRDefault="00AE6A98" w:rsidP="007A7120">
      <w:r>
        <w:t xml:space="preserve">Sound waves from this were picked up by the microphone at the other end of the Perspex chamber. </w:t>
      </w:r>
    </w:p>
    <w:p w14:paraId="37D71F57" w14:textId="781C8C11" w:rsidR="00F62DDF" w:rsidRDefault="00AE6A98" w:rsidP="007A7120">
      <w:r>
        <w:t>The resulting waves were displayed on a digital oscilloscope screen where frequency and amplitude of the wave could be measured. The Farnell function generator was also connected to the oscilloscope so that the input and output waves could be displayed side by side, and comparisons such as the phase difference could be made.</w:t>
      </w:r>
    </w:p>
    <w:p w14:paraId="163ACEF6" w14:textId="63D61D17" w:rsidR="00881AB7" w:rsidRDefault="00390B30" w:rsidP="00812818">
      <w:pPr>
        <w:pStyle w:val="SectionHeading"/>
      </w:pPr>
      <w:r>
        <w:t>E</w:t>
      </w:r>
      <w:r w:rsidR="00881AB7">
        <w:t>xperiment</w:t>
      </w:r>
      <w:r w:rsidR="00F11CC8">
        <w:t xml:space="preserve"> </w:t>
      </w:r>
      <w:r w:rsidR="00812818">
        <w:t>section</w:t>
      </w:r>
      <w:r w:rsidR="00F62DDF" w:rsidRPr="00A2461F">
        <w:rPr>
          <w:b w:val="0"/>
          <w:bCs/>
          <w:color w:val="0070C0"/>
          <w:u w:val="none"/>
        </w:rPr>
        <w:t xml:space="preserve"> </w:t>
      </w:r>
    </w:p>
    <w:p w14:paraId="20D8B68F" w14:textId="77777777" w:rsidR="00390B30" w:rsidRDefault="00390B30" w:rsidP="007A7120"/>
    <w:p w14:paraId="50B4E9C9" w14:textId="2A4F6648" w:rsidR="00AE6A98" w:rsidRDefault="00AE6A98" w:rsidP="007A7120">
      <w:r>
        <w:lastRenderedPageBreak/>
        <w:t xml:space="preserve">Initially, the internal dimensions of the Perspex chamber and the length of the tubes were measured using a ruler. A ruler has an error of </w:t>
      </w:r>
      <w:r w:rsidRPr="00AE6A98">
        <w:t>±</w:t>
      </w:r>
      <w:r>
        <w:t xml:space="preserve">0.5mm at each end of its measurement, resulting in a total error of </w:t>
      </w:r>
      <w:r w:rsidRPr="00AE6A98">
        <w:t>±</w:t>
      </w:r>
      <w:r>
        <w:t>1mm.</w:t>
      </w:r>
      <w:r w:rsidR="00A53AE8">
        <w:t xml:space="preserve"> The Perspex chamber was measured to have dimensions of (257</w:t>
      </w:r>
      <w:r w:rsidR="00A53AE8" w:rsidRPr="00A53AE8">
        <w:t>±</w:t>
      </w:r>
      <w:r w:rsidR="00A53AE8">
        <w:t>1) mm by (402</w:t>
      </w:r>
      <w:r w:rsidR="00A53AE8" w:rsidRPr="00A53AE8">
        <w:t>±</w:t>
      </w:r>
      <w:r w:rsidR="00A53AE8">
        <w:t>1) mm by (159</w:t>
      </w:r>
      <w:r w:rsidR="00A53AE8" w:rsidRPr="00A53AE8">
        <w:t>±</w:t>
      </w:r>
      <w:r w:rsidR="00A53AE8">
        <w:t>1) mm.</w:t>
      </w:r>
    </w:p>
    <w:p w14:paraId="43139FDD" w14:textId="62E8B49B" w:rsidR="00A53AE8" w:rsidRDefault="00A53AE8" w:rsidP="007A7120"/>
    <w:p w14:paraId="1465778D" w14:textId="03C1DC2B" w:rsidR="00A53AE8" w:rsidRDefault="00A53AE8" w:rsidP="007A7120">
      <w:r>
        <w:t>Using these dimensions, the predicted frequencies were calculated using the following formula:</w:t>
      </w:r>
    </w:p>
    <w:p w14:paraId="3F281FA2" w14:textId="77777777" w:rsidR="00DC7539" w:rsidRDefault="00DC7539" w:rsidP="007A7120"/>
    <w:p w14:paraId="4AB5E12F" w14:textId="0AD40B4A" w:rsidR="00A53AE8" w:rsidRDefault="00A53AE8" w:rsidP="007A7120">
      <m:oMathPara>
        <m:oMath>
          <m:r>
            <w:rPr>
              <w:rFonts w:ascii="Cambria Math" w:hAnsi="Cambria Math"/>
            </w:rPr>
            <m:t>f=</m:t>
          </m:r>
          <m:f>
            <m:fPr>
              <m:ctrlPr>
                <w:rPr>
                  <w:rFonts w:ascii="Cambria Math" w:hAnsi="Cambria Math"/>
                  <w:i/>
                </w:rPr>
              </m:ctrlPr>
            </m:fPr>
            <m:num>
              <m:r>
                <w:rPr>
                  <w:rFonts w:ascii="Cambria Math" w:hAnsi="Cambria Math"/>
                </w:rPr>
                <m:t>c</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x</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x</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y</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y</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z</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z</m:t>
                          </m:r>
                        </m:sub>
                      </m:sSub>
                    </m:e>
                    <m:sup>
                      <m:r>
                        <w:rPr>
                          <w:rFonts w:ascii="Cambria Math" w:hAnsi="Cambria Math"/>
                        </w:rPr>
                        <m:t>2</m:t>
                      </m:r>
                    </m:sup>
                  </m:sSup>
                </m:den>
              </m:f>
            </m:e>
          </m:rad>
        </m:oMath>
      </m:oMathPara>
    </w:p>
    <w:p w14:paraId="2D1F01E6" w14:textId="77777777" w:rsidR="00A53AE8" w:rsidRDefault="00A53AE8" w:rsidP="007A7120"/>
    <w:p w14:paraId="1816DE48" w14:textId="77777777" w:rsidR="005652C7" w:rsidRDefault="00DC7539" w:rsidP="007A7120">
      <w:r>
        <w:t xml:space="preserve">Where f is frequency, c is the speed of sound in the chamber, Lx, Ly and </w:t>
      </w:r>
      <w:proofErr w:type="spellStart"/>
      <w:r>
        <w:t>Lz</w:t>
      </w:r>
      <w:proofErr w:type="spellEnd"/>
      <w:r>
        <w:t xml:space="preserve"> are the chamber’s internal dimensions and </w:t>
      </w:r>
      <w:proofErr w:type="spellStart"/>
      <w:r>
        <w:t>nx</w:t>
      </w:r>
      <w:proofErr w:type="spellEnd"/>
      <w:r>
        <w:t xml:space="preserve">, </w:t>
      </w:r>
      <w:proofErr w:type="spellStart"/>
      <w:r>
        <w:t>ny</w:t>
      </w:r>
      <w:proofErr w:type="spellEnd"/>
      <w:r>
        <w:t xml:space="preserve"> and </w:t>
      </w:r>
      <w:proofErr w:type="spellStart"/>
      <w:r>
        <w:t>nz</w:t>
      </w:r>
      <w:proofErr w:type="spellEnd"/>
      <w:r>
        <w:t xml:space="preserve"> are integers that describes which mode the frequency is being calculated for (i.e. </w:t>
      </w:r>
      <w:r w:rsidR="005652C7">
        <w:t xml:space="preserve">(1,0,0) is the fundamental, which is one half-wavelength along the side Lx. </w:t>
      </w:r>
    </w:p>
    <w:p w14:paraId="5FAAF1C7" w14:textId="77777777" w:rsidR="005652C7" w:rsidRDefault="005652C7" w:rsidP="007A7120"/>
    <w:p w14:paraId="66928006" w14:textId="4C25565C" w:rsidR="005652C7" w:rsidRDefault="00DC7539" w:rsidP="007A7120">
      <w:r>
        <w:t xml:space="preserve">These calculations were done in Excel with </w:t>
      </w:r>
      <w:r w:rsidR="005652C7">
        <w:t xml:space="preserve">the possible permutations of n generated with </w:t>
      </w:r>
      <w:hyperlink r:id="rId12" w:history="1">
        <w:r w:rsidR="005652C7" w:rsidRPr="005652C7">
          <w:rPr>
            <w:rStyle w:val="Hyperlink"/>
          </w:rPr>
          <w:t>numbergenerator.org</w:t>
        </w:r>
      </w:hyperlink>
      <w:r w:rsidR="005652C7">
        <w:t>. These calculations produced a table of predicted up to 1500 Hz shown below:</w:t>
      </w:r>
    </w:p>
    <w:p w14:paraId="4F6EE216" w14:textId="6BE43796" w:rsidR="005652C7" w:rsidRDefault="005652C7" w:rsidP="007A7120"/>
    <w:tbl>
      <w:tblPr>
        <w:tblStyle w:val="TableGrid"/>
        <w:tblW w:w="3900" w:type="dxa"/>
        <w:tblLook w:val="04A0" w:firstRow="1" w:lastRow="0" w:firstColumn="1" w:lastColumn="0" w:noHBand="0" w:noVBand="1"/>
      </w:tblPr>
      <w:tblGrid>
        <w:gridCol w:w="960"/>
        <w:gridCol w:w="960"/>
        <w:gridCol w:w="960"/>
        <w:gridCol w:w="1119"/>
      </w:tblGrid>
      <w:tr w:rsidR="005652C7" w:rsidRPr="005652C7" w14:paraId="536DA426" w14:textId="77777777" w:rsidTr="005652C7">
        <w:trPr>
          <w:trHeight w:val="290"/>
        </w:trPr>
        <w:tc>
          <w:tcPr>
            <w:tcW w:w="960" w:type="dxa"/>
            <w:noWrap/>
            <w:hideMark/>
          </w:tcPr>
          <w:p w14:paraId="45E6CAFD" w14:textId="77777777" w:rsidR="005652C7" w:rsidRPr="005652C7" w:rsidRDefault="005652C7" w:rsidP="005652C7">
            <w:pPr>
              <w:spacing w:before="0"/>
              <w:rPr>
                <w:rFonts w:ascii="Calibri" w:eastAsia="Times New Roman" w:hAnsi="Calibri" w:cs="Calibri"/>
                <w:color w:val="000000"/>
                <w:lang w:eastAsia="en-GB"/>
              </w:rPr>
            </w:pPr>
            <w:proofErr w:type="spellStart"/>
            <w:r w:rsidRPr="005652C7">
              <w:rPr>
                <w:rFonts w:ascii="Calibri" w:eastAsia="Times New Roman" w:hAnsi="Calibri" w:cs="Calibri"/>
                <w:color w:val="000000"/>
                <w:lang w:eastAsia="en-GB"/>
              </w:rPr>
              <w:t>nx</w:t>
            </w:r>
            <w:proofErr w:type="spellEnd"/>
          </w:p>
        </w:tc>
        <w:tc>
          <w:tcPr>
            <w:tcW w:w="960" w:type="dxa"/>
            <w:noWrap/>
            <w:hideMark/>
          </w:tcPr>
          <w:p w14:paraId="420635EF" w14:textId="77777777" w:rsidR="005652C7" w:rsidRPr="005652C7" w:rsidRDefault="005652C7" w:rsidP="005652C7">
            <w:pPr>
              <w:spacing w:before="0"/>
              <w:rPr>
                <w:rFonts w:ascii="Calibri" w:eastAsia="Times New Roman" w:hAnsi="Calibri" w:cs="Calibri"/>
                <w:color w:val="000000"/>
                <w:lang w:eastAsia="en-GB"/>
              </w:rPr>
            </w:pPr>
            <w:proofErr w:type="spellStart"/>
            <w:r w:rsidRPr="005652C7">
              <w:rPr>
                <w:rFonts w:ascii="Calibri" w:eastAsia="Times New Roman" w:hAnsi="Calibri" w:cs="Calibri"/>
                <w:color w:val="000000"/>
                <w:lang w:eastAsia="en-GB"/>
              </w:rPr>
              <w:t>ny</w:t>
            </w:r>
            <w:proofErr w:type="spellEnd"/>
          </w:p>
        </w:tc>
        <w:tc>
          <w:tcPr>
            <w:tcW w:w="960" w:type="dxa"/>
            <w:noWrap/>
            <w:hideMark/>
          </w:tcPr>
          <w:p w14:paraId="034FEC7E" w14:textId="77777777" w:rsidR="005652C7" w:rsidRPr="005652C7" w:rsidRDefault="005652C7" w:rsidP="005652C7">
            <w:pPr>
              <w:spacing w:before="0"/>
              <w:rPr>
                <w:rFonts w:ascii="Calibri" w:eastAsia="Times New Roman" w:hAnsi="Calibri" w:cs="Calibri"/>
                <w:color w:val="000000"/>
                <w:lang w:eastAsia="en-GB"/>
              </w:rPr>
            </w:pPr>
            <w:proofErr w:type="spellStart"/>
            <w:r w:rsidRPr="005652C7">
              <w:rPr>
                <w:rFonts w:ascii="Calibri" w:eastAsia="Times New Roman" w:hAnsi="Calibri" w:cs="Calibri"/>
                <w:color w:val="000000"/>
                <w:lang w:eastAsia="en-GB"/>
              </w:rPr>
              <w:t>nz</w:t>
            </w:r>
            <w:proofErr w:type="spellEnd"/>
          </w:p>
        </w:tc>
        <w:tc>
          <w:tcPr>
            <w:tcW w:w="1020" w:type="dxa"/>
            <w:noWrap/>
            <w:hideMark/>
          </w:tcPr>
          <w:p w14:paraId="2C304902" w14:textId="77777777" w:rsidR="005652C7" w:rsidRPr="005652C7" w:rsidRDefault="005652C7" w:rsidP="005652C7">
            <w:pPr>
              <w:spacing w:before="0"/>
              <w:rPr>
                <w:rFonts w:ascii="Calibri" w:eastAsia="Times New Roman" w:hAnsi="Calibri" w:cs="Calibri"/>
                <w:color w:val="000000"/>
                <w:lang w:eastAsia="en-GB"/>
              </w:rPr>
            </w:pPr>
            <w:r w:rsidRPr="005652C7">
              <w:rPr>
                <w:rFonts w:ascii="Calibri" w:eastAsia="Times New Roman" w:hAnsi="Calibri" w:cs="Calibri"/>
                <w:color w:val="000000"/>
                <w:lang w:eastAsia="en-GB"/>
              </w:rPr>
              <w:t>frequency /Hz</w:t>
            </w:r>
          </w:p>
        </w:tc>
      </w:tr>
      <w:tr w:rsidR="005652C7" w:rsidRPr="005652C7" w14:paraId="04C6C3CB" w14:textId="77777777" w:rsidTr="005652C7">
        <w:trPr>
          <w:trHeight w:val="290"/>
        </w:trPr>
        <w:tc>
          <w:tcPr>
            <w:tcW w:w="960" w:type="dxa"/>
            <w:noWrap/>
            <w:hideMark/>
          </w:tcPr>
          <w:p w14:paraId="303F2F28"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0300D3D9"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51CBD5CB"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13D59BCD"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426.39</w:t>
            </w:r>
          </w:p>
        </w:tc>
      </w:tr>
      <w:tr w:rsidR="005652C7" w:rsidRPr="005652C7" w14:paraId="5DEE52EE" w14:textId="77777777" w:rsidTr="005652C7">
        <w:trPr>
          <w:trHeight w:val="290"/>
        </w:trPr>
        <w:tc>
          <w:tcPr>
            <w:tcW w:w="960" w:type="dxa"/>
            <w:noWrap/>
            <w:hideMark/>
          </w:tcPr>
          <w:p w14:paraId="5851FEB0"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5CA48BC3"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2F92B246"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29CDF9A1"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666.95</w:t>
            </w:r>
          </w:p>
        </w:tc>
      </w:tr>
      <w:tr w:rsidR="005652C7" w:rsidRPr="005652C7" w14:paraId="3C8DA83B" w14:textId="77777777" w:rsidTr="005652C7">
        <w:trPr>
          <w:trHeight w:val="290"/>
        </w:trPr>
        <w:tc>
          <w:tcPr>
            <w:tcW w:w="960" w:type="dxa"/>
            <w:noWrap/>
            <w:hideMark/>
          </w:tcPr>
          <w:p w14:paraId="1AF04C34"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0FA83545"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43104B64"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6329256D"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791.60</w:t>
            </w:r>
          </w:p>
        </w:tc>
      </w:tr>
      <w:tr w:rsidR="005652C7" w:rsidRPr="005652C7" w14:paraId="53F6EB09" w14:textId="77777777" w:rsidTr="005652C7">
        <w:trPr>
          <w:trHeight w:val="290"/>
        </w:trPr>
        <w:tc>
          <w:tcPr>
            <w:tcW w:w="960" w:type="dxa"/>
            <w:noWrap/>
            <w:hideMark/>
          </w:tcPr>
          <w:p w14:paraId="217BACE9"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20A53971"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2</w:t>
            </w:r>
          </w:p>
        </w:tc>
        <w:tc>
          <w:tcPr>
            <w:tcW w:w="960" w:type="dxa"/>
            <w:noWrap/>
            <w:hideMark/>
          </w:tcPr>
          <w:p w14:paraId="7D9972DF"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02D8D884"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852.77</w:t>
            </w:r>
          </w:p>
        </w:tc>
      </w:tr>
      <w:tr w:rsidR="005652C7" w:rsidRPr="005652C7" w14:paraId="1E4B0292" w14:textId="77777777" w:rsidTr="005652C7">
        <w:trPr>
          <w:trHeight w:val="290"/>
        </w:trPr>
        <w:tc>
          <w:tcPr>
            <w:tcW w:w="960" w:type="dxa"/>
            <w:noWrap/>
            <w:hideMark/>
          </w:tcPr>
          <w:p w14:paraId="42A3A31F"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1AB5A77E"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45E74E56"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1020" w:type="dxa"/>
            <w:noWrap/>
            <w:hideMark/>
          </w:tcPr>
          <w:p w14:paraId="55B5109C"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1078.03</w:t>
            </w:r>
          </w:p>
        </w:tc>
      </w:tr>
      <w:tr w:rsidR="005652C7" w:rsidRPr="005652C7" w14:paraId="723F3045" w14:textId="77777777" w:rsidTr="005652C7">
        <w:trPr>
          <w:trHeight w:val="290"/>
        </w:trPr>
        <w:tc>
          <w:tcPr>
            <w:tcW w:w="960" w:type="dxa"/>
            <w:noWrap/>
            <w:hideMark/>
          </w:tcPr>
          <w:p w14:paraId="3EAE62F8"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4317AC52"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2</w:t>
            </w:r>
          </w:p>
        </w:tc>
        <w:tc>
          <w:tcPr>
            <w:tcW w:w="960" w:type="dxa"/>
            <w:noWrap/>
            <w:hideMark/>
          </w:tcPr>
          <w:p w14:paraId="7E3A92A9"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28196B89"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1082.61</w:t>
            </w:r>
          </w:p>
        </w:tc>
      </w:tr>
      <w:tr w:rsidR="005652C7" w:rsidRPr="005652C7" w14:paraId="6296C5B6" w14:textId="77777777" w:rsidTr="005652C7">
        <w:trPr>
          <w:trHeight w:val="290"/>
        </w:trPr>
        <w:tc>
          <w:tcPr>
            <w:tcW w:w="960" w:type="dxa"/>
            <w:noWrap/>
            <w:hideMark/>
          </w:tcPr>
          <w:p w14:paraId="7D2BCE89"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149F4732"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3D7B1285"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1020" w:type="dxa"/>
            <w:noWrap/>
            <w:hideMark/>
          </w:tcPr>
          <w:p w14:paraId="35824B7D"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1159.29</w:t>
            </w:r>
          </w:p>
        </w:tc>
      </w:tr>
      <w:tr w:rsidR="005652C7" w:rsidRPr="005652C7" w14:paraId="0CDEC069" w14:textId="77777777" w:rsidTr="005652C7">
        <w:trPr>
          <w:trHeight w:val="290"/>
        </w:trPr>
        <w:tc>
          <w:tcPr>
            <w:tcW w:w="960" w:type="dxa"/>
            <w:noWrap/>
            <w:hideMark/>
          </w:tcPr>
          <w:p w14:paraId="4D2BC603"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23583456"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09DC9984"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1020" w:type="dxa"/>
            <w:noWrap/>
            <w:hideMark/>
          </w:tcPr>
          <w:p w14:paraId="6EFA215C"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1267.67</w:t>
            </w:r>
          </w:p>
        </w:tc>
      </w:tr>
      <w:tr w:rsidR="005652C7" w:rsidRPr="005652C7" w14:paraId="091285C5" w14:textId="77777777" w:rsidTr="005652C7">
        <w:trPr>
          <w:trHeight w:val="290"/>
        </w:trPr>
        <w:tc>
          <w:tcPr>
            <w:tcW w:w="960" w:type="dxa"/>
            <w:noWrap/>
            <w:hideMark/>
          </w:tcPr>
          <w:p w14:paraId="58882488"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79EE4B92"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3</w:t>
            </w:r>
          </w:p>
        </w:tc>
        <w:tc>
          <w:tcPr>
            <w:tcW w:w="960" w:type="dxa"/>
            <w:noWrap/>
            <w:hideMark/>
          </w:tcPr>
          <w:p w14:paraId="45D61BE5"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41F903C5"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1279.16</w:t>
            </w:r>
          </w:p>
        </w:tc>
      </w:tr>
      <w:tr w:rsidR="005652C7" w:rsidRPr="005652C7" w14:paraId="2EFB871C" w14:textId="77777777" w:rsidTr="005652C7">
        <w:trPr>
          <w:trHeight w:val="290"/>
        </w:trPr>
        <w:tc>
          <w:tcPr>
            <w:tcW w:w="960" w:type="dxa"/>
            <w:noWrap/>
            <w:hideMark/>
          </w:tcPr>
          <w:p w14:paraId="26A28AF1"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2</w:t>
            </w:r>
          </w:p>
        </w:tc>
        <w:tc>
          <w:tcPr>
            <w:tcW w:w="960" w:type="dxa"/>
            <w:noWrap/>
            <w:hideMark/>
          </w:tcPr>
          <w:p w14:paraId="44B9181E"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0BDF0534"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05D74841"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1333.91</w:t>
            </w:r>
          </w:p>
        </w:tc>
      </w:tr>
      <w:tr w:rsidR="005652C7" w:rsidRPr="005652C7" w14:paraId="28EB5233" w14:textId="77777777" w:rsidTr="005652C7">
        <w:trPr>
          <w:trHeight w:val="290"/>
        </w:trPr>
        <w:tc>
          <w:tcPr>
            <w:tcW w:w="960" w:type="dxa"/>
            <w:noWrap/>
            <w:hideMark/>
          </w:tcPr>
          <w:p w14:paraId="027AF812"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428B752C"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7B1B0062"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1020" w:type="dxa"/>
            <w:noWrap/>
            <w:hideMark/>
          </w:tcPr>
          <w:p w14:paraId="55EAB9EB"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1337.45</w:t>
            </w:r>
          </w:p>
        </w:tc>
      </w:tr>
      <w:tr w:rsidR="005652C7" w:rsidRPr="005652C7" w14:paraId="35596E07" w14:textId="77777777" w:rsidTr="005652C7">
        <w:trPr>
          <w:trHeight w:val="290"/>
        </w:trPr>
        <w:tc>
          <w:tcPr>
            <w:tcW w:w="960" w:type="dxa"/>
            <w:noWrap/>
            <w:hideMark/>
          </w:tcPr>
          <w:p w14:paraId="66BD4298"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05B0B9C8"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2</w:t>
            </w:r>
          </w:p>
        </w:tc>
        <w:tc>
          <w:tcPr>
            <w:tcW w:w="960" w:type="dxa"/>
            <w:noWrap/>
            <w:hideMark/>
          </w:tcPr>
          <w:p w14:paraId="67D3EB18"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1020" w:type="dxa"/>
            <w:noWrap/>
            <w:hideMark/>
          </w:tcPr>
          <w:p w14:paraId="47EEF5D3"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1374.54</w:t>
            </w:r>
          </w:p>
        </w:tc>
      </w:tr>
      <w:tr w:rsidR="005652C7" w:rsidRPr="005652C7" w14:paraId="42F2D9D7" w14:textId="77777777" w:rsidTr="005652C7">
        <w:trPr>
          <w:trHeight w:val="290"/>
        </w:trPr>
        <w:tc>
          <w:tcPr>
            <w:tcW w:w="960" w:type="dxa"/>
            <w:noWrap/>
            <w:hideMark/>
          </w:tcPr>
          <w:p w14:paraId="42DEDC3B"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2</w:t>
            </w:r>
          </w:p>
        </w:tc>
        <w:tc>
          <w:tcPr>
            <w:tcW w:w="960" w:type="dxa"/>
            <w:noWrap/>
            <w:hideMark/>
          </w:tcPr>
          <w:p w14:paraId="7AB3AD87"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5A151C09"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76E1792E"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1400.40</w:t>
            </w:r>
          </w:p>
        </w:tc>
      </w:tr>
      <w:tr w:rsidR="005652C7" w:rsidRPr="005652C7" w14:paraId="58ABCA40" w14:textId="77777777" w:rsidTr="005652C7">
        <w:trPr>
          <w:trHeight w:val="290"/>
        </w:trPr>
        <w:tc>
          <w:tcPr>
            <w:tcW w:w="960" w:type="dxa"/>
            <w:noWrap/>
            <w:hideMark/>
          </w:tcPr>
          <w:p w14:paraId="799BD7F5"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6AB8BD73"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3</w:t>
            </w:r>
          </w:p>
        </w:tc>
        <w:tc>
          <w:tcPr>
            <w:tcW w:w="960" w:type="dxa"/>
            <w:noWrap/>
            <w:hideMark/>
          </w:tcPr>
          <w:p w14:paraId="4C48D0E6"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2082E584"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1442.59</w:t>
            </w:r>
          </w:p>
        </w:tc>
      </w:tr>
    </w:tbl>
    <w:p w14:paraId="2D356E47" w14:textId="3B9FE4E6" w:rsidR="005652C7" w:rsidRPr="005652C7" w:rsidRDefault="005652C7" w:rsidP="007A7120">
      <w:pPr>
        <w:rPr>
          <w:i/>
          <w:iCs/>
        </w:rPr>
      </w:pPr>
      <w:r>
        <w:rPr>
          <w:i/>
          <w:iCs/>
        </w:rPr>
        <w:t>Table 1: predicted frequency of normal modes in the Perspex chamber</w:t>
      </w:r>
    </w:p>
    <w:p w14:paraId="2BA09584" w14:textId="77777777" w:rsidR="005652C7" w:rsidRDefault="005652C7" w:rsidP="007A7120"/>
    <w:p w14:paraId="63DB4741" w14:textId="150FD73D" w:rsidR="002C1064" w:rsidRDefault="002C1064" w:rsidP="005652C7">
      <w:pPr>
        <w:spacing w:after="240"/>
      </w:pPr>
      <w:r w:rsidRPr="002C1064">
        <w:t>At the time of measurement, a nearby digital thermometer recorded the room temperature as 19.3°C. Although the resolution of thermometer was 0.1°C, and the thermometer had a digital display, hence removing reading errors, the temperature th</w:t>
      </w:r>
      <w:r>
        <w:t>r</w:t>
      </w:r>
      <w:r w:rsidRPr="002C1064">
        <w:t xml:space="preserve">oughout a room not constant and it would be the temperature inside the box itself that would be the determining factor in speed of sound calculations. </w:t>
      </w:r>
    </w:p>
    <w:p w14:paraId="290EAD26" w14:textId="130394EB" w:rsidR="002C1064" w:rsidRDefault="002C1064" w:rsidP="005652C7">
      <w:pPr>
        <w:spacing w:after="240"/>
      </w:pPr>
      <w:r w:rsidRPr="002C1064">
        <w:lastRenderedPageBreak/>
        <w:t>Also, since the experiment was conduct</w:t>
      </w:r>
      <w:r>
        <w:t>ed</w:t>
      </w:r>
      <w:r w:rsidRPr="002C1064">
        <w:t xml:space="preserve"> over a </w:t>
      </w:r>
      <w:proofErr w:type="gramStart"/>
      <w:r w:rsidRPr="002C1064">
        <w:t>two hour</w:t>
      </w:r>
      <w:proofErr w:type="gramEnd"/>
      <w:r w:rsidRPr="002C1064">
        <w:t xml:space="preserve"> period, there would be some temperature fluctuations in the room that would not have been monit</w:t>
      </w:r>
      <w:r>
        <w:t>o</w:t>
      </w:r>
      <w:r w:rsidRPr="002C1064">
        <w:t>red. As such, a sensible best guess for the uncertainty of the measurement was determined to be ±1°C.</w:t>
      </w:r>
    </w:p>
    <w:p w14:paraId="0B74A6C2" w14:textId="2185C320" w:rsidR="002C1064" w:rsidRDefault="00EA1305" w:rsidP="005652C7">
      <w:pPr>
        <w:spacing w:after="240"/>
      </w:pPr>
      <w:r>
        <w:t xml:space="preserve">A </w:t>
      </w:r>
      <w:r w:rsidRPr="00EA1305">
        <w:t>(19 ± 1) °C</w:t>
      </w:r>
      <w:r>
        <w:t xml:space="preserve"> temperature corresponds to an estimated speed of sound of </w:t>
      </w:r>
      <w:r w:rsidRPr="00EA1305">
        <w:t>(</w:t>
      </w:r>
      <w:r>
        <w:t>342.5</w:t>
      </w:r>
      <w:r w:rsidRPr="00EA1305">
        <w:t xml:space="preserve"> ± </w:t>
      </w:r>
      <w:r>
        <w:t>0.6</w:t>
      </w:r>
      <w:r w:rsidRPr="00EA1305">
        <w:t xml:space="preserve">) </w:t>
      </w:r>
      <w:r>
        <w:t>ms</w:t>
      </w:r>
      <w:r w:rsidRPr="00EA1305">
        <w:t>⁻¹</w:t>
      </w:r>
      <w:r>
        <w:t>.</w:t>
      </w:r>
    </w:p>
    <w:p w14:paraId="60924F38" w14:textId="301A6358" w:rsidR="009B4EAE" w:rsidRDefault="009B4EAE" w:rsidP="005652C7">
      <w:pPr>
        <w:spacing w:after="240"/>
      </w:pPr>
      <w:r>
        <w:t>Using the uncertainties package in python, the corresponding errors for each predicted frequency was calculated. The code used to do this is shown below:</w:t>
      </w:r>
    </w:p>
    <w:p w14:paraId="7F61FB1C" w14:textId="63DA6175" w:rsidR="009B4EAE" w:rsidRDefault="009B4EAE" w:rsidP="005652C7">
      <w:pPr>
        <w:spacing w:after="240"/>
      </w:pPr>
      <w:r w:rsidRPr="009B4EAE">
        <w:drawing>
          <wp:inline distT="0" distB="0" distL="0" distR="0" wp14:anchorId="388C079F" wp14:editId="7CB26BB1">
            <wp:extent cx="6120130" cy="1867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1867535"/>
                    </a:xfrm>
                    <a:prstGeom prst="rect">
                      <a:avLst/>
                    </a:prstGeom>
                  </pic:spPr>
                </pic:pic>
              </a:graphicData>
            </a:graphic>
          </wp:inline>
        </w:drawing>
      </w:r>
    </w:p>
    <w:p w14:paraId="4BD99E98" w14:textId="5EE64ECC" w:rsidR="009B4EAE" w:rsidRDefault="009B4EAE" w:rsidP="005652C7">
      <w:pPr>
        <w:spacing w:after="240"/>
      </w:pPr>
      <w:r>
        <w:t>The output of this was:</w:t>
      </w:r>
    </w:p>
    <w:tbl>
      <w:tblPr>
        <w:tblStyle w:val="TableGrid"/>
        <w:tblW w:w="1838" w:type="dxa"/>
        <w:tblLook w:val="04A0" w:firstRow="1" w:lastRow="0" w:firstColumn="1" w:lastColumn="0" w:noHBand="0" w:noVBand="1"/>
      </w:tblPr>
      <w:tblGrid>
        <w:gridCol w:w="1838"/>
      </w:tblGrid>
      <w:tr w:rsidR="009B4EAE" w:rsidRPr="009B4EAE" w14:paraId="18A3F7B9" w14:textId="77777777" w:rsidTr="009B4EAE">
        <w:trPr>
          <w:trHeight w:val="290"/>
        </w:trPr>
        <w:tc>
          <w:tcPr>
            <w:tcW w:w="1838" w:type="dxa"/>
            <w:noWrap/>
            <w:hideMark/>
          </w:tcPr>
          <w:p w14:paraId="7B161156" w14:textId="77777777" w:rsidR="009B4EAE" w:rsidRPr="009B4EAE" w:rsidRDefault="009B4EAE" w:rsidP="009B4EAE">
            <w:pPr>
              <w:spacing w:before="0"/>
              <w:rPr>
                <w:rFonts w:ascii="Calibri" w:eastAsia="Times New Roman" w:hAnsi="Calibri" w:cs="Calibri"/>
                <w:b/>
                <w:bCs/>
                <w:color w:val="000000"/>
                <w:lang w:eastAsia="en-GB"/>
              </w:rPr>
            </w:pPr>
            <w:r w:rsidRPr="009B4EAE">
              <w:rPr>
                <w:rFonts w:ascii="Calibri" w:eastAsia="Times New Roman" w:hAnsi="Calibri" w:cs="Calibri"/>
                <w:b/>
                <w:bCs/>
                <w:color w:val="000000"/>
                <w:lang w:eastAsia="en-GB"/>
              </w:rPr>
              <w:t>frequency /Hz</w:t>
            </w:r>
          </w:p>
        </w:tc>
      </w:tr>
      <w:tr w:rsidR="009B4EAE" w:rsidRPr="009B4EAE" w14:paraId="27160056" w14:textId="77777777" w:rsidTr="009B4EAE">
        <w:trPr>
          <w:trHeight w:val="290"/>
        </w:trPr>
        <w:tc>
          <w:tcPr>
            <w:tcW w:w="1838" w:type="dxa"/>
            <w:noWrap/>
            <w:hideMark/>
          </w:tcPr>
          <w:p w14:paraId="656321D6" w14:textId="77777777" w:rsidR="009B4EAE" w:rsidRPr="009B4EAE" w:rsidRDefault="009B4EAE" w:rsidP="009B4EAE">
            <w:pPr>
              <w:spacing w:before="0"/>
              <w:rPr>
                <w:rFonts w:ascii="Calibri" w:eastAsia="Times New Roman" w:hAnsi="Calibri" w:cs="Calibri"/>
                <w:color w:val="000000"/>
                <w:lang w:eastAsia="en-GB"/>
              </w:rPr>
            </w:pPr>
            <w:r w:rsidRPr="009B4EAE">
              <w:rPr>
                <w:rFonts w:ascii="Calibri" w:eastAsia="Times New Roman" w:hAnsi="Calibri" w:cs="Calibri"/>
                <w:color w:val="000000"/>
                <w:lang w:eastAsia="en-GB"/>
              </w:rPr>
              <w:t>426.0+/-1.3</w:t>
            </w:r>
          </w:p>
        </w:tc>
      </w:tr>
      <w:tr w:rsidR="009B4EAE" w:rsidRPr="009B4EAE" w14:paraId="301A4A34" w14:textId="77777777" w:rsidTr="009B4EAE">
        <w:trPr>
          <w:trHeight w:val="290"/>
        </w:trPr>
        <w:tc>
          <w:tcPr>
            <w:tcW w:w="1838" w:type="dxa"/>
            <w:noWrap/>
            <w:hideMark/>
          </w:tcPr>
          <w:p w14:paraId="1217A4CF" w14:textId="77777777" w:rsidR="009B4EAE" w:rsidRPr="009B4EAE" w:rsidRDefault="009B4EAE" w:rsidP="009B4EAE">
            <w:pPr>
              <w:spacing w:before="0"/>
              <w:rPr>
                <w:rFonts w:ascii="Calibri" w:eastAsia="Times New Roman" w:hAnsi="Calibri" w:cs="Calibri"/>
                <w:color w:val="000000"/>
                <w:lang w:eastAsia="en-GB"/>
              </w:rPr>
            </w:pPr>
            <w:r w:rsidRPr="009B4EAE">
              <w:rPr>
                <w:rFonts w:ascii="Calibri" w:eastAsia="Times New Roman" w:hAnsi="Calibri" w:cs="Calibri"/>
                <w:color w:val="000000"/>
                <w:lang w:eastAsia="en-GB"/>
              </w:rPr>
              <w:t>666.3+/-2.8</w:t>
            </w:r>
          </w:p>
        </w:tc>
      </w:tr>
      <w:tr w:rsidR="009B4EAE" w:rsidRPr="009B4EAE" w14:paraId="6415D350" w14:textId="77777777" w:rsidTr="009B4EAE">
        <w:trPr>
          <w:trHeight w:val="290"/>
        </w:trPr>
        <w:tc>
          <w:tcPr>
            <w:tcW w:w="1838" w:type="dxa"/>
            <w:noWrap/>
            <w:hideMark/>
          </w:tcPr>
          <w:p w14:paraId="7B9D7EC9" w14:textId="77777777" w:rsidR="009B4EAE" w:rsidRPr="009B4EAE" w:rsidRDefault="009B4EAE" w:rsidP="009B4EAE">
            <w:pPr>
              <w:spacing w:before="0"/>
              <w:rPr>
                <w:rFonts w:ascii="Calibri" w:eastAsia="Times New Roman" w:hAnsi="Calibri" w:cs="Calibri"/>
                <w:color w:val="000000"/>
                <w:lang w:eastAsia="en-GB"/>
              </w:rPr>
            </w:pPr>
            <w:r w:rsidRPr="009B4EAE">
              <w:rPr>
                <w:rFonts w:ascii="Calibri" w:eastAsia="Times New Roman" w:hAnsi="Calibri" w:cs="Calibri"/>
                <w:color w:val="000000"/>
                <w:lang w:eastAsia="en-GB"/>
              </w:rPr>
              <w:t>790.9+/-2.6</w:t>
            </w:r>
          </w:p>
        </w:tc>
      </w:tr>
      <w:tr w:rsidR="009B4EAE" w:rsidRPr="009B4EAE" w14:paraId="440ABFC2" w14:textId="77777777" w:rsidTr="009B4EAE">
        <w:trPr>
          <w:trHeight w:val="290"/>
        </w:trPr>
        <w:tc>
          <w:tcPr>
            <w:tcW w:w="1838" w:type="dxa"/>
            <w:noWrap/>
            <w:hideMark/>
          </w:tcPr>
          <w:p w14:paraId="34588C4A" w14:textId="77777777" w:rsidR="009B4EAE" w:rsidRPr="009B4EAE" w:rsidRDefault="009B4EAE" w:rsidP="009B4EAE">
            <w:pPr>
              <w:spacing w:before="0"/>
              <w:rPr>
                <w:rFonts w:ascii="Calibri" w:eastAsia="Times New Roman" w:hAnsi="Calibri" w:cs="Calibri"/>
                <w:color w:val="000000"/>
                <w:lang w:eastAsia="en-GB"/>
              </w:rPr>
            </w:pPr>
            <w:r w:rsidRPr="009B4EAE">
              <w:rPr>
                <w:rFonts w:ascii="Calibri" w:eastAsia="Times New Roman" w:hAnsi="Calibri" w:cs="Calibri"/>
                <w:color w:val="000000"/>
                <w:lang w:eastAsia="en-GB"/>
              </w:rPr>
              <w:t>852.0+/-2.6</w:t>
            </w:r>
          </w:p>
        </w:tc>
      </w:tr>
      <w:tr w:rsidR="009B4EAE" w:rsidRPr="009B4EAE" w14:paraId="10E5500C" w14:textId="77777777" w:rsidTr="009B4EAE">
        <w:trPr>
          <w:trHeight w:val="290"/>
        </w:trPr>
        <w:tc>
          <w:tcPr>
            <w:tcW w:w="1838" w:type="dxa"/>
            <w:noWrap/>
            <w:hideMark/>
          </w:tcPr>
          <w:p w14:paraId="6B6B5D40" w14:textId="77777777" w:rsidR="009B4EAE" w:rsidRPr="009B4EAE" w:rsidRDefault="009B4EAE" w:rsidP="009B4EAE">
            <w:pPr>
              <w:spacing w:before="0"/>
              <w:rPr>
                <w:rFonts w:ascii="Calibri" w:eastAsia="Times New Roman" w:hAnsi="Calibri" w:cs="Calibri"/>
                <w:color w:val="000000"/>
                <w:lang w:eastAsia="en-GB"/>
              </w:rPr>
            </w:pPr>
            <w:r w:rsidRPr="009B4EAE">
              <w:rPr>
                <w:rFonts w:ascii="Calibri" w:eastAsia="Times New Roman" w:hAnsi="Calibri" w:cs="Calibri"/>
                <w:color w:val="000000"/>
                <w:lang w:eastAsia="en-GB"/>
              </w:rPr>
              <w:t>1077+/-7</w:t>
            </w:r>
          </w:p>
        </w:tc>
      </w:tr>
      <w:tr w:rsidR="009B4EAE" w:rsidRPr="009B4EAE" w14:paraId="567255E5" w14:textId="77777777" w:rsidTr="009B4EAE">
        <w:trPr>
          <w:trHeight w:val="290"/>
        </w:trPr>
        <w:tc>
          <w:tcPr>
            <w:tcW w:w="1838" w:type="dxa"/>
            <w:noWrap/>
            <w:hideMark/>
          </w:tcPr>
          <w:p w14:paraId="483C9022" w14:textId="77777777" w:rsidR="009B4EAE" w:rsidRPr="009B4EAE" w:rsidRDefault="009B4EAE" w:rsidP="009B4EAE">
            <w:pPr>
              <w:spacing w:before="0"/>
              <w:rPr>
                <w:rFonts w:ascii="Calibri" w:eastAsia="Times New Roman" w:hAnsi="Calibri" w:cs="Calibri"/>
                <w:color w:val="000000"/>
                <w:lang w:eastAsia="en-GB"/>
              </w:rPr>
            </w:pPr>
            <w:r w:rsidRPr="009B4EAE">
              <w:rPr>
                <w:rFonts w:ascii="Calibri" w:eastAsia="Times New Roman" w:hAnsi="Calibri" w:cs="Calibri"/>
                <w:color w:val="000000"/>
                <w:lang w:eastAsia="en-GB"/>
              </w:rPr>
              <w:t>1081.6+/-3.0</w:t>
            </w:r>
          </w:p>
        </w:tc>
      </w:tr>
      <w:tr w:rsidR="009B4EAE" w:rsidRPr="009B4EAE" w14:paraId="324E7B98" w14:textId="77777777" w:rsidTr="009B4EAE">
        <w:trPr>
          <w:trHeight w:val="290"/>
        </w:trPr>
        <w:tc>
          <w:tcPr>
            <w:tcW w:w="1838" w:type="dxa"/>
            <w:noWrap/>
            <w:hideMark/>
          </w:tcPr>
          <w:p w14:paraId="7B562175" w14:textId="77777777" w:rsidR="009B4EAE" w:rsidRPr="009B4EAE" w:rsidRDefault="009B4EAE" w:rsidP="009B4EAE">
            <w:pPr>
              <w:spacing w:before="0"/>
              <w:rPr>
                <w:rFonts w:ascii="Calibri" w:eastAsia="Times New Roman" w:hAnsi="Calibri" w:cs="Calibri"/>
                <w:color w:val="000000"/>
                <w:lang w:eastAsia="en-GB"/>
              </w:rPr>
            </w:pPr>
            <w:r w:rsidRPr="009B4EAE">
              <w:rPr>
                <w:rFonts w:ascii="Calibri" w:eastAsia="Times New Roman" w:hAnsi="Calibri" w:cs="Calibri"/>
                <w:color w:val="000000"/>
                <w:lang w:eastAsia="en-GB"/>
              </w:rPr>
              <w:t>1158+/-7</w:t>
            </w:r>
          </w:p>
        </w:tc>
      </w:tr>
      <w:tr w:rsidR="009B4EAE" w:rsidRPr="009B4EAE" w14:paraId="721B51BF" w14:textId="77777777" w:rsidTr="009B4EAE">
        <w:trPr>
          <w:trHeight w:val="290"/>
        </w:trPr>
        <w:tc>
          <w:tcPr>
            <w:tcW w:w="1838" w:type="dxa"/>
            <w:noWrap/>
            <w:hideMark/>
          </w:tcPr>
          <w:p w14:paraId="07E833E3" w14:textId="77777777" w:rsidR="009B4EAE" w:rsidRPr="009B4EAE" w:rsidRDefault="009B4EAE" w:rsidP="009B4EAE">
            <w:pPr>
              <w:spacing w:before="0"/>
              <w:rPr>
                <w:rFonts w:ascii="Calibri" w:eastAsia="Times New Roman" w:hAnsi="Calibri" w:cs="Calibri"/>
                <w:color w:val="000000"/>
                <w:lang w:eastAsia="en-GB"/>
              </w:rPr>
            </w:pPr>
            <w:r w:rsidRPr="009B4EAE">
              <w:rPr>
                <w:rFonts w:ascii="Calibri" w:eastAsia="Times New Roman" w:hAnsi="Calibri" w:cs="Calibri"/>
                <w:color w:val="000000"/>
                <w:lang w:eastAsia="en-GB"/>
              </w:rPr>
              <w:t>1267+/-6</w:t>
            </w:r>
          </w:p>
        </w:tc>
      </w:tr>
      <w:tr w:rsidR="009B4EAE" w:rsidRPr="009B4EAE" w14:paraId="5489B7BA" w14:textId="77777777" w:rsidTr="009B4EAE">
        <w:trPr>
          <w:trHeight w:val="290"/>
        </w:trPr>
        <w:tc>
          <w:tcPr>
            <w:tcW w:w="1838" w:type="dxa"/>
            <w:noWrap/>
            <w:hideMark/>
          </w:tcPr>
          <w:p w14:paraId="1D1BF4C4" w14:textId="77777777" w:rsidR="009B4EAE" w:rsidRPr="009B4EAE" w:rsidRDefault="009B4EAE" w:rsidP="009B4EAE">
            <w:pPr>
              <w:spacing w:before="0"/>
              <w:rPr>
                <w:rFonts w:ascii="Calibri" w:eastAsia="Times New Roman" w:hAnsi="Calibri" w:cs="Calibri"/>
                <w:color w:val="000000"/>
                <w:lang w:eastAsia="en-GB"/>
              </w:rPr>
            </w:pPr>
            <w:r w:rsidRPr="009B4EAE">
              <w:rPr>
                <w:rFonts w:ascii="Calibri" w:eastAsia="Times New Roman" w:hAnsi="Calibri" w:cs="Calibri"/>
                <w:color w:val="000000"/>
                <w:lang w:eastAsia="en-GB"/>
              </w:rPr>
              <w:t>1278+/-4</w:t>
            </w:r>
          </w:p>
        </w:tc>
      </w:tr>
      <w:tr w:rsidR="009B4EAE" w:rsidRPr="009B4EAE" w14:paraId="1B7F3BF6" w14:textId="77777777" w:rsidTr="009B4EAE">
        <w:trPr>
          <w:trHeight w:val="290"/>
        </w:trPr>
        <w:tc>
          <w:tcPr>
            <w:tcW w:w="1838" w:type="dxa"/>
            <w:noWrap/>
            <w:hideMark/>
          </w:tcPr>
          <w:p w14:paraId="425A4113" w14:textId="77777777" w:rsidR="009B4EAE" w:rsidRPr="009B4EAE" w:rsidRDefault="009B4EAE" w:rsidP="009B4EAE">
            <w:pPr>
              <w:spacing w:before="0"/>
              <w:rPr>
                <w:rFonts w:ascii="Calibri" w:eastAsia="Times New Roman" w:hAnsi="Calibri" w:cs="Calibri"/>
                <w:color w:val="000000"/>
                <w:lang w:eastAsia="en-GB"/>
              </w:rPr>
            </w:pPr>
            <w:r w:rsidRPr="009B4EAE">
              <w:rPr>
                <w:rFonts w:ascii="Calibri" w:eastAsia="Times New Roman" w:hAnsi="Calibri" w:cs="Calibri"/>
                <w:color w:val="000000"/>
                <w:lang w:eastAsia="en-GB"/>
              </w:rPr>
              <w:t>1333+/-6</w:t>
            </w:r>
          </w:p>
        </w:tc>
      </w:tr>
      <w:tr w:rsidR="009B4EAE" w:rsidRPr="009B4EAE" w14:paraId="66CE3BEB" w14:textId="77777777" w:rsidTr="009B4EAE">
        <w:trPr>
          <w:trHeight w:val="290"/>
        </w:trPr>
        <w:tc>
          <w:tcPr>
            <w:tcW w:w="1838" w:type="dxa"/>
            <w:noWrap/>
            <w:hideMark/>
          </w:tcPr>
          <w:p w14:paraId="7B2C1FD6" w14:textId="77777777" w:rsidR="009B4EAE" w:rsidRPr="009B4EAE" w:rsidRDefault="009B4EAE" w:rsidP="009B4EAE">
            <w:pPr>
              <w:spacing w:before="0"/>
              <w:rPr>
                <w:rFonts w:ascii="Calibri" w:eastAsia="Times New Roman" w:hAnsi="Calibri" w:cs="Calibri"/>
                <w:color w:val="000000"/>
                <w:lang w:eastAsia="en-GB"/>
              </w:rPr>
            </w:pPr>
            <w:r w:rsidRPr="009B4EAE">
              <w:rPr>
                <w:rFonts w:ascii="Calibri" w:eastAsia="Times New Roman" w:hAnsi="Calibri" w:cs="Calibri"/>
                <w:color w:val="000000"/>
                <w:lang w:eastAsia="en-GB"/>
              </w:rPr>
              <w:t>1336+/-6</w:t>
            </w:r>
          </w:p>
        </w:tc>
      </w:tr>
      <w:tr w:rsidR="009B4EAE" w:rsidRPr="009B4EAE" w14:paraId="1D3EA146" w14:textId="77777777" w:rsidTr="009B4EAE">
        <w:trPr>
          <w:trHeight w:val="290"/>
        </w:trPr>
        <w:tc>
          <w:tcPr>
            <w:tcW w:w="1838" w:type="dxa"/>
            <w:noWrap/>
            <w:hideMark/>
          </w:tcPr>
          <w:p w14:paraId="10DD84DC" w14:textId="77777777" w:rsidR="009B4EAE" w:rsidRPr="009B4EAE" w:rsidRDefault="009B4EAE" w:rsidP="009B4EAE">
            <w:pPr>
              <w:spacing w:before="0"/>
              <w:rPr>
                <w:rFonts w:ascii="Calibri" w:eastAsia="Times New Roman" w:hAnsi="Calibri" w:cs="Calibri"/>
                <w:color w:val="000000"/>
                <w:lang w:eastAsia="en-GB"/>
              </w:rPr>
            </w:pPr>
            <w:r w:rsidRPr="009B4EAE">
              <w:rPr>
                <w:rFonts w:ascii="Calibri" w:eastAsia="Times New Roman" w:hAnsi="Calibri" w:cs="Calibri"/>
                <w:color w:val="000000"/>
                <w:lang w:eastAsia="en-GB"/>
              </w:rPr>
              <w:t>1373+/-6</w:t>
            </w:r>
          </w:p>
        </w:tc>
      </w:tr>
      <w:tr w:rsidR="009B4EAE" w:rsidRPr="009B4EAE" w14:paraId="37A8593A" w14:textId="77777777" w:rsidTr="009B4EAE">
        <w:trPr>
          <w:trHeight w:val="290"/>
        </w:trPr>
        <w:tc>
          <w:tcPr>
            <w:tcW w:w="1838" w:type="dxa"/>
            <w:noWrap/>
            <w:hideMark/>
          </w:tcPr>
          <w:p w14:paraId="06BDBA7F" w14:textId="77777777" w:rsidR="009B4EAE" w:rsidRPr="009B4EAE" w:rsidRDefault="009B4EAE" w:rsidP="009B4EAE">
            <w:pPr>
              <w:spacing w:before="0"/>
              <w:rPr>
                <w:rFonts w:ascii="Calibri" w:eastAsia="Times New Roman" w:hAnsi="Calibri" w:cs="Calibri"/>
                <w:color w:val="000000"/>
                <w:lang w:eastAsia="en-GB"/>
              </w:rPr>
            </w:pPr>
            <w:r w:rsidRPr="009B4EAE">
              <w:rPr>
                <w:rFonts w:ascii="Calibri" w:eastAsia="Times New Roman" w:hAnsi="Calibri" w:cs="Calibri"/>
                <w:color w:val="000000"/>
                <w:lang w:eastAsia="en-GB"/>
              </w:rPr>
              <w:t>1399+/-6</w:t>
            </w:r>
          </w:p>
        </w:tc>
      </w:tr>
      <w:tr w:rsidR="009B4EAE" w:rsidRPr="009B4EAE" w14:paraId="080B8333" w14:textId="77777777" w:rsidTr="009B4EAE">
        <w:trPr>
          <w:trHeight w:val="290"/>
        </w:trPr>
        <w:tc>
          <w:tcPr>
            <w:tcW w:w="1838" w:type="dxa"/>
            <w:noWrap/>
            <w:hideMark/>
          </w:tcPr>
          <w:p w14:paraId="5073DDA9" w14:textId="77777777" w:rsidR="009B4EAE" w:rsidRPr="009B4EAE" w:rsidRDefault="009B4EAE" w:rsidP="009B4EAE">
            <w:pPr>
              <w:spacing w:before="0"/>
              <w:rPr>
                <w:rFonts w:ascii="Calibri" w:eastAsia="Times New Roman" w:hAnsi="Calibri" w:cs="Calibri"/>
                <w:color w:val="000000"/>
                <w:lang w:eastAsia="en-GB"/>
              </w:rPr>
            </w:pPr>
            <w:r w:rsidRPr="009B4EAE">
              <w:rPr>
                <w:rFonts w:ascii="Calibri" w:eastAsia="Times New Roman" w:hAnsi="Calibri" w:cs="Calibri"/>
                <w:color w:val="000000"/>
                <w:lang w:eastAsia="en-GB"/>
              </w:rPr>
              <w:t>1441+/-4</w:t>
            </w:r>
          </w:p>
        </w:tc>
      </w:tr>
    </w:tbl>
    <w:p w14:paraId="4469D1AF" w14:textId="5B77511A" w:rsidR="009B4EAE" w:rsidRPr="00133743" w:rsidRDefault="00133743" w:rsidP="005652C7">
      <w:pPr>
        <w:spacing w:after="240"/>
        <w:rPr>
          <w:i/>
          <w:iCs/>
        </w:rPr>
      </w:pPr>
      <w:r w:rsidRPr="00133743">
        <w:rPr>
          <w:i/>
          <w:iCs/>
        </w:rPr>
        <w:t>Table 2: predicted frequencies with uncertainties</w:t>
      </w:r>
    </w:p>
    <w:p w14:paraId="5690F89C" w14:textId="7DAE54BC" w:rsidR="009B4EAE" w:rsidRDefault="00133743" w:rsidP="005652C7">
      <w:pPr>
        <w:spacing w:after="240"/>
      </w:pPr>
      <w:r>
        <w:t>However, it must be remembered that this only accounts for uncertainties in the variable involved in the frequency being measured, not any error that may arise from the act of measuring the frequency itself.</w:t>
      </w:r>
    </w:p>
    <w:p w14:paraId="23F5B5F9" w14:textId="53D50986" w:rsidR="00133743" w:rsidRDefault="00133743" w:rsidP="005652C7">
      <w:pPr>
        <w:spacing w:after="240"/>
      </w:pPr>
      <w:r>
        <w:t>This would be done to the accuracy of the microphone and digital oscilloscope, which are not as easily quantifiable. That said, it was observed that the waves displayed were less stable at lower frequencies.</w:t>
      </w:r>
    </w:p>
    <w:p w14:paraId="7AF547CD" w14:textId="727FB9FA" w:rsidR="005652C7" w:rsidRDefault="00AE6A98" w:rsidP="005652C7">
      <w:pPr>
        <w:spacing w:after="240"/>
      </w:pPr>
      <w:r>
        <w:lastRenderedPageBreak/>
        <w:t>After the apparatus was setup as shown in figure 1 and all the equipment was turned on</w:t>
      </w:r>
      <w:r w:rsidR="00A53AE8">
        <w:t>, the frequency generated by the Farnell function generator was set to around 400</w:t>
      </w:r>
      <w:r w:rsidR="005652C7">
        <w:t xml:space="preserve"> Hz: just below the predicted frequency of the fundamental, in order to account for errors.</w:t>
      </w:r>
    </w:p>
    <w:p w14:paraId="03E71C51" w14:textId="025B795B" w:rsidR="005652C7" w:rsidRDefault="005652C7" w:rsidP="005652C7">
      <w:pPr>
        <w:spacing w:after="240"/>
      </w:pPr>
      <w:r>
        <w:t>It was observed that the wave displayed on the oscilloscope screen becomes noisier, and less stable, at lower frequencies. This would mean that the uncertainty of measurements increase as frequency is lowered.</w:t>
      </w:r>
    </w:p>
    <w:p w14:paraId="0A4B4E63" w14:textId="44A6C548" w:rsidR="00426E11" w:rsidRDefault="00426E11" w:rsidP="005652C7">
      <w:pPr>
        <w:spacing w:after="240"/>
      </w:pPr>
      <w:r>
        <w:t xml:space="preserve">The frequency was then slowly increased until the amplitude </w:t>
      </w:r>
      <w:proofErr w:type="gramStart"/>
      <w:r>
        <w:t>reach</w:t>
      </w:r>
      <w:proofErr w:type="gramEnd"/>
      <w:r>
        <w:t xml:space="preserve"> a localised maximum, and the location of this was recorded. This was done up to 1500Hz, and the entire process repeated with the short, medium and long pipes. The results are displayed in table 2.</w:t>
      </w:r>
    </w:p>
    <w:tbl>
      <w:tblPr>
        <w:tblStyle w:val="TableGrid"/>
        <w:tblW w:w="2880" w:type="dxa"/>
        <w:tblLook w:val="04A0" w:firstRow="1" w:lastRow="0" w:firstColumn="1" w:lastColumn="0" w:noHBand="0" w:noVBand="1"/>
      </w:tblPr>
      <w:tblGrid>
        <w:gridCol w:w="960"/>
        <w:gridCol w:w="960"/>
        <w:gridCol w:w="960"/>
      </w:tblGrid>
      <w:tr w:rsidR="00426E11" w:rsidRPr="00426E11" w14:paraId="11EA9B26" w14:textId="77777777" w:rsidTr="00426E11">
        <w:trPr>
          <w:trHeight w:val="290"/>
        </w:trPr>
        <w:tc>
          <w:tcPr>
            <w:tcW w:w="960" w:type="dxa"/>
            <w:noWrap/>
            <w:hideMark/>
          </w:tcPr>
          <w:p w14:paraId="12CC1C0C" w14:textId="77777777" w:rsidR="00426E11" w:rsidRPr="00426E11" w:rsidRDefault="00426E11" w:rsidP="00426E11">
            <w:pPr>
              <w:spacing w:before="0"/>
              <w:rPr>
                <w:rFonts w:ascii="Calibri" w:eastAsia="Times New Roman" w:hAnsi="Calibri" w:cs="Calibri"/>
                <w:color w:val="000000"/>
                <w:lang w:eastAsia="en-GB"/>
              </w:rPr>
            </w:pPr>
            <w:r w:rsidRPr="00426E11">
              <w:rPr>
                <w:rFonts w:ascii="Calibri" w:eastAsia="Times New Roman" w:hAnsi="Calibri" w:cs="Calibri"/>
                <w:color w:val="000000"/>
                <w:lang w:eastAsia="en-GB"/>
              </w:rPr>
              <w:t>short</w:t>
            </w:r>
          </w:p>
        </w:tc>
        <w:tc>
          <w:tcPr>
            <w:tcW w:w="960" w:type="dxa"/>
            <w:noWrap/>
            <w:hideMark/>
          </w:tcPr>
          <w:p w14:paraId="3B5CA83D" w14:textId="77777777" w:rsidR="00426E11" w:rsidRPr="00426E11" w:rsidRDefault="00426E11" w:rsidP="00426E11">
            <w:pPr>
              <w:spacing w:before="0"/>
              <w:rPr>
                <w:rFonts w:ascii="Calibri" w:eastAsia="Times New Roman" w:hAnsi="Calibri" w:cs="Calibri"/>
                <w:color w:val="000000"/>
                <w:lang w:eastAsia="en-GB"/>
              </w:rPr>
            </w:pPr>
            <w:r w:rsidRPr="00426E11">
              <w:rPr>
                <w:rFonts w:ascii="Calibri" w:eastAsia="Times New Roman" w:hAnsi="Calibri" w:cs="Calibri"/>
                <w:color w:val="000000"/>
                <w:lang w:eastAsia="en-GB"/>
              </w:rPr>
              <w:t>medium</w:t>
            </w:r>
          </w:p>
        </w:tc>
        <w:tc>
          <w:tcPr>
            <w:tcW w:w="960" w:type="dxa"/>
            <w:noWrap/>
            <w:hideMark/>
          </w:tcPr>
          <w:p w14:paraId="6CAF089F" w14:textId="77777777" w:rsidR="00426E11" w:rsidRPr="00426E11" w:rsidRDefault="00426E11" w:rsidP="00426E11">
            <w:pPr>
              <w:spacing w:before="0"/>
              <w:rPr>
                <w:rFonts w:ascii="Calibri" w:eastAsia="Times New Roman" w:hAnsi="Calibri" w:cs="Calibri"/>
                <w:color w:val="000000"/>
                <w:lang w:eastAsia="en-GB"/>
              </w:rPr>
            </w:pPr>
            <w:r w:rsidRPr="00426E11">
              <w:rPr>
                <w:rFonts w:ascii="Calibri" w:eastAsia="Times New Roman" w:hAnsi="Calibri" w:cs="Calibri"/>
                <w:color w:val="000000"/>
                <w:lang w:eastAsia="en-GB"/>
              </w:rPr>
              <w:t>long</w:t>
            </w:r>
          </w:p>
        </w:tc>
      </w:tr>
      <w:tr w:rsidR="00426E11" w:rsidRPr="00426E11" w14:paraId="0113F8F0" w14:textId="77777777" w:rsidTr="00426E11">
        <w:trPr>
          <w:trHeight w:val="290"/>
        </w:trPr>
        <w:tc>
          <w:tcPr>
            <w:tcW w:w="960" w:type="dxa"/>
            <w:noWrap/>
            <w:hideMark/>
          </w:tcPr>
          <w:p w14:paraId="704EBD1F"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450</w:t>
            </w:r>
          </w:p>
        </w:tc>
        <w:tc>
          <w:tcPr>
            <w:tcW w:w="960" w:type="dxa"/>
            <w:noWrap/>
            <w:hideMark/>
          </w:tcPr>
          <w:p w14:paraId="17BA3092"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450</w:t>
            </w:r>
          </w:p>
        </w:tc>
        <w:tc>
          <w:tcPr>
            <w:tcW w:w="960" w:type="dxa"/>
            <w:noWrap/>
            <w:hideMark/>
          </w:tcPr>
          <w:p w14:paraId="5CE61080"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448</w:t>
            </w:r>
          </w:p>
        </w:tc>
      </w:tr>
      <w:tr w:rsidR="00426E11" w:rsidRPr="00426E11" w14:paraId="20FB9053" w14:textId="77777777" w:rsidTr="00426E11">
        <w:trPr>
          <w:trHeight w:val="290"/>
        </w:trPr>
        <w:tc>
          <w:tcPr>
            <w:tcW w:w="960" w:type="dxa"/>
            <w:noWrap/>
            <w:hideMark/>
          </w:tcPr>
          <w:p w14:paraId="7641BB04"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691</w:t>
            </w:r>
          </w:p>
        </w:tc>
        <w:tc>
          <w:tcPr>
            <w:tcW w:w="960" w:type="dxa"/>
            <w:noWrap/>
            <w:hideMark/>
          </w:tcPr>
          <w:p w14:paraId="52B0929F"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690</w:t>
            </w:r>
          </w:p>
        </w:tc>
        <w:tc>
          <w:tcPr>
            <w:tcW w:w="960" w:type="dxa"/>
            <w:noWrap/>
            <w:hideMark/>
          </w:tcPr>
          <w:p w14:paraId="5AF5C10A"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689</w:t>
            </w:r>
          </w:p>
        </w:tc>
      </w:tr>
      <w:tr w:rsidR="00426E11" w:rsidRPr="00426E11" w14:paraId="0CB2B488" w14:textId="77777777" w:rsidTr="00426E11">
        <w:trPr>
          <w:trHeight w:val="290"/>
        </w:trPr>
        <w:tc>
          <w:tcPr>
            <w:tcW w:w="960" w:type="dxa"/>
            <w:noWrap/>
            <w:hideMark/>
          </w:tcPr>
          <w:p w14:paraId="6DDC8502"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811</w:t>
            </w:r>
          </w:p>
        </w:tc>
        <w:tc>
          <w:tcPr>
            <w:tcW w:w="960" w:type="dxa"/>
            <w:noWrap/>
            <w:hideMark/>
          </w:tcPr>
          <w:p w14:paraId="3FE79B28"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813</w:t>
            </w:r>
          </w:p>
        </w:tc>
        <w:tc>
          <w:tcPr>
            <w:tcW w:w="960" w:type="dxa"/>
            <w:noWrap/>
            <w:hideMark/>
          </w:tcPr>
          <w:p w14:paraId="33382A12"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813</w:t>
            </w:r>
          </w:p>
        </w:tc>
      </w:tr>
      <w:tr w:rsidR="00426E11" w:rsidRPr="00426E11" w14:paraId="15359497" w14:textId="77777777" w:rsidTr="00426E11">
        <w:trPr>
          <w:trHeight w:val="290"/>
        </w:trPr>
        <w:tc>
          <w:tcPr>
            <w:tcW w:w="960" w:type="dxa"/>
            <w:noWrap/>
            <w:hideMark/>
          </w:tcPr>
          <w:p w14:paraId="3EC47D87"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875</w:t>
            </w:r>
          </w:p>
        </w:tc>
        <w:tc>
          <w:tcPr>
            <w:tcW w:w="960" w:type="dxa"/>
            <w:noWrap/>
            <w:hideMark/>
          </w:tcPr>
          <w:p w14:paraId="13107FC2"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869</w:t>
            </w:r>
          </w:p>
        </w:tc>
        <w:tc>
          <w:tcPr>
            <w:tcW w:w="960" w:type="dxa"/>
            <w:noWrap/>
            <w:hideMark/>
          </w:tcPr>
          <w:p w14:paraId="7B01F589"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869</w:t>
            </w:r>
          </w:p>
        </w:tc>
      </w:tr>
      <w:tr w:rsidR="00426E11" w:rsidRPr="00426E11" w14:paraId="78C05794" w14:textId="77777777" w:rsidTr="00426E11">
        <w:trPr>
          <w:trHeight w:val="290"/>
        </w:trPr>
        <w:tc>
          <w:tcPr>
            <w:tcW w:w="960" w:type="dxa"/>
            <w:noWrap/>
            <w:hideMark/>
          </w:tcPr>
          <w:p w14:paraId="4392163C"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1106</w:t>
            </w:r>
          </w:p>
        </w:tc>
        <w:tc>
          <w:tcPr>
            <w:tcW w:w="960" w:type="dxa"/>
            <w:noWrap/>
            <w:hideMark/>
          </w:tcPr>
          <w:p w14:paraId="566BCA2C"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1079</w:t>
            </w:r>
          </w:p>
        </w:tc>
        <w:tc>
          <w:tcPr>
            <w:tcW w:w="960" w:type="dxa"/>
            <w:noWrap/>
            <w:hideMark/>
          </w:tcPr>
          <w:p w14:paraId="0037D3AE"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920</w:t>
            </w:r>
          </w:p>
        </w:tc>
      </w:tr>
      <w:tr w:rsidR="00426E11" w:rsidRPr="00426E11" w14:paraId="2F4D526E" w14:textId="77777777" w:rsidTr="00426E11">
        <w:trPr>
          <w:trHeight w:val="290"/>
        </w:trPr>
        <w:tc>
          <w:tcPr>
            <w:tcW w:w="960" w:type="dxa"/>
            <w:noWrap/>
            <w:hideMark/>
          </w:tcPr>
          <w:p w14:paraId="05ECD0C4"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1183</w:t>
            </w:r>
          </w:p>
        </w:tc>
        <w:tc>
          <w:tcPr>
            <w:tcW w:w="960" w:type="dxa"/>
            <w:noWrap/>
            <w:hideMark/>
          </w:tcPr>
          <w:p w14:paraId="6911A4C6"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1122</w:t>
            </w:r>
          </w:p>
        </w:tc>
        <w:tc>
          <w:tcPr>
            <w:tcW w:w="960" w:type="dxa"/>
            <w:noWrap/>
            <w:hideMark/>
          </w:tcPr>
          <w:p w14:paraId="64EB3B42"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1105</w:t>
            </w:r>
          </w:p>
        </w:tc>
      </w:tr>
      <w:tr w:rsidR="00426E11" w:rsidRPr="00426E11" w14:paraId="65644F90" w14:textId="77777777" w:rsidTr="00426E11">
        <w:trPr>
          <w:trHeight w:val="290"/>
        </w:trPr>
        <w:tc>
          <w:tcPr>
            <w:tcW w:w="960" w:type="dxa"/>
            <w:noWrap/>
            <w:hideMark/>
          </w:tcPr>
          <w:p w14:paraId="44601EAD"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1296</w:t>
            </w:r>
          </w:p>
        </w:tc>
        <w:tc>
          <w:tcPr>
            <w:tcW w:w="960" w:type="dxa"/>
            <w:noWrap/>
            <w:hideMark/>
          </w:tcPr>
          <w:p w14:paraId="3685AF16"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1284</w:t>
            </w:r>
          </w:p>
        </w:tc>
        <w:tc>
          <w:tcPr>
            <w:tcW w:w="960" w:type="dxa"/>
            <w:noWrap/>
            <w:hideMark/>
          </w:tcPr>
          <w:p w14:paraId="419AA979"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1289</w:t>
            </w:r>
          </w:p>
        </w:tc>
      </w:tr>
      <w:tr w:rsidR="00426E11" w:rsidRPr="00426E11" w14:paraId="7537EA5F" w14:textId="77777777" w:rsidTr="00426E11">
        <w:trPr>
          <w:trHeight w:val="290"/>
        </w:trPr>
        <w:tc>
          <w:tcPr>
            <w:tcW w:w="960" w:type="dxa"/>
            <w:noWrap/>
            <w:hideMark/>
          </w:tcPr>
          <w:p w14:paraId="544D2186"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1347</w:t>
            </w:r>
          </w:p>
        </w:tc>
        <w:tc>
          <w:tcPr>
            <w:tcW w:w="960" w:type="dxa"/>
            <w:noWrap/>
            <w:hideMark/>
          </w:tcPr>
          <w:p w14:paraId="2E0C0632"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1344</w:t>
            </w:r>
          </w:p>
        </w:tc>
        <w:tc>
          <w:tcPr>
            <w:tcW w:w="960" w:type="dxa"/>
            <w:noWrap/>
            <w:hideMark/>
          </w:tcPr>
          <w:p w14:paraId="1E5670F3"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1346</w:t>
            </w:r>
          </w:p>
        </w:tc>
      </w:tr>
      <w:tr w:rsidR="00426E11" w:rsidRPr="00426E11" w14:paraId="5B502F17" w14:textId="77777777" w:rsidTr="00426E11">
        <w:trPr>
          <w:trHeight w:val="290"/>
        </w:trPr>
        <w:tc>
          <w:tcPr>
            <w:tcW w:w="960" w:type="dxa"/>
            <w:noWrap/>
            <w:hideMark/>
          </w:tcPr>
          <w:p w14:paraId="7D274561"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1398</w:t>
            </w:r>
          </w:p>
        </w:tc>
        <w:tc>
          <w:tcPr>
            <w:tcW w:w="960" w:type="dxa"/>
            <w:noWrap/>
            <w:hideMark/>
          </w:tcPr>
          <w:p w14:paraId="669D98A4"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1386</w:t>
            </w:r>
          </w:p>
        </w:tc>
        <w:tc>
          <w:tcPr>
            <w:tcW w:w="960" w:type="dxa"/>
            <w:noWrap/>
            <w:hideMark/>
          </w:tcPr>
          <w:p w14:paraId="46F5B5E7"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1385</w:t>
            </w:r>
          </w:p>
        </w:tc>
      </w:tr>
      <w:tr w:rsidR="00426E11" w:rsidRPr="00426E11" w14:paraId="45DC2C7B" w14:textId="77777777" w:rsidTr="00426E11">
        <w:trPr>
          <w:trHeight w:val="290"/>
        </w:trPr>
        <w:tc>
          <w:tcPr>
            <w:tcW w:w="960" w:type="dxa"/>
            <w:noWrap/>
            <w:hideMark/>
          </w:tcPr>
          <w:p w14:paraId="2E2B6CD5"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1425</w:t>
            </w:r>
          </w:p>
        </w:tc>
        <w:tc>
          <w:tcPr>
            <w:tcW w:w="960" w:type="dxa"/>
            <w:noWrap/>
            <w:hideMark/>
          </w:tcPr>
          <w:p w14:paraId="52FAFB4C"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1423</w:t>
            </w:r>
          </w:p>
        </w:tc>
        <w:tc>
          <w:tcPr>
            <w:tcW w:w="960" w:type="dxa"/>
            <w:noWrap/>
            <w:hideMark/>
          </w:tcPr>
          <w:p w14:paraId="01877D3D"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1422</w:t>
            </w:r>
          </w:p>
        </w:tc>
      </w:tr>
      <w:tr w:rsidR="00426E11" w:rsidRPr="00426E11" w14:paraId="6619A3C8" w14:textId="77777777" w:rsidTr="00426E11">
        <w:trPr>
          <w:trHeight w:val="290"/>
        </w:trPr>
        <w:tc>
          <w:tcPr>
            <w:tcW w:w="960" w:type="dxa"/>
            <w:noWrap/>
            <w:hideMark/>
          </w:tcPr>
          <w:p w14:paraId="2AA341AE"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1464</w:t>
            </w:r>
          </w:p>
        </w:tc>
        <w:tc>
          <w:tcPr>
            <w:tcW w:w="960" w:type="dxa"/>
            <w:noWrap/>
            <w:hideMark/>
          </w:tcPr>
          <w:p w14:paraId="541B6ABB"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1459</w:t>
            </w:r>
          </w:p>
        </w:tc>
        <w:tc>
          <w:tcPr>
            <w:tcW w:w="960" w:type="dxa"/>
            <w:noWrap/>
            <w:hideMark/>
          </w:tcPr>
          <w:p w14:paraId="3ADA5C74"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1456</w:t>
            </w:r>
          </w:p>
        </w:tc>
      </w:tr>
    </w:tbl>
    <w:p w14:paraId="3A89B741" w14:textId="0EC6F783" w:rsidR="00377E70" w:rsidRPr="00377E70" w:rsidRDefault="00377E70" w:rsidP="005652C7">
      <w:pPr>
        <w:spacing w:after="240"/>
        <w:rPr>
          <w:i/>
          <w:iCs/>
        </w:rPr>
      </w:pPr>
      <w:r w:rsidRPr="00377E70">
        <w:rPr>
          <w:i/>
          <w:iCs/>
        </w:rPr>
        <w:t>Table 2: measured frequencies, in Hertz, of the normal modes in the Perspex chamber with a short (69±1) mm, medium (145±1) mm and long (179±1) mm pipe connected</w:t>
      </w:r>
    </w:p>
    <w:p w14:paraId="5A8650DA" w14:textId="0BDEB8DA" w:rsidR="00133743" w:rsidRDefault="00133743" w:rsidP="005652C7">
      <w:pPr>
        <w:spacing w:after="240"/>
      </w:pPr>
      <w:r>
        <w:t xml:space="preserve">There seemed to be a systematic error in the measurements, </w:t>
      </w:r>
      <w:r w:rsidR="00EE6F04">
        <w:t>with the short tube’s normal mode frequencies around 30Hz above the predicted frequencies seen in table 2. This is illustrated in the figure 1, where the two are plotted against each other.</w:t>
      </w:r>
    </w:p>
    <w:p w14:paraId="7A66497A" w14:textId="2E2D3E03" w:rsidR="00EE6F04" w:rsidRDefault="00EE6F04" w:rsidP="005652C7">
      <w:pPr>
        <w:spacing w:after="240"/>
      </w:pPr>
      <w:r>
        <w:rPr>
          <w:noProof/>
        </w:rPr>
        <w:lastRenderedPageBreak/>
        <w:drawing>
          <wp:inline distT="0" distB="0" distL="0" distR="0" wp14:anchorId="1AAAC57A" wp14:editId="24669CC2">
            <wp:extent cx="5743575" cy="4004811"/>
            <wp:effectExtent l="0" t="0" r="9525" b="15240"/>
            <wp:docPr id="6" name="Chart 6">
              <a:extLst xmlns:a="http://schemas.openxmlformats.org/drawingml/2006/main">
                <a:ext uri="{FF2B5EF4-FFF2-40B4-BE49-F238E27FC236}">
                  <a16:creationId xmlns:a16="http://schemas.microsoft.com/office/drawing/2014/main" id="{6B2672A4-4720-98DD-03CE-FDA8DF4F92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8B0CA51" w14:textId="2BA1E389" w:rsidR="00EE6F04" w:rsidRDefault="00EE6F04" w:rsidP="005652C7">
      <w:pPr>
        <w:spacing w:after="240"/>
        <w:rPr>
          <w:i/>
          <w:iCs/>
        </w:rPr>
      </w:pPr>
      <w:r>
        <w:rPr>
          <w:i/>
          <w:iCs/>
        </w:rPr>
        <w:t>Figure 1: Actual v predicted frequencies of normal modes in Perspex chamber</w:t>
      </w:r>
    </w:p>
    <w:p w14:paraId="7CA2B996" w14:textId="510B9ABC" w:rsidR="00EE6F04" w:rsidRPr="00EE6F04" w:rsidRDefault="00EE6F04" w:rsidP="005652C7">
      <w:pPr>
        <w:spacing w:after="240"/>
      </w:pPr>
      <w:r>
        <w:t>The linear regression equation was generated by excel as having a y-intercept of -31.64, suggesting each measured point is around 31.6 Hz above where it is predicted to be.</w:t>
      </w:r>
    </w:p>
    <w:p w14:paraId="10D56875" w14:textId="16BFE379" w:rsidR="005652C7" w:rsidRDefault="00377E70" w:rsidP="005652C7">
      <w:pPr>
        <w:spacing w:after="240"/>
      </w:pPr>
      <w:r>
        <w:t xml:space="preserve">The frequency range of 1300Hz to 1400Hz was then explored in more detail, with the amplitude of the wave recorded at small incremental frequencies throughout this range. The </w:t>
      </w:r>
      <w:proofErr w:type="spellStart"/>
      <w:r>
        <w:t>Vpp</w:t>
      </w:r>
      <w:proofErr w:type="spellEnd"/>
      <w:r>
        <w:t xml:space="preserve"> measure on the digital oscilloscope was used to record the amplitude from the microphone.</w:t>
      </w:r>
    </w:p>
    <w:p w14:paraId="235050B7" w14:textId="3B9D63AA" w:rsidR="00377E70" w:rsidRDefault="00565B73" w:rsidP="005652C7">
      <w:pPr>
        <w:spacing w:after="240"/>
      </w:pPr>
      <w:r>
        <w:rPr>
          <w:noProof/>
        </w:rPr>
        <w:lastRenderedPageBreak/>
        <w:drawing>
          <wp:inline distT="0" distB="0" distL="0" distR="0" wp14:anchorId="06322D52" wp14:editId="3DF36484">
            <wp:extent cx="4851400" cy="33274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1400" cy="3327400"/>
                    </a:xfrm>
                    <a:prstGeom prst="rect">
                      <a:avLst/>
                    </a:prstGeom>
                    <a:noFill/>
                    <a:ln>
                      <a:noFill/>
                    </a:ln>
                  </pic:spPr>
                </pic:pic>
              </a:graphicData>
            </a:graphic>
          </wp:inline>
        </w:drawing>
      </w:r>
    </w:p>
    <w:p w14:paraId="200547C0" w14:textId="12BF5779" w:rsidR="00565B73" w:rsidRDefault="00565B73" w:rsidP="005652C7">
      <w:pPr>
        <w:spacing w:after="240"/>
        <w:rPr>
          <w:i/>
          <w:iCs/>
        </w:rPr>
      </w:pPr>
      <w:r>
        <w:rPr>
          <w:i/>
          <w:iCs/>
        </w:rPr>
        <w:t xml:space="preserve">Figure 1: </w:t>
      </w:r>
      <w:r w:rsidR="0049478D">
        <w:rPr>
          <w:i/>
          <w:iCs/>
        </w:rPr>
        <w:t>amplitude-frequency graph for two modes with the short pipe connected</w:t>
      </w:r>
    </w:p>
    <w:p w14:paraId="518B8650" w14:textId="41A12EE4" w:rsidR="0049478D" w:rsidRDefault="0049478D" w:rsidP="005652C7">
      <w:pPr>
        <w:spacing w:after="240"/>
      </w:pPr>
      <w:r>
        <w:t>This was then repeated for the medium and long pipes, with measurement stopping at the indication of a third peak:</w:t>
      </w:r>
    </w:p>
    <w:p w14:paraId="04B80E54" w14:textId="77777777" w:rsidR="0049478D" w:rsidRDefault="0049478D" w:rsidP="005652C7">
      <w:pPr>
        <w:spacing w:after="240"/>
      </w:pPr>
    </w:p>
    <w:p w14:paraId="16C0C6ED" w14:textId="2CF4EF0F" w:rsidR="0049478D" w:rsidRDefault="0049478D" w:rsidP="005652C7">
      <w:pPr>
        <w:spacing w:after="240"/>
      </w:pPr>
      <w:r>
        <w:rPr>
          <w:noProof/>
        </w:rPr>
        <w:drawing>
          <wp:inline distT="0" distB="0" distL="0" distR="0" wp14:anchorId="1C4B4A1E" wp14:editId="7C7C0271">
            <wp:extent cx="4851400" cy="3327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1400" cy="3327400"/>
                    </a:xfrm>
                    <a:prstGeom prst="rect">
                      <a:avLst/>
                    </a:prstGeom>
                    <a:noFill/>
                    <a:ln>
                      <a:noFill/>
                    </a:ln>
                  </pic:spPr>
                </pic:pic>
              </a:graphicData>
            </a:graphic>
          </wp:inline>
        </w:drawing>
      </w:r>
    </w:p>
    <w:p w14:paraId="4B83CE8B" w14:textId="58DD9456" w:rsidR="0049478D" w:rsidRPr="0049478D" w:rsidRDefault="0049478D" w:rsidP="005652C7">
      <w:pPr>
        <w:spacing w:after="240"/>
        <w:rPr>
          <w:i/>
          <w:iCs/>
        </w:rPr>
      </w:pPr>
      <w:r w:rsidRPr="0049478D">
        <w:rPr>
          <w:i/>
          <w:iCs/>
        </w:rPr>
        <w:lastRenderedPageBreak/>
        <w:t>Figure 2: comparison of amplitudes for the various length pipes</w:t>
      </w:r>
    </w:p>
    <w:p w14:paraId="0F7AD8C7" w14:textId="2EAF50EA" w:rsidR="00133743" w:rsidRDefault="00133743" w:rsidP="007A7120">
      <w:r>
        <w:t xml:space="preserve">It was observed that the longer the tube, the lower the frequency of the peaks.  This was consistent with results from the first part of the experiment. The medium tube appeared to have a peak 11 Hz lower than the short tube’s peak while the long tube was around 25 Hz lower. </w:t>
      </w:r>
    </w:p>
    <w:p w14:paraId="5E066664" w14:textId="77777777" w:rsidR="002D32CC" w:rsidRDefault="002D32CC" w:rsidP="002D32CC">
      <w:pPr>
        <w:pStyle w:val="SectionHeading"/>
      </w:pPr>
      <w:r>
        <w:t>Conclusions</w:t>
      </w:r>
    </w:p>
    <w:p w14:paraId="6FC91C90" w14:textId="62502381" w:rsidR="000D761F" w:rsidRDefault="000D761F">
      <w:pPr>
        <w:spacing w:before="0" w:after="160"/>
      </w:pPr>
    </w:p>
    <w:p w14:paraId="376EF3A4" w14:textId="567C29A0" w:rsidR="00EE6F04" w:rsidRDefault="00EE6F04">
      <w:pPr>
        <w:spacing w:before="0" w:after="160"/>
      </w:pPr>
      <w:r>
        <w:t xml:space="preserve">Then experiment intended to explore acoustic phenomena in a Perspex chamber. Results appeared to agree fairly well with predicted frequencies for each normal mode, although all of the measured modes do fall outside of 1 standard error away from the predicted values. That said, the experiment was limited by the equipment available and the environment it was in. Located in a room where a similar experiment was taking place, sound interference due to this was not accounted for, and it must therefore be remembered that the calculated uncertainties were largely underestimated. </w:t>
      </w:r>
    </w:p>
    <w:p w14:paraId="051C523E" w14:textId="2AFF7709" w:rsidR="00EE6F04" w:rsidRPr="00EE6F04" w:rsidRDefault="00EE6F04">
      <w:pPr>
        <w:spacing w:before="0" w:after="160"/>
      </w:pPr>
      <w:r>
        <w:t>If this experiment was repeated, it would be wise to find a quieter environment, as well as perhaps utilise damping materials in order to surround the box and further reduce the impact of external sound waves.</w:t>
      </w:r>
    </w:p>
    <w:sectPr w:rsidR="00EE6F04" w:rsidRPr="00EE6F04" w:rsidSect="00DD0C03">
      <w:headerReference w:type="default" r:id="rId17"/>
      <w:footerReference w:type="default" r:id="rId18"/>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E74B6" w14:textId="77777777" w:rsidR="00F4314E" w:rsidRDefault="00F4314E" w:rsidP="00701DAB">
      <w:pPr>
        <w:spacing w:line="240" w:lineRule="auto"/>
      </w:pPr>
      <w:r>
        <w:separator/>
      </w:r>
    </w:p>
  </w:endnote>
  <w:endnote w:type="continuationSeparator" w:id="0">
    <w:p w14:paraId="05FADC85" w14:textId="77777777" w:rsidR="00F4314E" w:rsidRDefault="00F4314E" w:rsidP="00701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DA7F" w14:textId="13A7611C" w:rsidR="00701DAB" w:rsidRDefault="00DD0C03" w:rsidP="007A7120">
    <w:pPr>
      <w:pStyle w:val="Footer"/>
      <w:jc w:val="center"/>
    </w:pP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FA8C" w14:textId="77777777" w:rsidR="00F4314E" w:rsidRDefault="00F4314E" w:rsidP="00701DAB">
      <w:pPr>
        <w:spacing w:line="240" w:lineRule="auto"/>
      </w:pPr>
      <w:r>
        <w:separator/>
      </w:r>
    </w:p>
  </w:footnote>
  <w:footnote w:type="continuationSeparator" w:id="0">
    <w:p w14:paraId="408248BE" w14:textId="77777777" w:rsidR="00F4314E" w:rsidRDefault="00F4314E" w:rsidP="00701D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0047B" w14:textId="2A99DAA0" w:rsidR="00701DAB" w:rsidRPr="004078D8" w:rsidRDefault="00DD0C03" w:rsidP="00DD0C03">
    <w:pPr>
      <w:pStyle w:val="Header"/>
      <w:rPr>
        <w:b/>
        <w:bCs/>
        <w:sz w:val="26"/>
        <w:szCs w:val="26"/>
      </w:rPr>
    </w:pPr>
    <w:r w:rsidRPr="004078D8">
      <w:rPr>
        <w:b/>
        <w:bCs/>
        <w:noProof/>
        <w:sz w:val="26"/>
        <w:szCs w:val="26"/>
      </w:rPr>
      <w:drawing>
        <wp:anchor distT="0" distB="0" distL="114300" distR="114300" simplePos="0" relativeHeight="251660800" behindDoc="0" locked="0" layoutInCell="1" allowOverlap="1" wp14:anchorId="1FBA2552" wp14:editId="660E9DDF">
          <wp:simplePos x="0" y="0"/>
          <wp:positionH relativeFrom="margin">
            <wp:align>right</wp:align>
          </wp:positionH>
          <wp:positionV relativeFrom="paragraph">
            <wp:posOffset>3175</wp:posOffset>
          </wp:positionV>
          <wp:extent cx="1090295" cy="10471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0295" cy="1047115"/>
                  </a:xfrm>
                  <a:prstGeom prst="rect">
                    <a:avLst/>
                  </a:prstGeom>
                  <a:noFill/>
                  <a:ln>
                    <a:noFill/>
                  </a:ln>
                </pic:spPr>
              </pic:pic>
            </a:graphicData>
          </a:graphic>
        </wp:anchor>
      </w:drawing>
    </w:r>
    <w:r w:rsidR="6C4F596D" w:rsidRPr="004078D8">
      <w:rPr>
        <w:b/>
        <w:bCs/>
        <w:sz w:val="26"/>
        <w:szCs w:val="26"/>
      </w:rPr>
      <w:t>Experimental Physics Electronic Laboratory Diary</w:t>
    </w:r>
  </w:p>
  <w:p w14:paraId="71DFDDE5" w14:textId="56595E9A" w:rsidR="00DD0C03" w:rsidRDefault="00DD0C03" w:rsidP="00DD0C03">
    <w:pPr>
      <w:pStyle w:val="Header"/>
      <w:rPr>
        <w:b/>
        <w:bCs/>
      </w:rPr>
    </w:pPr>
  </w:p>
  <w:p w14:paraId="3D8F2611" w14:textId="37B43823" w:rsidR="00D05143" w:rsidRDefault="00D05143" w:rsidP="00DD0C03">
    <w:pPr>
      <w:pStyle w:val="Header"/>
      <w:rPr>
        <w:b/>
        <w:bCs/>
      </w:rPr>
    </w:pPr>
  </w:p>
  <w:p w14:paraId="17DA6804" w14:textId="30D51801" w:rsidR="00D05143" w:rsidRDefault="00D05143" w:rsidP="00DD0C03">
    <w:pPr>
      <w:pStyle w:val="Header"/>
      <w:rPr>
        <w:b/>
        <w:bCs/>
      </w:rPr>
    </w:pPr>
  </w:p>
  <w:p w14:paraId="7A069AD4" w14:textId="6A6EA742" w:rsidR="00D05143" w:rsidRDefault="00D05143" w:rsidP="00DD0C03">
    <w:pPr>
      <w:pStyle w:val="Header"/>
      <w:rPr>
        <w:b/>
        <w:bCs/>
      </w:rPr>
    </w:pPr>
  </w:p>
  <w:p w14:paraId="32136CB7" w14:textId="77777777" w:rsidR="00D05143" w:rsidRPr="00EC797D" w:rsidRDefault="00D05143" w:rsidP="00DD0C03">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620"/>
    <w:multiLevelType w:val="hybridMultilevel"/>
    <w:tmpl w:val="4ACCCB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341667"/>
    <w:multiLevelType w:val="hybridMultilevel"/>
    <w:tmpl w:val="3B908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FC2313"/>
    <w:multiLevelType w:val="hybridMultilevel"/>
    <w:tmpl w:val="3CC26C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5563F4C"/>
    <w:multiLevelType w:val="hybridMultilevel"/>
    <w:tmpl w:val="161EC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F4DE7"/>
    <w:multiLevelType w:val="hybridMultilevel"/>
    <w:tmpl w:val="D19AA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E91179"/>
    <w:multiLevelType w:val="hybridMultilevel"/>
    <w:tmpl w:val="286E5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A7A27EA"/>
    <w:multiLevelType w:val="hybridMultilevel"/>
    <w:tmpl w:val="CA9421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C457450"/>
    <w:multiLevelType w:val="hybridMultilevel"/>
    <w:tmpl w:val="DD38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68552D"/>
    <w:multiLevelType w:val="hybridMultilevel"/>
    <w:tmpl w:val="E5D0EC5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F9C560F"/>
    <w:multiLevelType w:val="hybridMultilevel"/>
    <w:tmpl w:val="90DEF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6956436">
    <w:abstractNumId w:val="7"/>
  </w:num>
  <w:num w:numId="2" w16cid:durableId="65227263">
    <w:abstractNumId w:val="4"/>
  </w:num>
  <w:num w:numId="3" w16cid:durableId="1287156820">
    <w:abstractNumId w:val="9"/>
  </w:num>
  <w:num w:numId="4" w16cid:durableId="1348486696">
    <w:abstractNumId w:val="3"/>
  </w:num>
  <w:num w:numId="5" w16cid:durableId="1069621846">
    <w:abstractNumId w:val="1"/>
  </w:num>
  <w:num w:numId="6" w16cid:durableId="743262050">
    <w:abstractNumId w:val="8"/>
  </w:num>
  <w:num w:numId="7" w16cid:durableId="193660302">
    <w:abstractNumId w:val="6"/>
  </w:num>
  <w:num w:numId="8" w16cid:durableId="650251200">
    <w:abstractNumId w:val="0"/>
  </w:num>
  <w:num w:numId="9" w16cid:durableId="1283607835">
    <w:abstractNumId w:val="5"/>
  </w:num>
  <w:num w:numId="10" w16cid:durableId="3697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AB"/>
    <w:rsid w:val="00000AA7"/>
    <w:rsid w:val="00006AF3"/>
    <w:rsid w:val="00010079"/>
    <w:rsid w:val="00022FF5"/>
    <w:rsid w:val="00023E93"/>
    <w:rsid w:val="0003773E"/>
    <w:rsid w:val="00042F2F"/>
    <w:rsid w:val="00051A6E"/>
    <w:rsid w:val="000623CB"/>
    <w:rsid w:val="00067694"/>
    <w:rsid w:val="00071A1E"/>
    <w:rsid w:val="00073287"/>
    <w:rsid w:val="000754AD"/>
    <w:rsid w:val="00077957"/>
    <w:rsid w:val="00080A29"/>
    <w:rsid w:val="00084318"/>
    <w:rsid w:val="00086FFE"/>
    <w:rsid w:val="00092F18"/>
    <w:rsid w:val="0009644B"/>
    <w:rsid w:val="00096E33"/>
    <w:rsid w:val="000A63DE"/>
    <w:rsid w:val="000A77F5"/>
    <w:rsid w:val="000B0BD9"/>
    <w:rsid w:val="000B30E4"/>
    <w:rsid w:val="000C002C"/>
    <w:rsid w:val="000C3145"/>
    <w:rsid w:val="000C53D9"/>
    <w:rsid w:val="000C61BC"/>
    <w:rsid w:val="000D0FF0"/>
    <w:rsid w:val="000D41B6"/>
    <w:rsid w:val="000D6ACD"/>
    <w:rsid w:val="000D761F"/>
    <w:rsid w:val="000E37B2"/>
    <w:rsid w:val="000E477B"/>
    <w:rsid w:val="000E5661"/>
    <w:rsid w:val="000E6DDB"/>
    <w:rsid w:val="000F52FF"/>
    <w:rsid w:val="000F5ACC"/>
    <w:rsid w:val="000F74DD"/>
    <w:rsid w:val="00107649"/>
    <w:rsid w:val="001132D0"/>
    <w:rsid w:val="00122084"/>
    <w:rsid w:val="0012268F"/>
    <w:rsid w:val="00122967"/>
    <w:rsid w:val="00125492"/>
    <w:rsid w:val="00125716"/>
    <w:rsid w:val="00127B0A"/>
    <w:rsid w:val="001319A1"/>
    <w:rsid w:val="00133743"/>
    <w:rsid w:val="00133F32"/>
    <w:rsid w:val="001341B2"/>
    <w:rsid w:val="00134264"/>
    <w:rsid w:val="00141436"/>
    <w:rsid w:val="001448B5"/>
    <w:rsid w:val="0014707F"/>
    <w:rsid w:val="001511F9"/>
    <w:rsid w:val="00151E56"/>
    <w:rsid w:val="00161E47"/>
    <w:rsid w:val="00164A03"/>
    <w:rsid w:val="001703BC"/>
    <w:rsid w:val="001711EA"/>
    <w:rsid w:val="0017566D"/>
    <w:rsid w:val="00176371"/>
    <w:rsid w:val="00183C5A"/>
    <w:rsid w:val="00186770"/>
    <w:rsid w:val="00190A6E"/>
    <w:rsid w:val="001A339C"/>
    <w:rsid w:val="001A435C"/>
    <w:rsid w:val="001A5969"/>
    <w:rsid w:val="001A5CC7"/>
    <w:rsid w:val="001A5DF6"/>
    <w:rsid w:val="001A712D"/>
    <w:rsid w:val="001B543B"/>
    <w:rsid w:val="001B6CA1"/>
    <w:rsid w:val="001C03A6"/>
    <w:rsid w:val="001C1C82"/>
    <w:rsid w:val="001C3C2D"/>
    <w:rsid w:val="001C6BE7"/>
    <w:rsid w:val="001D703C"/>
    <w:rsid w:val="001E0636"/>
    <w:rsid w:val="001E341E"/>
    <w:rsid w:val="001E353C"/>
    <w:rsid w:val="001E5190"/>
    <w:rsid w:val="001E63E9"/>
    <w:rsid w:val="001E7052"/>
    <w:rsid w:val="001E7848"/>
    <w:rsid w:val="001F3124"/>
    <w:rsid w:val="001F4599"/>
    <w:rsid w:val="001F4806"/>
    <w:rsid w:val="001F6AE4"/>
    <w:rsid w:val="00200F7F"/>
    <w:rsid w:val="0020241E"/>
    <w:rsid w:val="002043DE"/>
    <w:rsid w:val="0020474B"/>
    <w:rsid w:val="00211A90"/>
    <w:rsid w:val="00212901"/>
    <w:rsid w:val="00213A84"/>
    <w:rsid w:val="00215171"/>
    <w:rsid w:val="0022099E"/>
    <w:rsid w:val="00220F3E"/>
    <w:rsid w:val="00224ACB"/>
    <w:rsid w:val="00225A57"/>
    <w:rsid w:val="0022750C"/>
    <w:rsid w:val="0025108A"/>
    <w:rsid w:val="00251129"/>
    <w:rsid w:val="00253301"/>
    <w:rsid w:val="00254C9C"/>
    <w:rsid w:val="00263761"/>
    <w:rsid w:val="002647E0"/>
    <w:rsid w:val="00265BD9"/>
    <w:rsid w:val="00271003"/>
    <w:rsid w:val="00273115"/>
    <w:rsid w:val="002762FE"/>
    <w:rsid w:val="00276BCC"/>
    <w:rsid w:val="002912ED"/>
    <w:rsid w:val="0029299C"/>
    <w:rsid w:val="002A17AD"/>
    <w:rsid w:val="002A3DDA"/>
    <w:rsid w:val="002A44ED"/>
    <w:rsid w:val="002B049D"/>
    <w:rsid w:val="002B1F55"/>
    <w:rsid w:val="002B281A"/>
    <w:rsid w:val="002B3444"/>
    <w:rsid w:val="002B4334"/>
    <w:rsid w:val="002C1064"/>
    <w:rsid w:val="002C6B67"/>
    <w:rsid w:val="002C6F1C"/>
    <w:rsid w:val="002D11FD"/>
    <w:rsid w:val="002D26D9"/>
    <w:rsid w:val="002D2710"/>
    <w:rsid w:val="002D32CC"/>
    <w:rsid w:val="002D3B6E"/>
    <w:rsid w:val="002D6707"/>
    <w:rsid w:val="002D6FC0"/>
    <w:rsid w:val="002D7084"/>
    <w:rsid w:val="002E5C8D"/>
    <w:rsid w:val="002F1AED"/>
    <w:rsid w:val="0030174F"/>
    <w:rsid w:val="00310E0B"/>
    <w:rsid w:val="00313EC2"/>
    <w:rsid w:val="00315202"/>
    <w:rsid w:val="003158F1"/>
    <w:rsid w:val="00315C2A"/>
    <w:rsid w:val="00316754"/>
    <w:rsid w:val="00316C9E"/>
    <w:rsid w:val="00321CD1"/>
    <w:rsid w:val="00326620"/>
    <w:rsid w:val="003311EB"/>
    <w:rsid w:val="00332F19"/>
    <w:rsid w:val="00333E17"/>
    <w:rsid w:val="00336F3C"/>
    <w:rsid w:val="003428BF"/>
    <w:rsid w:val="00343088"/>
    <w:rsid w:val="00345C85"/>
    <w:rsid w:val="00347AF2"/>
    <w:rsid w:val="003502B5"/>
    <w:rsid w:val="003532CE"/>
    <w:rsid w:val="00360A99"/>
    <w:rsid w:val="003615F8"/>
    <w:rsid w:val="00364253"/>
    <w:rsid w:val="0037162E"/>
    <w:rsid w:val="00375C57"/>
    <w:rsid w:val="00375D4E"/>
    <w:rsid w:val="00377E70"/>
    <w:rsid w:val="00381DAA"/>
    <w:rsid w:val="003835EA"/>
    <w:rsid w:val="00390B30"/>
    <w:rsid w:val="00391601"/>
    <w:rsid w:val="0039507E"/>
    <w:rsid w:val="003A323F"/>
    <w:rsid w:val="003A3D64"/>
    <w:rsid w:val="003A4A76"/>
    <w:rsid w:val="003B070B"/>
    <w:rsid w:val="003B2006"/>
    <w:rsid w:val="003B3A38"/>
    <w:rsid w:val="003B62F2"/>
    <w:rsid w:val="003C44A3"/>
    <w:rsid w:val="003D2554"/>
    <w:rsid w:val="003D4F16"/>
    <w:rsid w:val="003D6D0A"/>
    <w:rsid w:val="003E004B"/>
    <w:rsid w:val="003E20E1"/>
    <w:rsid w:val="003E30ED"/>
    <w:rsid w:val="003E34BE"/>
    <w:rsid w:val="003F0FA2"/>
    <w:rsid w:val="003F101D"/>
    <w:rsid w:val="003F3086"/>
    <w:rsid w:val="003F3170"/>
    <w:rsid w:val="003F327A"/>
    <w:rsid w:val="00400A22"/>
    <w:rsid w:val="004013E1"/>
    <w:rsid w:val="00402F2D"/>
    <w:rsid w:val="00406C58"/>
    <w:rsid w:val="004078D8"/>
    <w:rsid w:val="00412FF0"/>
    <w:rsid w:val="004149E3"/>
    <w:rsid w:val="00421207"/>
    <w:rsid w:val="00424B4C"/>
    <w:rsid w:val="00426720"/>
    <w:rsid w:val="00426E11"/>
    <w:rsid w:val="00427A3F"/>
    <w:rsid w:val="0043087D"/>
    <w:rsid w:val="00444571"/>
    <w:rsid w:val="00447D16"/>
    <w:rsid w:val="00452298"/>
    <w:rsid w:val="00457080"/>
    <w:rsid w:val="004603AF"/>
    <w:rsid w:val="0046133B"/>
    <w:rsid w:val="00463507"/>
    <w:rsid w:val="00472D0C"/>
    <w:rsid w:val="004745B2"/>
    <w:rsid w:val="00480647"/>
    <w:rsid w:val="004813D5"/>
    <w:rsid w:val="0049478D"/>
    <w:rsid w:val="00494F11"/>
    <w:rsid w:val="004A22B2"/>
    <w:rsid w:val="004A3C6F"/>
    <w:rsid w:val="004A48DE"/>
    <w:rsid w:val="004A5CFE"/>
    <w:rsid w:val="004A71C6"/>
    <w:rsid w:val="004B2794"/>
    <w:rsid w:val="004B571E"/>
    <w:rsid w:val="004B63C9"/>
    <w:rsid w:val="004C3E50"/>
    <w:rsid w:val="004C4023"/>
    <w:rsid w:val="004C6E83"/>
    <w:rsid w:val="004D2EC8"/>
    <w:rsid w:val="004E1FD0"/>
    <w:rsid w:val="004E50F2"/>
    <w:rsid w:val="004E5DC0"/>
    <w:rsid w:val="00502E03"/>
    <w:rsid w:val="00503B66"/>
    <w:rsid w:val="00505B6C"/>
    <w:rsid w:val="00505CF2"/>
    <w:rsid w:val="00511250"/>
    <w:rsid w:val="00513196"/>
    <w:rsid w:val="0052167B"/>
    <w:rsid w:val="0052655D"/>
    <w:rsid w:val="00532BC2"/>
    <w:rsid w:val="00532EF1"/>
    <w:rsid w:val="00534F26"/>
    <w:rsid w:val="005407AB"/>
    <w:rsid w:val="00542AA1"/>
    <w:rsid w:val="00553BED"/>
    <w:rsid w:val="00555C5C"/>
    <w:rsid w:val="00557CB2"/>
    <w:rsid w:val="00557E3C"/>
    <w:rsid w:val="00560EEB"/>
    <w:rsid w:val="00562967"/>
    <w:rsid w:val="0056401F"/>
    <w:rsid w:val="00564AA2"/>
    <w:rsid w:val="005652C7"/>
    <w:rsid w:val="00565B73"/>
    <w:rsid w:val="0057114D"/>
    <w:rsid w:val="0057707B"/>
    <w:rsid w:val="005802F6"/>
    <w:rsid w:val="0059102E"/>
    <w:rsid w:val="005918E4"/>
    <w:rsid w:val="005A1448"/>
    <w:rsid w:val="005A2942"/>
    <w:rsid w:val="005A2DB4"/>
    <w:rsid w:val="005A63D0"/>
    <w:rsid w:val="005A6FD0"/>
    <w:rsid w:val="005B26A2"/>
    <w:rsid w:val="005B75D8"/>
    <w:rsid w:val="005C2891"/>
    <w:rsid w:val="005C41B1"/>
    <w:rsid w:val="005C5AEC"/>
    <w:rsid w:val="005C6C60"/>
    <w:rsid w:val="005C6FB2"/>
    <w:rsid w:val="005D04C5"/>
    <w:rsid w:val="005D1F6D"/>
    <w:rsid w:val="005D3773"/>
    <w:rsid w:val="005D54D7"/>
    <w:rsid w:val="005D58B5"/>
    <w:rsid w:val="005F3CC4"/>
    <w:rsid w:val="005F5C11"/>
    <w:rsid w:val="00600A1F"/>
    <w:rsid w:val="0060190F"/>
    <w:rsid w:val="00603667"/>
    <w:rsid w:val="006068E6"/>
    <w:rsid w:val="006071FF"/>
    <w:rsid w:val="006079B8"/>
    <w:rsid w:val="00613E7F"/>
    <w:rsid w:val="00617DF9"/>
    <w:rsid w:val="00627940"/>
    <w:rsid w:val="00630BB9"/>
    <w:rsid w:val="00640EA9"/>
    <w:rsid w:val="00642C00"/>
    <w:rsid w:val="00644870"/>
    <w:rsid w:val="0065037A"/>
    <w:rsid w:val="00650901"/>
    <w:rsid w:val="006513F6"/>
    <w:rsid w:val="006519ED"/>
    <w:rsid w:val="006519FC"/>
    <w:rsid w:val="00652251"/>
    <w:rsid w:val="00652F4B"/>
    <w:rsid w:val="006534F3"/>
    <w:rsid w:val="00654055"/>
    <w:rsid w:val="006559FE"/>
    <w:rsid w:val="006571EB"/>
    <w:rsid w:val="006577A8"/>
    <w:rsid w:val="006629CC"/>
    <w:rsid w:val="00666680"/>
    <w:rsid w:val="00667837"/>
    <w:rsid w:val="00667913"/>
    <w:rsid w:val="0067280A"/>
    <w:rsid w:val="006746E9"/>
    <w:rsid w:val="00675C3D"/>
    <w:rsid w:val="00676EA3"/>
    <w:rsid w:val="00686393"/>
    <w:rsid w:val="00690FFD"/>
    <w:rsid w:val="00692789"/>
    <w:rsid w:val="00694E2C"/>
    <w:rsid w:val="0069508E"/>
    <w:rsid w:val="006A023D"/>
    <w:rsid w:val="006A3DB8"/>
    <w:rsid w:val="006A77A0"/>
    <w:rsid w:val="006A78DA"/>
    <w:rsid w:val="006B052B"/>
    <w:rsid w:val="006B1103"/>
    <w:rsid w:val="006B2838"/>
    <w:rsid w:val="006B3ABF"/>
    <w:rsid w:val="006B535C"/>
    <w:rsid w:val="006C00B4"/>
    <w:rsid w:val="006C4A74"/>
    <w:rsid w:val="006C4EFE"/>
    <w:rsid w:val="006C650A"/>
    <w:rsid w:val="006C67B7"/>
    <w:rsid w:val="006C6CBC"/>
    <w:rsid w:val="006C6E27"/>
    <w:rsid w:val="006D233F"/>
    <w:rsid w:val="006D2A27"/>
    <w:rsid w:val="006D5ED8"/>
    <w:rsid w:val="006E2ECB"/>
    <w:rsid w:val="006E5307"/>
    <w:rsid w:val="006E7D44"/>
    <w:rsid w:val="006F3374"/>
    <w:rsid w:val="006F63C0"/>
    <w:rsid w:val="006F732A"/>
    <w:rsid w:val="006F7ABD"/>
    <w:rsid w:val="00701DAB"/>
    <w:rsid w:val="007032AA"/>
    <w:rsid w:val="0071750D"/>
    <w:rsid w:val="00723287"/>
    <w:rsid w:val="00725494"/>
    <w:rsid w:val="00726F5A"/>
    <w:rsid w:val="00730E69"/>
    <w:rsid w:val="00736D5A"/>
    <w:rsid w:val="007430B3"/>
    <w:rsid w:val="00744CFA"/>
    <w:rsid w:val="00745F52"/>
    <w:rsid w:val="0075594A"/>
    <w:rsid w:val="00756712"/>
    <w:rsid w:val="00757D2D"/>
    <w:rsid w:val="00760BF7"/>
    <w:rsid w:val="007634AE"/>
    <w:rsid w:val="0076625A"/>
    <w:rsid w:val="007749F8"/>
    <w:rsid w:val="00777667"/>
    <w:rsid w:val="00781CC1"/>
    <w:rsid w:val="00782218"/>
    <w:rsid w:val="007824AD"/>
    <w:rsid w:val="00784C65"/>
    <w:rsid w:val="0078661F"/>
    <w:rsid w:val="0079437D"/>
    <w:rsid w:val="00796E80"/>
    <w:rsid w:val="007A4447"/>
    <w:rsid w:val="007A7120"/>
    <w:rsid w:val="007B112A"/>
    <w:rsid w:val="007C0454"/>
    <w:rsid w:val="007D1214"/>
    <w:rsid w:val="007D1B45"/>
    <w:rsid w:val="007D41F3"/>
    <w:rsid w:val="007E033D"/>
    <w:rsid w:val="007E0505"/>
    <w:rsid w:val="007E248F"/>
    <w:rsid w:val="007E3436"/>
    <w:rsid w:val="007E35DA"/>
    <w:rsid w:val="007E3DB9"/>
    <w:rsid w:val="007F3566"/>
    <w:rsid w:val="00800E9E"/>
    <w:rsid w:val="00801C03"/>
    <w:rsid w:val="00802E48"/>
    <w:rsid w:val="00804C8F"/>
    <w:rsid w:val="00806255"/>
    <w:rsid w:val="00807485"/>
    <w:rsid w:val="00811A5D"/>
    <w:rsid w:val="00811CD4"/>
    <w:rsid w:val="00812266"/>
    <w:rsid w:val="00812818"/>
    <w:rsid w:val="008144EE"/>
    <w:rsid w:val="0081576D"/>
    <w:rsid w:val="00815ADF"/>
    <w:rsid w:val="00817148"/>
    <w:rsid w:val="00820C5C"/>
    <w:rsid w:val="0082169A"/>
    <w:rsid w:val="0082344A"/>
    <w:rsid w:val="00825DC0"/>
    <w:rsid w:val="008420DB"/>
    <w:rsid w:val="00843058"/>
    <w:rsid w:val="00850A07"/>
    <w:rsid w:val="00857000"/>
    <w:rsid w:val="008614D8"/>
    <w:rsid w:val="00862461"/>
    <w:rsid w:val="008658C2"/>
    <w:rsid w:val="00865EB4"/>
    <w:rsid w:val="008717AB"/>
    <w:rsid w:val="008776A1"/>
    <w:rsid w:val="00881AB7"/>
    <w:rsid w:val="008935A5"/>
    <w:rsid w:val="008946F6"/>
    <w:rsid w:val="008A1527"/>
    <w:rsid w:val="008A2BB9"/>
    <w:rsid w:val="008A2D92"/>
    <w:rsid w:val="008A3965"/>
    <w:rsid w:val="008A5EFC"/>
    <w:rsid w:val="008B5B58"/>
    <w:rsid w:val="008C0742"/>
    <w:rsid w:val="008C4929"/>
    <w:rsid w:val="008C511A"/>
    <w:rsid w:val="008C5922"/>
    <w:rsid w:val="008C65D6"/>
    <w:rsid w:val="008D17FD"/>
    <w:rsid w:val="008D24CC"/>
    <w:rsid w:val="008D45F8"/>
    <w:rsid w:val="008E2868"/>
    <w:rsid w:val="008E314D"/>
    <w:rsid w:val="008E5FA9"/>
    <w:rsid w:val="008E76FB"/>
    <w:rsid w:val="008F059B"/>
    <w:rsid w:val="008F14F2"/>
    <w:rsid w:val="008F2205"/>
    <w:rsid w:val="008F31FB"/>
    <w:rsid w:val="008F6C37"/>
    <w:rsid w:val="009049E1"/>
    <w:rsid w:val="009074B7"/>
    <w:rsid w:val="00911D6C"/>
    <w:rsid w:val="00912659"/>
    <w:rsid w:val="0091284F"/>
    <w:rsid w:val="009129AB"/>
    <w:rsid w:val="00915823"/>
    <w:rsid w:val="00921D78"/>
    <w:rsid w:val="00922A36"/>
    <w:rsid w:val="009303D2"/>
    <w:rsid w:val="00930D5B"/>
    <w:rsid w:val="0093395B"/>
    <w:rsid w:val="0093452D"/>
    <w:rsid w:val="00935357"/>
    <w:rsid w:val="00936134"/>
    <w:rsid w:val="0093708A"/>
    <w:rsid w:val="0093753C"/>
    <w:rsid w:val="00946B97"/>
    <w:rsid w:val="00947299"/>
    <w:rsid w:val="009476F4"/>
    <w:rsid w:val="009502A8"/>
    <w:rsid w:val="009564BE"/>
    <w:rsid w:val="00957100"/>
    <w:rsid w:val="0096073E"/>
    <w:rsid w:val="00960EFA"/>
    <w:rsid w:val="00967172"/>
    <w:rsid w:val="0097145C"/>
    <w:rsid w:val="00972724"/>
    <w:rsid w:val="009754DA"/>
    <w:rsid w:val="009772AE"/>
    <w:rsid w:val="00980098"/>
    <w:rsid w:val="00985291"/>
    <w:rsid w:val="00985C89"/>
    <w:rsid w:val="00987465"/>
    <w:rsid w:val="009877E3"/>
    <w:rsid w:val="009971D4"/>
    <w:rsid w:val="00997509"/>
    <w:rsid w:val="00997DA3"/>
    <w:rsid w:val="009B04C6"/>
    <w:rsid w:val="009B2D14"/>
    <w:rsid w:val="009B4EAE"/>
    <w:rsid w:val="009B5D13"/>
    <w:rsid w:val="009B6336"/>
    <w:rsid w:val="009C0280"/>
    <w:rsid w:val="009C47EC"/>
    <w:rsid w:val="009C4D25"/>
    <w:rsid w:val="009D61A5"/>
    <w:rsid w:val="009D6BCF"/>
    <w:rsid w:val="009D7E2F"/>
    <w:rsid w:val="009E3C2C"/>
    <w:rsid w:val="009E4D54"/>
    <w:rsid w:val="009E71AC"/>
    <w:rsid w:val="009F7C8B"/>
    <w:rsid w:val="00A01E4C"/>
    <w:rsid w:val="00A0345D"/>
    <w:rsid w:val="00A0592A"/>
    <w:rsid w:val="00A07E07"/>
    <w:rsid w:val="00A13453"/>
    <w:rsid w:val="00A14E3D"/>
    <w:rsid w:val="00A17919"/>
    <w:rsid w:val="00A2461F"/>
    <w:rsid w:val="00A24BE9"/>
    <w:rsid w:val="00A24D5E"/>
    <w:rsid w:val="00A24D6B"/>
    <w:rsid w:val="00A305D2"/>
    <w:rsid w:val="00A337DA"/>
    <w:rsid w:val="00A345D9"/>
    <w:rsid w:val="00A34DEB"/>
    <w:rsid w:val="00A35D56"/>
    <w:rsid w:val="00A407A9"/>
    <w:rsid w:val="00A4405F"/>
    <w:rsid w:val="00A51205"/>
    <w:rsid w:val="00A53AE8"/>
    <w:rsid w:val="00A6002B"/>
    <w:rsid w:val="00A61184"/>
    <w:rsid w:val="00A617AA"/>
    <w:rsid w:val="00A61B99"/>
    <w:rsid w:val="00A628B5"/>
    <w:rsid w:val="00A646DC"/>
    <w:rsid w:val="00A71911"/>
    <w:rsid w:val="00A733BF"/>
    <w:rsid w:val="00A74EFE"/>
    <w:rsid w:val="00A8027D"/>
    <w:rsid w:val="00A82C31"/>
    <w:rsid w:val="00A85601"/>
    <w:rsid w:val="00A85C9A"/>
    <w:rsid w:val="00A90C8D"/>
    <w:rsid w:val="00A9320F"/>
    <w:rsid w:val="00A9363F"/>
    <w:rsid w:val="00A957C5"/>
    <w:rsid w:val="00AA0871"/>
    <w:rsid w:val="00AA1BFA"/>
    <w:rsid w:val="00AA4233"/>
    <w:rsid w:val="00AA4B3E"/>
    <w:rsid w:val="00AA58CA"/>
    <w:rsid w:val="00AB16AB"/>
    <w:rsid w:val="00AB3E9B"/>
    <w:rsid w:val="00AB5016"/>
    <w:rsid w:val="00AB62A8"/>
    <w:rsid w:val="00AB70C5"/>
    <w:rsid w:val="00AC1661"/>
    <w:rsid w:val="00AC5721"/>
    <w:rsid w:val="00AD6EF0"/>
    <w:rsid w:val="00AE0F49"/>
    <w:rsid w:val="00AE6A98"/>
    <w:rsid w:val="00AF19E5"/>
    <w:rsid w:val="00AF20E0"/>
    <w:rsid w:val="00AF26FA"/>
    <w:rsid w:val="00AF2754"/>
    <w:rsid w:val="00AF5C47"/>
    <w:rsid w:val="00AF69CD"/>
    <w:rsid w:val="00AF6AC2"/>
    <w:rsid w:val="00B05585"/>
    <w:rsid w:val="00B17D8C"/>
    <w:rsid w:val="00B21BE2"/>
    <w:rsid w:val="00B22552"/>
    <w:rsid w:val="00B2356F"/>
    <w:rsid w:val="00B246C7"/>
    <w:rsid w:val="00B31551"/>
    <w:rsid w:val="00B3629D"/>
    <w:rsid w:val="00B36F51"/>
    <w:rsid w:val="00B401E3"/>
    <w:rsid w:val="00B40E91"/>
    <w:rsid w:val="00B44065"/>
    <w:rsid w:val="00B52ECF"/>
    <w:rsid w:val="00B553D9"/>
    <w:rsid w:val="00B56C79"/>
    <w:rsid w:val="00B572C8"/>
    <w:rsid w:val="00B618F7"/>
    <w:rsid w:val="00B70754"/>
    <w:rsid w:val="00B70D5D"/>
    <w:rsid w:val="00B71C01"/>
    <w:rsid w:val="00B721C7"/>
    <w:rsid w:val="00B732F1"/>
    <w:rsid w:val="00B73DAD"/>
    <w:rsid w:val="00B74CC2"/>
    <w:rsid w:val="00B76A5B"/>
    <w:rsid w:val="00B7775E"/>
    <w:rsid w:val="00B836B6"/>
    <w:rsid w:val="00B902A0"/>
    <w:rsid w:val="00B9111E"/>
    <w:rsid w:val="00B93381"/>
    <w:rsid w:val="00BA3DA5"/>
    <w:rsid w:val="00BA7873"/>
    <w:rsid w:val="00BB163C"/>
    <w:rsid w:val="00BB25F4"/>
    <w:rsid w:val="00BB27D7"/>
    <w:rsid w:val="00BB3387"/>
    <w:rsid w:val="00BB58E7"/>
    <w:rsid w:val="00BB5968"/>
    <w:rsid w:val="00BC4F62"/>
    <w:rsid w:val="00BC7097"/>
    <w:rsid w:val="00BD1A5D"/>
    <w:rsid w:val="00BD4F13"/>
    <w:rsid w:val="00BD5F42"/>
    <w:rsid w:val="00BD7B61"/>
    <w:rsid w:val="00BE0FFB"/>
    <w:rsid w:val="00BE1283"/>
    <w:rsid w:val="00BE6943"/>
    <w:rsid w:val="00BE73C7"/>
    <w:rsid w:val="00BF27DF"/>
    <w:rsid w:val="00BF3395"/>
    <w:rsid w:val="00BF40FA"/>
    <w:rsid w:val="00BF4134"/>
    <w:rsid w:val="00BF5EB8"/>
    <w:rsid w:val="00BF5EEC"/>
    <w:rsid w:val="00BF720F"/>
    <w:rsid w:val="00C1595E"/>
    <w:rsid w:val="00C22721"/>
    <w:rsid w:val="00C27A86"/>
    <w:rsid w:val="00C27B41"/>
    <w:rsid w:val="00C307FA"/>
    <w:rsid w:val="00C323B5"/>
    <w:rsid w:val="00C33EF6"/>
    <w:rsid w:val="00C36B13"/>
    <w:rsid w:val="00C436D9"/>
    <w:rsid w:val="00C43D04"/>
    <w:rsid w:val="00C45BBE"/>
    <w:rsid w:val="00C47B58"/>
    <w:rsid w:val="00C51536"/>
    <w:rsid w:val="00C51E55"/>
    <w:rsid w:val="00C526F5"/>
    <w:rsid w:val="00C60D08"/>
    <w:rsid w:val="00C63C18"/>
    <w:rsid w:val="00C657DA"/>
    <w:rsid w:val="00C678D7"/>
    <w:rsid w:val="00C711F2"/>
    <w:rsid w:val="00C71821"/>
    <w:rsid w:val="00C73768"/>
    <w:rsid w:val="00C7567E"/>
    <w:rsid w:val="00C841FB"/>
    <w:rsid w:val="00C861A9"/>
    <w:rsid w:val="00C8688D"/>
    <w:rsid w:val="00C90238"/>
    <w:rsid w:val="00C91DB7"/>
    <w:rsid w:val="00C93D87"/>
    <w:rsid w:val="00CA1CAF"/>
    <w:rsid w:val="00CA4F54"/>
    <w:rsid w:val="00CB3D84"/>
    <w:rsid w:val="00CB5EC7"/>
    <w:rsid w:val="00CC17E5"/>
    <w:rsid w:val="00CC20D4"/>
    <w:rsid w:val="00CC4CA1"/>
    <w:rsid w:val="00CD1EB3"/>
    <w:rsid w:val="00CD20DA"/>
    <w:rsid w:val="00CD70E0"/>
    <w:rsid w:val="00CD74B0"/>
    <w:rsid w:val="00CF0364"/>
    <w:rsid w:val="00CF3C53"/>
    <w:rsid w:val="00CF5166"/>
    <w:rsid w:val="00D0177C"/>
    <w:rsid w:val="00D01CA0"/>
    <w:rsid w:val="00D0207B"/>
    <w:rsid w:val="00D025D4"/>
    <w:rsid w:val="00D04B44"/>
    <w:rsid w:val="00D04C95"/>
    <w:rsid w:val="00D05143"/>
    <w:rsid w:val="00D147CC"/>
    <w:rsid w:val="00D253BA"/>
    <w:rsid w:val="00D263E0"/>
    <w:rsid w:val="00D27555"/>
    <w:rsid w:val="00D2785C"/>
    <w:rsid w:val="00D3091F"/>
    <w:rsid w:val="00D31773"/>
    <w:rsid w:val="00D325E2"/>
    <w:rsid w:val="00D42707"/>
    <w:rsid w:val="00D446E9"/>
    <w:rsid w:val="00D448E9"/>
    <w:rsid w:val="00D455C5"/>
    <w:rsid w:val="00D4650D"/>
    <w:rsid w:val="00D55F34"/>
    <w:rsid w:val="00D60637"/>
    <w:rsid w:val="00D60BA0"/>
    <w:rsid w:val="00D65F1B"/>
    <w:rsid w:val="00D70801"/>
    <w:rsid w:val="00D77D34"/>
    <w:rsid w:val="00D81079"/>
    <w:rsid w:val="00D827F2"/>
    <w:rsid w:val="00D85EEA"/>
    <w:rsid w:val="00D92218"/>
    <w:rsid w:val="00D9272D"/>
    <w:rsid w:val="00D9756C"/>
    <w:rsid w:val="00D97E8E"/>
    <w:rsid w:val="00DA5FF3"/>
    <w:rsid w:val="00DB216E"/>
    <w:rsid w:val="00DB4446"/>
    <w:rsid w:val="00DB50D2"/>
    <w:rsid w:val="00DC14AE"/>
    <w:rsid w:val="00DC3531"/>
    <w:rsid w:val="00DC6817"/>
    <w:rsid w:val="00DC68E5"/>
    <w:rsid w:val="00DC6FE6"/>
    <w:rsid w:val="00DC7539"/>
    <w:rsid w:val="00DD0C03"/>
    <w:rsid w:val="00DF2A25"/>
    <w:rsid w:val="00DF2ED5"/>
    <w:rsid w:val="00DF4676"/>
    <w:rsid w:val="00E027D8"/>
    <w:rsid w:val="00E10E55"/>
    <w:rsid w:val="00E11D16"/>
    <w:rsid w:val="00E151EB"/>
    <w:rsid w:val="00E165A5"/>
    <w:rsid w:val="00E17B51"/>
    <w:rsid w:val="00E35C63"/>
    <w:rsid w:val="00E37783"/>
    <w:rsid w:val="00E4001E"/>
    <w:rsid w:val="00E42ED0"/>
    <w:rsid w:val="00E43EF0"/>
    <w:rsid w:val="00E4526A"/>
    <w:rsid w:val="00E45942"/>
    <w:rsid w:val="00E46CAA"/>
    <w:rsid w:val="00E47429"/>
    <w:rsid w:val="00E47A41"/>
    <w:rsid w:val="00E52882"/>
    <w:rsid w:val="00E53BC8"/>
    <w:rsid w:val="00E615B0"/>
    <w:rsid w:val="00E61AF3"/>
    <w:rsid w:val="00E61E71"/>
    <w:rsid w:val="00E72C42"/>
    <w:rsid w:val="00E82AE1"/>
    <w:rsid w:val="00E83E8A"/>
    <w:rsid w:val="00E853E1"/>
    <w:rsid w:val="00E85748"/>
    <w:rsid w:val="00E90A80"/>
    <w:rsid w:val="00E9280B"/>
    <w:rsid w:val="00E9463C"/>
    <w:rsid w:val="00EA0064"/>
    <w:rsid w:val="00EA1305"/>
    <w:rsid w:val="00EA1546"/>
    <w:rsid w:val="00EA28B5"/>
    <w:rsid w:val="00EA30EF"/>
    <w:rsid w:val="00EA3643"/>
    <w:rsid w:val="00EA4BB3"/>
    <w:rsid w:val="00EA642E"/>
    <w:rsid w:val="00EB152B"/>
    <w:rsid w:val="00EB3EF7"/>
    <w:rsid w:val="00EB5A6D"/>
    <w:rsid w:val="00EB7A35"/>
    <w:rsid w:val="00EB7D67"/>
    <w:rsid w:val="00EC3428"/>
    <w:rsid w:val="00EC5DE8"/>
    <w:rsid w:val="00EC797D"/>
    <w:rsid w:val="00EE2559"/>
    <w:rsid w:val="00EE2A51"/>
    <w:rsid w:val="00EE6F04"/>
    <w:rsid w:val="00EF01DC"/>
    <w:rsid w:val="00EF53CB"/>
    <w:rsid w:val="00EF7EC2"/>
    <w:rsid w:val="00F01ADF"/>
    <w:rsid w:val="00F07461"/>
    <w:rsid w:val="00F074AD"/>
    <w:rsid w:val="00F11CC8"/>
    <w:rsid w:val="00F12FC4"/>
    <w:rsid w:val="00F1308C"/>
    <w:rsid w:val="00F139EF"/>
    <w:rsid w:val="00F16A33"/>
    <w:rsid w:val="00F16FC0"/>
    <w:rsid w:val="00F1725B"/>
    <w:rsid w:val="00F17A08"/>
    <w:rsid w:val="00F17D17"/>
    <w:rsid w:val="00F221B0"/>
    <w:rsid w:val="00F30311"/>
    <w:rsid w:val="00F336D0"/>
    <w:rsid w:val="00F4314E"/>
    <w:rsid w:val="00F431B2"/>
    <w:rsid w:val="00F43E09"/>
    <w:rsid w:val="00F45B1C"/>
    <w:rsid w:val="00F57F5B"/>
    <w:rsid w:val="00F60B23"/>
    <w:rsid w:val="00F62DDF"/>
    <w:rsid w:val="00F64114"/>
    <w:rsid w:val="00F64E97"/>
    <w:rsid w:val="00F66760"/>
    <w:rsid w:val="00F6776B"/>
    <w:rsid w:val="00F70CF2"/>
    <w:rsid w:val="00F741E8"/>
    <w:rsid w:val="00F75681"/>
    <w:rsid w:val="00F75977"/>
    <w:rsid w:val="00F759C6"/>
    <w:rsid w:val="00F8113A"/>
    <w:rsid w:val="00F839D4"/>
    <w:rsid w:val="00F86735"/>
    <w:rsid w:val="00F97291"/>
    <w:rsid w:val="00FA6E68"/>
    <w:rsid w:val="00FB5B8D"/>
    <w:rsid w:val="00FC0E18"/>
    <w:rsid w:val="00FC13B7"/>
    <w:rsid w:val="00FC3458"/>
    <w:rsid w:val="00FD15AC"/>
    <w:rsid w:val="00FD33FD"/>
    <w:rsid w:val="00FD3FA1"/>
    <w:rsid w:val="00FD4333"/>
    <w:rsid w:val="00FD449C"/>
    <w:rsid w:val="00FE0B97"/>
    <w:rsid w:val="00FE34BF"/>
    <w:rsid w:val="00FE4101"/>
    <w:rsid w:val="00FE4D6C"/>
    <w:rsid w:val="00FE591A"/>
    <w:rsid w:val="00FE7744"/>
    <w:rsid w:val="00FF6BA6"/>
    <w:rsid w:val="0ADF8BF0"/>
    <w:rsid w:val="6C4F5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2B9DB"/>
  <w15:chartTrackingRefBased/>
  <w15:docId w15:val="{66418CC1-1306-4377-82F7-5EEA09A7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61F"/>
    <w:pPr>
      <w:spacing w:before="60" w:after="0"/>
    </w:pPr>
  </w:style>
  <w:style w:type="paragraph" w:styleId="Heading1">
    <w:name w:val="heading 1"/>
    <w:basedOn w:val="Normal"/>
    <w:next w:val="Normal"/>
    <w:link w:val="Heading1Char"/>
    <w:uiPriority w:val="9"/>
    <w:qFormat/>
    <w:rsid w:val="00DD0C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DAB"/>
    <w:pPr>
      <w:tabs>
        <w:tab w:val="center" w:pos="4513"/>
        <w:tab w:val="right" w:pos="9026"/>
      </w:tabs>
      <w:spacing w:line="240" w:lineRule="auto"/>
    </w:pPr>
  </w:style>
  <w:style w:type="character" w:customStyle="1" w:styleId="HeaderChar">
    <w:name w:val="Header Char"/>
    <w:basedOn w:val="DefaultParagraphFont"/>
    <w:link w:val="Header"/>
    <w:uiPriority w:val="99"/>
    <w:rsid w:val="00701DAB"/>
  </w:style>
  <w:style w:type="paragraph" w:styleId="Footer">
    <w:name w:val="footer"/>
    <w:basedOn w:val="Normal"/>
    <w:link w:val="FooterChar"/>
    <w:uiPriority w:val="99"/>
    <w:unhideWhenUsed/>
    <w:rsid w:val="00701DAB"/>
    <w:pPr>
      <w:tabs>
        <w:tab w:val="center" w:pos="4513"/>
        <w:tab w:val="right" w:pos="9026"/>
      </w:tabs>
      <w:spacing w:line="240" w:lineRule="auto"/>
    </w:pPr>
  </w:style>
  <w:style w:type="character" w:customStyle="1" w:styleId="FooterChar">
    <w:name w:val="Footer Char"/>
    <w:basedOn w:val="DefaultParagraphFont"/>
    <w:link w:val="Footer"/>
    <w:uiPriority w:val="99"/>
    <w:rsid w:val="00701DAB"/>
  </w:style>
  <w:style w:type="character" w:customStyle="1" w:styleId="Heading1Char">
    <w:name w:val="Heading 1 Char"/>
    <w:basedOn w:val="DefaultParagraphFont"/>
    <w:link w:val="Heading1"/>
    <w:uiPriority w:val="9"/>
    <w:rsid w:val="00DD0C03"/>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Normal"/>
    <w:next w:val="Normal"/>
    <w:link w:val="SectionHeadingChar"/>
    <w:qFormat/>
    <w:rsid w:val="007A7120"/>
    <w:pPr>
      <w:spacing w:before="240"/>
    </w:pPr>
    <w:rPr>
      <w:b/>
      <w:sz w:val="24"/>
      <w:u w:val="single"/>
    </w:rPr>
  </w:style>
  <w:style w:type="table" w:styleId="TableGrid">
    <w:name w:val="Table Grid"/>
    <w:basedOn w:val="TableNormal"/>
    <w:uiPriority w:val="39"/>
    <w:rsid w:val="007A7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HeadingChar">
    <w:name w:val="Section Heading Char"/>
    <w:basedOn w:val="DefaultParagraphFont"/>
    <w:link w:val="SectionHeading"/>
    <w:rsid w:val="007A7120"/>
    <w:rPr>
      <w:b/>
      <w:sz w:val="24"/>
      <w:u w:val="single"/>
    </w:rPr>
  </w:style>
  <w:style w:type="paragraph" w:styleId="ListParagraph">
    <w:name w:val="List Paragraph"/>
    <w:basedOn w:val="Normal"/>
    <w:link w:val="ListParagraphChar"/>
    <w:uiPriority w:val="34"/>
    <w:qFormat/>
    <w:rsid w:val="00BD1A5D"/>
    <w:pPr>
      <w:ind w:left="720"/>
      <w:contextualSpacing/>
    </w:pPr>
  </w:style>
  <w:style w:type="character" w:styleId="Hyperlink">
    <w:name w:val="Hyperlink"/>
    <w:basedOn w:val="DefaultParagraphFont"/>
    <w:uiPriority w:val="99"/>
    <w:unhideWhenUsed/>
    <w:rsid w:val="00BD1A5D"/>
    <w:rPr>
      <w:color w:val="0000FF"/>
      <w:u w:val="single"/>
    </w:rPr>
  </w:style>
  <w:style w:type="paragraph" w:customStyle="1" w:styleId="Captions">
    <w:name w:val="Captions"/>
    <w:basedOn w:val="Normal"/>
    <w:next w:val="Normal"/>
    <w:link w:val="CaptionsChar"/>
    <w:qFormat/>
    <w:rsid w:val="003835EA"/>
    <w:pPr>
      <w:keepLines/>
      <w:spacing w:after="240"/>
      <w:contextualSpacing/>
      <w:jc w:val="center"/>
    </w:pPr>
    <w:rPr>
      <w:bCs/>
    </w:rPr>
  </w:style>
  <w:style w:type="paragraph" w:customStyle="1" w:styleId="Figures">
    <w:name w:val="Figures"/>
    <w:basedOn w:val="Normal"/>
    <w:next w:val="Captions"/>
    <w:qFormat/>
    <w:rsid w:val="003835EA"/>
    <w:pPr>
      <w:keepNext/>
      <w:keepLines/>
      <w:jc w:val="center"/>
    </w:pPr>
    <w:rPr>
      <w:noProof/>
    </w:rPr>
  </w:style>
  <w:style w:type="character" w:customStyle="1" w:styleId="CaptionsChar">
    <w:name w:val="Captions Char"/>
    <w:basedOn w:val="DefaultParagraphFont"/>
    <w:link w:val="Captions"/>
    <w:rsid w:val="003835EA"/>
    <w:rPr>
      <w:bCs/>
    </w:rPr>
  </w:style>
  <w:style w:type="character" w:styleId="UnresolvedMention">
    <w:name w:val="Unresolved Mention"/>
    <w:basedOn w:val="DefaultParagraphFont"/>
    <w:uiPriority w:val="99"/>
    <w:semiHidden/>
    <w:unhideWhenUsed/>
    <w:rsid w:val="001E341E"/>
    <w:rPr>
      <w:color w:val="605E5C"/>
      <w:shd w:val="clear" w:color="auto" w:fill="E1DFDD"/>
    </w:rPr>
  </w:style>
  <w:style w:type="character" w:customStyle="1" w:styleId="ListParagraphChar">
    <w:name w:val="List Paragraph Char"/>
    <w:basedOn w:val="DefaultParagraphFont"/>
    <w:link w:val="ListParagraph"/>
    <w:uiPriority w:val="34"/>
    <w:rsid w:val="00BC4F62"/>
  </w:style>
  <w:style w:type="character" w:styleId="PlaceholderText">
    <w:name w:val="Placeholder Text"/>
    <w:basedOn w:val="DefaultParagraphFont"/>
    <w:uiPriority w:val="99"/>
    <w:semiHidden/>
    <w:rsid w:val="00A53AE8"/>
    <w:rPr>
      <w:color w:val="808080"/>
    </w:rPr>
  </w:style>
  <w:style w:type="character" w:styleId="FollowedHyperlink">
    <w:name w:val="FollowedHyperlink"/>
    <w:basedOn w:val="DefaultParagraphFont"/>
    <w:uiPriority w:val="99"/>
    <w:semiHidden/>
    <w:unhideWhenUsed/>
    <w:rsid w:val="00565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566114">
      <w:bodyDiv w:val="1"/>
      <w:marLeft w:val="0"/>
      <w:marRight w:val="0"/>
      <w:marTop w:val="0"/>
      <w:marBottom w:val="0"/>
      <w:divBdr>
        <w:top w:val="none" w:sz="0" w:space="0" w:color="auto"/>
        <w:left w:val="none" w:sz="0" w:space="0" w:color="auto"/>
        <w:bottom w:val="none" w:sz="0" w:space="0" w:color="auto"/>
        <w:right w:val="none" w:sz="0" w:space="0" w:color="auto"/>
      </w:divBdr>
    </w:div>
    <w:div w:id="1286472468">
      <w:bodyDiv w:val="1"/>
      <w:marLeft w:val="0"/>
      <w:marRight w:val="0"/>
      <w:marTop w:val="0"/>
      <w:marBottom w:val="0"/>
      <w:divBdr>
        <w:top w:val="none" w:sz="0" w:space="0" w:color="auto"/>
        <w:left w:val="none" w:sz="0" w:space="0" w:color="auto"/>
        <w:bottom w:val="none" w:sz="0" w:space="0" w:color="auto"/>
        <w:right w:val="none" w:sz="0" w:space="0" w:color="auto"/>
      </w:divBdr>
    </w:div>
    <w:div w:id="1321081032">
      <w:bodyDiv w:val="1"/>
      <w:marLeft w:val="0"/>
      <w:marRight w:val="0"/>
      <w:marTop w:val="0"/>
      <w:marBottom w:val="0"/>
      <w:divBdr>
        <w:top w:val="none" w:sz="0" w:space="0" w:color="auto"/>
        <w:left w:val="none" w:sz="0" w:space="0" w:color="auto"/>
        <w:bottom w:val="none" w:sz="0" w:space="0" w:color="auto"/>
        <w:right w:val="none" w:sz="0" w:space="0" w:color="auto"/>
      </w:divBdr>
    </w:div>
    <w:div w:id="186725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umbergenerator.org/permutations-and-combination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oleObject" Target="https://cf-my.sharepoint.com/personal/healydf1_cardiff_ac_uk/Documents/Y2%20Physics/Labs/Week%207/long.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94241391467859"/>
          <c:y val="4.6296296296296294E-2"/>
          <c:w val="0.80721414798274593"/>
          <c:h val="0.8416746864975212"/>
        </c:manualLayout>
      </c:layout>
      <c:scatterChart>
        <c:scatterStyle val="lineMarker"/>
        <c:varyColors val="0"/>
        <c:ser>
          <c:idx val="0"/>
          <c:order val="0"/>
          <c:tx>
            <c:strRef>
              <c:f>data!$R$1:$R$2</c:f>
              <c:strCache>
                <c:ptCount val="2"/>
                <c:pt idx="0">
                  <c:v>Actual - short</c:v>
                </c:pt>
                <c:pt idx="1">
                  <c:v>Frequency /Hz</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data!$P$3:$P$16</c:f>
              <c:numCache>
                <c:formatCode>General</c:formatCode>
                <c:ptCount val="14"/>
                <c:pt idx="0" formatCode="0.00">
                  <c:v>426.38557213930301</c:v>
                </c:pt>
                <c:pt idx="1">
                  <c:v>666.95330739299618</c:v>
                </c:pt>
                <c:pt idx="2">
                  <c:v>791.60051185621251</c:v>
                </c:pt>
                <c:pt idx="3" formatCode="0.00">
                  <c:v>852.77114427860693</c:v>
                </c:pt>
                <c:pt idx="4" formatCode="0.00">
                  <c:v>1078.0314465408806</c:v>
                </c:pt>
                <c:pt idx="5">
                  <c:v>1082.6104279733784</c:v>
                </c:pt>
                <c:pt idx="6" formatCode="0.00">
                  <c:v>1159.2913593482808</c:v>
                </c:pt>
                <c:pt idx="7">
                  <c:v>1267.6665626155325</c:v>
                </c:pt>
                <c:pt idx="8">
                  <c:v>1279.1567164179105</c:v>
                </c:pt>
                <c:pt idx="9">
                  <c:v>1333.9066147859924</c:v>
                </c:pt>
                <c:pt idx="10">
                  <c:v>1337.4539880317532</c:v>
                </c:pt>
                <c:pt idx="11" formatCode="0.00">
                  <c:v>1374.5437149269819</c:v>
                </c:pt>
                <c:pt idx="12">
                  <c:v>1400.3969126995344</c:v>
                </c:pt>
                <c:pt idx="13">
                  <c:v>1442.5909397329192</c:v>
                </c:pt>
              </c:numCache>
            </c:numRef>
          </c:xVal>
          <c:yVal>
            <c:numRef>
              <c:f>data!$R$3:$R$16</c:f>
              <c:numCache>
                <c:formatCode>0</c:formatCode>
                <c:ptCount val="14"/>
                <c:pt idx="0">
                  <c:v>449.5</c:v>
                </c:pt>
                <c:pt idx="1">
                  <c:v>690.5</c:v>
                </c:pt>
                <c:pt idx="2">
                  <c:v>810.5</c:v>
                </c:pt>
                <c:pt idx="3">
                  <c:v>874.5</c:v>
                </c:pt>
                <c:pt idx="4">
                  <c:v>1105.5</c:v>
                </c:pt>
                <c:pt idx="5">
                  <c:v>1183.3</c:v>
                </c:pt>
                <c:pt idx="6">
                  <c:v>1296.3</c:v>
                </c:pt>
                <c:pt idx="7">
                  <c:v>1347</c:v>
                </c:pt>
                <c:pt idx="8">
                  <c:v>1361.3</c:v>
                </c:pt>
                <c:pt idx="9">
                  <c:v>1398.3000000000002</c:v>
                </c:pt>
                <c:pt idx="10">
                  <c:v>1425.3</c:v>
                </c:pt>
                <c:pt idx="11">
                  <c:v>1463.7</c:v>
                </c:pt>
              </c:numCache>
            </c:numRef>
          </c:yVal>
          <c:smooth val="0"/>
          <c:extLst>
            <c:ext xmlns:c16="http://schemas.microsoft.com/office/drawing/2014/chart" uri="{C3380CC4-5D6E-409C-BE32-E72D297353CC}">
              <c16:uniqueId val="{00000001-7A31-41B7-99AA-A7270A9DB454}"/>
            </c:ext>
          </c:extLst>
        </c:ser>
        <c:dLbls>
          <c:showLegendKey val="0"/>
          <c:showVal val="0"/>
          <c:showCatName val="0"/>
          <c:showSerName val="0"/>
          <c:showPercent val="0"/>
          <c:showBubbleSize val="0"/>
        </c:dLbls>
        <c:axId val="582521752"/>
        <c:axId val="582523064"/>
      </c:scatterChart>
      <c:valAx>
        <c:axId val="5825217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Actual</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523064"/>
        <c:crosses val="autoZero"/>
        <c:crossBetween val="midCat"/>
      </c:valAx>
      <c:valAx>
        <c:axId val="582523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Predicted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5217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65F415C9D8814FBFD6C6CF426A5677" ma:contentTypeVersion="13" ma:contentTypeDescription="Create a new document." ma:contentTypeScope="" ma:versionID="9fb0d47dd7a4b4f4a38f6463606fba8f">
  <xsd:schema xmlns:xsd="http://www.w3.org/2001/XMLSchema" xmlns:xs="http://www.w3.org/2001/XMLSchema" xmlns:p="http://schemas.microsoft.com/office/2006/metadata/properties" xmlns:ns3="4a133397-0785-4830-af87-76ce322ddc5f" xmlns:ns4="3942fc58-04f6-45b2-9ade-9f5e1804637e" targetNamespace="http://schemas.microsoft.com/office/2006/metadata/properties" ma:root="true" ma:fieldsID="84341c9e95d8dd015a57541c1165b21d" ns3:_="" ns4:_="">
    <xsd:import namespace="4a133397-0785-4830-af87-76ce322ddc5f"/>
    <xsd:import namespace="3942fc58-04f6-45b2-9ade-9f5e1804637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133397-0785-4830-af87-76ce322ddc5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42fc58-04f6-45b2-9ade-9f5e1804637e"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6150-9815-4658-A1F7-055E00FB8B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5C064FC-E724-4410-8B31-7AD4887B15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133397-0785-4830-af87-76ce322ddc5f"/>
    <ds:schemaRef ds:uri="3942fc58-04f6-45b2-9ade-9f5e18046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073712-3B18-4E39-8778-D22F4F7FD43B}">
  <ds:schemaRefs>
    <ds:schemaRef ds:uri="http://schemas.microsoft.com/sharepoint/v3/contenttype/forms"/>
  </ds:schemaRefs>
</ds:datastoreItem>
</file>

<file path=customXml/itemProps4.xml><?xml version="1.0" encoding="utf-8"?>
<ds:datastoreItem xmlns:ds="http://schemas.openxmlformats.org/officeDocument/2006/customXml" ds:itemID="{C05DD59C-5890-4129-AECD-B6E520CE7F51}">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128</TotalTime>
  <Pages>7</Pages>
  <Words>1077</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Healy</dc:creator>
  <cp:keywords/>
  <dc:description/>
  <cp:lastModifiedBy>Declan Healy</cp:lastModifiedBy>
  <cp:revision>8</cp:revision>
  <dcterms:created xsi:type="dcterms:W3CDTF">2022-11-28T10:51:00Z</dcterms:created>
  <dcterms:modified xsi:type="dcterms:W3CDTF">2022-11-28T13:11:00Z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0x010100E565F415C9D8814FBFD6C6CF426A5677</vt:lpwstr>
  </property>
</Properties>
</file>