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E079AEA" w:rsidP="6B6F9FBB" w:rsidRDefault="2E079AEA" w14:paraId="199C518B" w14:textId="43B6BC2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6F9FBB" w:rsidR="2E079AEA">
        <w:rPr>
          <w:rFonts w:ascii="Calibri" w:hAnsi="Calibri" w:eastAsia="Calibri" w:cs="Calibri"/>
          <w:noProof w:val="0"/>
          <w:sz w:val="24"/>
          <w:szCs w:val="24"/>
          <w:lang w:val="en-US"/>
        </w:rPr>
        <w:t>Declan McGrath</w:t>
      </w:r>
    </w:p>
    <w:p w:rsidR="3BA0D75C" w:rsidP="6B6F9FBB" w:rsidRDefault="3BA0D75C" w14:paraId="0FC1D205" w14:textId="76AB957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B6F9FBB" w:rsidR="3BA0D75C">
        <w:rPr>
          <w:rFonts w:ascii="Calibri" w:hAnsi="Calibri" w:eastAsia="Calibri" w:cs="Calibri"/>
          <w:noProof w:val="0"/>
          <w:sz w:val="24"/>
          <w:szCs w:val="24"/>
          <w:lang w:val="en-US"/>
        </w:rPr>
        <w:t>PUBH 1142 – Week 3 Quiz</w:t>
      </w:r>
    </w:p>
    <w:p xmlns:wp14="http://schemas.microsoft.com/office/word/2010/wordml" w:rsidP="6A2CE3A6" wp14:paraId="5C7455C3" wp14:textId="43085D73">
      <w:pPr>
        <w:pStyle w:val="Normal"/>
        <w:rPr/>
      </w:pPr>
      <w:r w:rsidRPr="6B6F9FBB" w:rsidR="167E65FE">
        <w:rPr>
          <w:rFonts w:ascii="Calibri" w:hAnsi="Calibri" w:eastAsia="Calibri" w:cs="Calibri"/>
          <w:noProof w:val="0"/>
          <w:sz w:val="22"/>
          <w:szCs w:val="22"/>
          <w:lang w:val="en-US"/>
        </w:rPr>
        <w:t>1. What is the primary goal of data anonymization?</w:t>
      </w:r>
    </w:p>
    <w:p w:rsidR="4DECB1E0" w:rsidP="6B6F9FBB" w:rsidRDefault="4DECB1E0" w14:paraId="022B00B9" w14:textId="369063A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B6F9FBB" w:rsidR="4DECB1E0">
        <w:rPr>
          <w:rFonts w:ascii="Calibri" w:hAnsi="Calibri" w:eastAsia="Calibri" w:cs="Calibri"/>
          <w:noProof w:val="0"/>
          <w:sz w:val="24"/>
          <w:szCs w:val="24"/>
          <w:lang w:val="en-US"/>
        </w:rPr>
        <w:t>The primary goal of data anonymization is to protect the identities of indiv</w:t>
      </w:r>
      <w:r w:rsidRPr="6B6F9FBB" w:rsidR="657D7346">
        <w:rPr>
          <w:rFonts w:ascii="Calibri" w:hAnsi="Calibri" w:eastAsia="Calibri" w:cs="Calibri"/>
          <w:noProof w:val="0"/>
          <w:sz w:val="24"/>
          <w:szCs w:val="24"/>
          <w:lang w:val="en-US"/>
        </w:rPr>
        <w:t>iduals who provide their data</w:t>
      </w:r>
      <w:r w:rsidRPr="6B6F9FBB" w:rsidR="273F862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for analysis or research.</w:t>
      </w:r>
    </w:p>
    <w:p xmlns:wp14="http://schemas.microsoft.com/office/word/2010/wordml" w:rsidP="6A2CE3A6" wp14:paraId="61DDE29B" wp14:textId="64BFED46">
      <w:pPr>
        <w:pStyle w:val="Normal"/>
        <w:rPr/>
      </w:pPr>
      <w:r w:rsidRPr="6B6F9FBB" w:rsidR="167E65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What is the Havasupai Tribe case about? </w:t>
      </w:r>
    </w:p>
    <w:p w:rsidR="41B10889" w:rsidP="6B6F9FBB" w:rsidRDefault="41B10889" w14:paraId="3A4A3FE7" w14:textId="42BC9CC9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B6F9FBB" w:rsidR="41B10889">
        <w:rPr>
          <w:rFonts w:ascii="Calibri" w:hAnsi="Calibri" w:eastAsia="Calibri" w:cs="Calibri"/>
          <w:noProof w:val="0"/>
          <w:sz w:val="24"/>
          <w:szCs w:val="24"/>
          <w:lang w:val="en-US"/>
        </w:rPr>
        <w:t>Researchers from Arizona State University used blood provided by the Havasupai Tribe for more th</w:t>
      </w:r>
      <w:r w:rsidRPr="6B6F9FBB" w:rsidR="2D4C75C8">
        <w:rPr>
          <w:rFonts w:ascii="Calibri" w:hAnsi="Calibri" w:eastAsia="Calibri" w:cs="Calibri"/>
          <w:noProof w:val="0"/>
          <w:sz w:val="24"/>
          <w:szCs w:val="24"/>
          <w:lang w:val="en-US"/>
        </w:rPr>
        <w:t>an what the Tribe had consented to use it for.</w:t>
      </w:r>
      <w:r w:rsidRPr="6B6F9FBB" w:rsidR="55ACF39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research being conducted without consent also went against their cultural and spiritual beliefs.</w:t>
      </w:r>
    </w:p>
    <w:p xmlns:wp14="http://schemas.microsoft.com/office/word/2010/wordml" w:rsidP="6A2CE3A6" wp14:paraId="46FC08D6" wp14:textId="372976B2">
      <w:pPr>
        <w:pStyle w:val="Normal"/>
        <w:rPr/>
      </w:pPr>
      <w:r w:rsidRPr="6B6F9FBB" w:rsidR="167E65FE">
        <w:rPr>
          <w:rFonts w:ascii="Calibri" w:hAnsi="Calibri" w:eastAsia="Calibri" w:cs="Calibri"/>
          <w:noProof w:val="0"/>
          <w:sz w:val="22"/>
          <w:szCs w:val="22"/>
          <w:lang w:val="en-US"/>
        </w:rPr>
        <w:t>3. What was the largest health data breach in history?</w:t>
      </w:r>
    </w:p>
    <w:p w:rsidR="584AB9D1" w:rsidP="6B6F9FBB" w:rsidRDefault="584AB9D1" w14:paraId="798E8EB3" w14:textId="6981BD9F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B6F9FBB" w:rsidR="584AB9D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largest health data breach in history was </w:t>
      </w:r>
      <w:r w:rsidRPr="6B6F9FBB" w:rsidR="4FF79B9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Anthem Insurance leak. </w:t>
      </w:r>
      <w:bookmarkStart w:name="_Int_u1VQoE9u" w:id="1843056100"/>
      <w:r w:rsidRPr="6B6F9FBB" w:rsidR="3AB3028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Nearly </w:t>
      </w:r>
      <w:bookmarkStart w:name="_Int_sVrkzGI8" w:id="706760578"/>
      <w:r w:rsidRPr="6B6F9FBB" w:rsidR="3AB3028D">
        <w:rPr>
          <w:rFonts w:ascii="Calibri" w:hAnsi="Calibri" w:eastAsia="Calibri" w:cs="Calibri"/>
          <w:noProof w:val="0"/>
          <w:sz w:val="24"/>
          <w:szCs w:val="24"/>
          <w:lang w:val="en-US"/>
        </w:rPr>
        <w:t>80</w:t>
      </w:r>
      <w:bookmarkEnd w:id="1843056100"/>
      <w:r w:rsidRPr="6B6F9FBB" w:rsidR="3AB3028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million people</w:t>
      </w:r>
      <w:bookmarkEnd w:id="706760578"/>
      <w:r w:rsidRPr="6B6F9FBB" w:rsidR="3AB3028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had their health information leaked due to the </w:t>
      </w:r>
      <w:r w:rsidRPr="6B6F9FBB" w:rsidR="34D09E4B">
        <w:rPr>
          <w:rFonts w:ascii="Calibri" w:hAnsi="Calibri" w:eastAsia="Calibri" w:cs="Calibri"/>
          <w:noProof w:val="0"/>
          <w:sz w:val="24"/>
          <w:szCs w:val="24"/>
          <w:lang w:val="en-US"/>
        </w:rPr>
        <w:t>cyber-attack</w:t>
      </w:r>
      <w:r w:rsidRPr="6B6F9FBB" w:rsidR="3AB3028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</w:p>
    <w:p xmlns:wp14="http://schemas.microsoft.com/office/word/2010/wordml" w:rsidP="6A2CE3A6" wp14:paraId="2A330758" wp14:textId="25254BB7">
      <w:pPr>
        <w:pStyle w:val="Normal"/>
        <w:rPr/>
      </w:pPr>
      <w:r w:rsidRPr="6B6F9FBB" w:rsidR="167E65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4. What is the pulse oximeter controversy about? </w:t>
      </w:r>
    </w:p>
    <w:p w:rsidR="4A71403E" w:rsidP="6B6F9FBB" w:rsidRDefault="4A71403E" w14:paraId="03FB6F9B" w14:textId="55161411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B6F9FBB" w:rsidR="4A7140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controversy involves the findings that the pulse oximeter was 3 times more likely to miss </w:t>
      </w:r>
      <w:r w:rsidRPr="6B6F9FBB" w:rsidR="1D7AB83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hypoxemia in Black patients when compared to White patients. This was because the algorithms it uses </w:t>
      </w:r>
      <w:r w:rsidRPr="6B6F9FBB" w:rsidR="26894B18">
        <w:rPr>
          <w:rFonts w:ascii="Calibri" w:hAnsi="Calibri" w:eastAsia="Calibri" w:cs="Calibri"/>
          <w:noProof w:val="0"/>
          <w:sz w:val="24"/>
          <w:szCs w:val="24"/>
          <w:lang w:val="en-US"/>
        </w:rPr>
        <w:t>were</w:t>
      </w:r>
      <w:r w:rsidRPr="6B6F9FBB" w:rsidR="1D7AB83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taken from exclusively White test subjects. </w:t>
      </w:r>
    </w:p>
    <w:p xmlns:wp14="http://schemas.microsoft.com/office/word/2010/wordml" w:rsidP="6A2CE3A6" wp14:paraId="18EDAA5A" wp14:textId="546CEF77">
      <w:pPr>
        <w:pStyle w:val="Normal"/>
        <w:rPr/>
      </w:pPr>
      <w:r w:rsidRPr="6B6F9FBB" w:rsidR="167E65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5. What is the role of an Institutional Review Board (IRB) in research? </w:t>
      </w:r>
    </w:p>
    <w:p w:rsidR="63F067D3" w:rsidP="6B6F9FBB" w:rsidRDefault="63F067D3" w14:paraId="4642CC58" w14:textId="6DA7E1B0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B6F9FBB" w:rsidR="63F067D3">
        <w:rPr>
          <w:rFonts w:ascii="Calibri" w:hAnsi="Calibri" w:eastAsia="Calibri" w:cs="Calibri"/>
          <w:noProof w:val="0"/>
          <w:sz w:val="24"/>
          <w:szCs w:val="24"/>
          <w:lang w:val="en-US"/>
        </w:rPr>
        <w:t>The IRB review, monitor, and approve research involving human subjects.</w:t>
      </w:r>
    </w:p>
    <w:p xmlns:wp14="http://schemas.microsoft.com/office/word/2010/wordml" w:rsidP="6A2CE3A6" wp14:paraId="1D820B7B" wp14:textId="70DDB435">
      <w:pPr>
        <w:pStyle w:val="Normal"/>
        <w:rPr/>
      </w:pPr>
      <w:r w:rsidRPr="6B6F9FBB" w:rsidR="167E65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6. What is the difference between spreadsheet software and database software for health data management? </w:t>
      </w:r>
    </w:p>
    <w:p w:rsidR="2E248B08" w:rsidP="6B6F9FBB" w:rsidRDefault="2E248B08" w14:paraId="74E6CA1D" w14:textId="6ECB613D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B6F9FBB" w:rsidR="2E248B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Health data in spreadsheet software can be meddled with in their cells, </w:t>
      </w:r>
      <w:r w:rsidRPr="6B6F9FBB" w:rsidR="2E248B08">
        <w:rPr>
          <w:rFonts w:ascii="Calibri" w:hAnsi="Calibri" w:eastAsia="Calibri" w:cs="Calibri"/>
          <w:noProof w:val="0"/>
          <w:sz w:val="24"/>
          <w:szCs w:val="24"/>
          <w:lang w:val="en-US"/>
        </w:rPr>
        <w:t>whereas</w:t>
      </w:r>
      <w:r w:rsidRPr="6B6F9FBB" w:rsidR="2E248B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health data in database software come from ex</w:t>
      </w:r>
      <w:r w:rsidRPr="6B6F9FBB" w:rsidR="36C45545">
        <w:rPr>
          <w:rFonts w:ascii="Calibri" w:hAnsi="Calibri" w:eastAsia="Calibri" w:cs="Calibri"/>
          <w:noProof w:val="0"/>
          <w:sz w:val="24"/>
          <w:szCs w:val="24"/>
          <w:lang w:val="en-US"/>
        </w:rPr>
        <w:t>ternal sources.</w:t>
      </w:r>
    </w:p>
    <w:p xmlns:wp14="http://schemas.microsoft.com/office/word/2010/wordml" w:rsidP="6A2CE3A6" wp14:paraId="1C12509A" wp14:textId="1938D515">
      <w:pPr>
        <w:pStyle w:val="Normal"/>
        <w:rPr/>
      </w:pPr>
      <w:r w:rsidRPr="6B6F9FBB" w:rsidR="167E65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7. What is a conflict of interest in public health research? </w:t>
      </w:r>
    </w:p>
    <w:p w:rsidR="273A897E" w:rsidP="6B6F9FBB" w:rsidRDefault="273A897E" w14:paraId="6CF63326" w14:textId="5AEE05D2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B6F9FBB" w:rsidR="273A897E">
        <w:rPr>
          <w:rFonts w:ascii="Calibri" w:hAnsi="Calibri" w:eastAsia="Calibri" w:cs="Calibri"/>
          <w:noProof w:val="0"/>
          <w:sz w:val="24"/>
          <w:szCs w:val="24"/>
          <w:lang w:val="en-US"/>
        </w:rPr>
        <w:t>A conflict of interest is when a person or organization has an underlying motivation when conducting research</w:t>
      </w:r>
      <w:r w:rsidRPr="6B6F9FBB" w:rsidR="377D27C6">
        <w:rPr>
          <w:rFonts w:ascii="Calibri" w:hAnsi="Calibri" w:eastAsia="Calibri" w:cs="Calibri"/>
          <w:noProof w:val="0"/>
          <w:sz w:val="24"/>
          <w:szCs w:val="24"/>
          <w:lang w:val="en-US"/>
        </w:rPr>
        <w:t>. This conflict of interest can be personal, financial, political, academic, or organizational.</w:t>
      </w:r>
    </w:p>
    <w:p xmlns:wp14="http://schemas.microsoft.com/office/word/2010/wordml" w:rsidP="6A2CE3A6" wp14:paraId="3DE76F2B" wp14:textId="673FC7F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6F9FBB" w:rsidR="167E65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8. What is informed consent in the context of health data collection? </w:t>
      </w:r>
    </w:p>
    <w:p w:rsidR="490F75F5" w:rsidP="6B6F9FBB" w:rsidRDefault="490F75F5" w14:paraId="53C76D0B" w14:textId="64C79920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B6F9FBB" w:rsidR="490F75F5">
        <w:rPr>
          <w:rFonts w:ascii="Calibri" w:hAnsi="Calibri" w:eastAsia="Calibri" w:cs="Calibri"/>
          <w:noProof w:val="0"/>
          <w:sz w:val="24"/>
          <w:szCs w:val="24"/>
          <w:lang w:val="en-US"/>
        </w:rPr>
        <w:t>Informed consent</w:t>
      </w:r>
      <w:r w:rsidRPr="6B6F9FBB" w:rsidR="4FF600C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is the requirement that individuals are provided with enough information to make </w:t>
      </w:r>
      <w:r w:rsidRPr="6B6F9FBB" w:rsidR="37E83D9D">
        <w:rPr>
          <w:rFonts w:ascii="Calibri" w:hAnsi="Calibri" w:eastAsia="Calibri" w:cs="Calibri"/>
          <w:noProof w:val="0"/>
          <w:sz w:val="24"/>
          <w:szCs w:val="24"/>
          <w:lang w:val="en-US"/>
        </w:rPr>
        <w:t>an educated decision about their willingness to provide their health data. The information provided includes what their data would be used for and who will have access to it.</w:t>
      </w:r>
    </w:p>
    <w:p xmlns:wp14="http://schemas.microsoft.com/office/word/2010/wordml" w:rsidP="6A2CE3A6" wp14:paraId="12767957" wp14:textId="23089E3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6F9FBB" w:rsidR="167E65FE">
        <w:rPr>
          <w:rFonts w:ascii="Calibri" w:hAnsi="Calibri" w:eastAsia="Calibri" w:cs="Calibri"/>
          <w:noProof w:val="0"/>
          <w:sz w:val="22"/>
          <w:szCs w:val="22"/>
          <w:lang w:val="en-US"/>
        </w:rPr>
        <w:t>9. What is data masking in the context of de-identification of health data?</w:t>
      </w:r>
    </w:p>
    <w:p w:rsidR="15017C5D" w:rsidP="6B6F9FBB" w:rsidRDefault="15017C5D" w14:paraId="4EB8F6AF" w14:textId="4B6E2EE1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B6F9FBB" w:rsidR="15017C5D">
        <w:rPr>
          <w:rFonts w:ascii="Calibri" w:hAnsi="Calibri" w:eastAsia="Calibri" w:cs="Calibri"/>
          <w:noProof w:val="0"/>
          <w:sz w:val="24"/>
          <w:szCs w:val="24"/>
          <w:lang w:val="en-US"/>
        </w:rPr>
        <w:t>Data masking replaces identifiable names with random letters or by removing them entirely.</w:t>
      </w:r>
    </w:p>
    <w:p xmlns:wp14="http://schemas.microsoft.com/office/word/2010/wordml" w:rsidP="6A2CE3A6" wp14:paraId="613BF6C1" wp14:textId="5239366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6F9FBB" w:rsidR="167E65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10. </w:t>
      </w:r>
      <w:r w:rsidRPr="6B6F9FBB" w:rsidR="167E65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What is the principle </w:t>
      </w:r>
      <w:r w:rsidRPr="6B6F9FBB" w:rsidR="167E65FE">
        <w:rPr>
          <w:rFonts w:ascii="Calibri" w:hAnsi="Calibri" w:eastAsia="Calibri" w:cs="Calibri"/>
          <w:noProof w:val="0"/>
          <w:sz w:val="22"/>
          <w:szCs w:val="22"/>
          <w:lang w:val="en-US"/>
        </w:rPr>
        <w:t>of 𝑘</w:t>
      </w:r>
      <w:r w:rsidRPr="6B6F9FBB" w:rsidR="167E65FE">
        <w:rPr>
          <w:rFonts w:ascii="Calibri" w:hAnsi="Calibri" w:eastAsia="Calibri" w:cs="Calibri"/>
          <w:noProof w:val="0"/>
          <w:sz w:val="22"/>
          <w:szCs w:val="22"/>
          <w:lang w:val="en-US"/>
        </w:rPr>
        <w:t>-anonymity in the context of de-identification of health data?</w:t>
      </w:r>
    </w:p>
    <w:p w:rsidR="417B02A6" w:rsidP="6B6F9FBB" w:rsidRDefault="417B02A6" w14:paraId="25A48CD6" w14:textId="35794BAC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</w:pPr>
      <w:r w:rsidRPr="6B6F9FBB" w:rsidR="417B02A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principle of </w:t>
      </w:r>
      <w:r w:rsidRPr="6B6F9FBB" w:rsidR="417B02A6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k</w:t>
      </w:r>
      <w:r w:rsidRPr="6B6F9FBB" w:rsidR="417B02A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-anonymity aggregates data into groups of the variable</w:t>
      </w:r>
      <w:r w:rsidRPr="6B6F9FBB" w:rsidR="06024C1A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B6F9FBB" w:rsidR="06024C1A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k</w:t>
      </w:r>
      <w:r w:rsidRPr="6B6F9FBB" w:rsidR="06024C1A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records, which prevents individuals from being singled out.</w:t>
      </w:r>
    </w:p>
    <w:p xmlns:wp14="http://schemas.microsoft.com/office/word/2010/wordml" w:rsidP="6A2CE3A6" wp14:paraId="53785868" wp14:textId="3CCC812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6F9FBB" w:rsidR="167E65FE">
        <w:rPr>
          <w:rFonts w:ascii="Calibri" w:hAnsi="Calibri" w:eastAsia="Calibri" w:cs="Calibri"/>
          <w:noProof w:val="0"/>
          <w:sz w:val="22"/>
          <w:szCs w:val="22"/>
          <w:lang w:val="en-US"/>
        </w:rPr>
        <w:t>11.</w:t>
      </w:r>
      <w:r w:rsidRPr="6B6F9FBB" w:rsidR="167E65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What is the main concern about conflicts of interest in public health research? </w:t>
      </w:r>
    </w:p>
    <w:p w:rsidR="53295FCA" w:rsidP="6B6F9FBB" w:rsidRDefault="53295FCA" w14:paraId="54FA845D" w14:textId="69CB78D9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B6F9FBB" w:rsidR="53295FC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Conflicts of interest in public health research can lead to </w:t>
      </w:r>
      <w:r w:rsidRPr="6B6F9FBB" w:rsidR="6D1E27F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integrity of research being disrupted, uprooting the validity of the research’s findings, and alienating the public when it comes to the trust </w:t>
      </w:r>
      <w:r w:rsidRPr="6B6F9FBB" w:rsidR="19137C21">
        <w:rPr>
          <w:rFonts w:ascii="Calibri" w:hAnsi="Calibri" w:eastAsia="Calibri" w:cs="Calibri"/>
          <w:noProof w:val="0"/>
          <w:sz w:val="24"/>
          <w:szCs w:val="24"/>
          <w:lang w:val="en-US"/>
        </w:rPr>
        <w:t>of health information.</w:t>
      </w:r>
    </w:p>
    <w:p xmlns:wp14="http://schemas.microsoft.com/office/word/2010/wordml" w:rsidP="6A2CE3A6" wp14:paraId="4DADB6B2" wp14:textId="7DEA60F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6F9FBB" w:rsidR="167E65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12. What is the first step in managing conflicts of interest in public health research? </w:t>
      </w:r>
    </w:p>
    <w:p w:rsidR="36FBA4C2" w:rsidP="6B6F9FBB" w:rsidRDefault="36FBA4C2" w14:paraId="14860D25" w14:textId="71C531C1">
      <w:pPr>
        <w:pStyle w:val="ListParagraph"/>
        <w:numPr>
          <w:ilvl w:val="0"/>
          <w:numId w:val="12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B6F9FBB" w:rsidR="36FBA4C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first step to manage conflicts of interest in public health research </w:t>
      </w:r>
      <w:r w:rsidRPr="6B6F9FBB" w:rsidR="78D4B76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is </w:t>
      </w:r>
      <w:r w:rsidRPr="6B6F9FBB" w:rsidR="7CFD8623">
        <w:rPr>
          <w:rFonts w:ascii="Calibri" w:hAnsi="Calibri" w:eastAsia="Calibri" w:cs="Calibri"/>
          <w:noProof w:val="0"/>
          <w:sz w:val="24"/>
          <w:szCs w:val="24"/>
          <w:lang w:val="en-US"/>
        </w:rPr>
        <w:t>transparency</w:t>
      </w:r>
      <w:r w:rsidRPr="6B6F9FBB" w:rsidR="78D4B76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of </w:t>
      </w:r>
      <w:r w:rsidRPr="6B6F9FBB" w:rsidR="5006FE16">
        <w:rPr>
          <w:rFonts w:ascii="Calibri" w:hAnsi="Calibri" w:eastAsia="Calibri" w:cs="Calibri"/>
          <w:noProof w:val="0"/>
          <w:sz w:val="24"/>
          <w:szCs w:val="24"/>
          <w:lang w:val="en-US"/>
        </w:rPr>
        <w:t>researchers so that any conflicts of interest are apparent</w:t>
      </w:r>
      <w:r w:rsidRPr="6B6F9FBB" w:rsidR="78D4B763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xmlns:wp14="http://schemas.microsoft.com/office/word/2010/wordml" w:rsidP="6A2CE3A6" wp14:paraId="11F9DFAF" wp14:textId="5347375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6F9FBB" w:rsidR="167E65FE">
        <w:rPr>
          <w:rFonts w:ascii="Calibri" w:hAnsi="Calibri" w:eastAsia="Calibri" w:cs="Calibri"/>
          <w:noProof w:val="0"/>
          <w:sz w:val="22"/>
          <w:szCs w:val="22"/>
          <w:lang w:val="en-US"/>
        </w:rPr>
        <w:t>13. What is the role of independent oversight in managing conflicts of interest in public health research?</w:t>
      </w:r>
    </w:p>
    <w:p w:rsidR="5E1EF7B6" w:rsidP="6B6F9FBB" w:rsidRDefault="5E1EF7B6" w14:paraId="2A05C990" w14:textId="7A10CE5B">
      <w:pPr>
        <w:pStyle w:val="ListParagraph"/>
        <w:numPr>
          <w:ilvl w:val="0"/>
          <w:numId w:val="13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B6F9FBB" w:rsidR="5E1EF7B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Independent oversight provides an </w:t>
      </w:r>
      <w:r w:rsidRPr="6B6F9FBB" w:rsidR="5E1EF7B6">
        <w:rPr>
          <w:rFonts w:ascii="Calibri" w:hAnsi="Calibri" w:eastAsia="Calibri" w:cs="Calibri"/>
          <w:noProof w:val="0"/>
          <w:sz w:val="24"/>
          <w:szCs w:val="24"/>
          <w:lang w:val="en-US"/>
        </w:rPr>
        <w:t>additional</w:t>
      </w:r>
      <w:r w:rsidRPr="6B6F9FBB" w:rsidR="5E1EF7B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layer of scrutiny </w:t>
      </w:r>
      <w:r w:rsidRPr="6B6F9FBB" w:rsidR="3A37032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to ensure conflicts of </w:t>
      </w:r>
      <w:r w:rsidRPr="6B6F9FBB" w:rsidR="3A37032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interest do not </w:t>
      </w:r>
      <w:r w:rsidRPr="6B6F9FBB" w:rsidR="3A370322">
        <w:rPr>
          <w:rFonts w:ascii="Calibri" w:hAnsi="Calibri" w:eastAsia="Calibri" w:cs="Calibri"/>
          <w:noProof w:val="0"/>
          <w:sz w:val="24"/>
          <w:szCs w:val="24"/>
          <w:lang w:val="en-US"/>
        </w:rPr>
        <w:t>impact</w:t>
      </w:r>
      <w:r w:rsidRPr="6B6F9FBB" w:rsidR="3A37032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public health research.</w:t>
      </w:r>
    </w:p>
    <w:p xmlns:wp14="http://schemas.microsoft.com/office/word/2010/wordml" w:rsidP="6A2CE3A6" wp14:paraId="4703E849" wp14:textId="402E3B4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6F9FBB" w:rsidR="167E65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14. What is one strategy for mitigating conflicts of interest in public health research? </w:t>
      </w:r>
    </w:p>
    <w:p w:rsidR="3BA26B55" w:rsidP="6B6F9FBB" w:rsidRDefault="3BA26B55" w14:paraId="10E6B827" w14:textId="6DFA34A5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B6F9FBB" w:rsidR="3BA26B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One strategy to mitigate conflicts of interest in public health research is avoidance, which </w:t>
      </w:r>
      <w:r w:rsidRPr="6B6F9FBB" w:rsidR="53BC1A4A">
        <w:rPr>
          <w:rFonts w:ascii="Calibri" w:hAnsi="Calibri" w:eastAsia="Calibri" w:cs="Calibri"/>
          <w:noProof w:val="0"/>
          <w:sz w:val="24"/>
          <w:szCs w:val="24"/>
          <w:lang w:val="en-US"/>
        </w:rPr>
        <w:t>means that the researcher chooses not to involve themself in research they know may be a conflict of interest to them.</w:t>
      </w:r>
    </w:p>
    <w:p xmlns:wp14="http://schemas.microsoft.com/office/word/2010/wordml" w:rsidP="6A2CE3A6" wp14:paraId="2C078E63" wp14:textId="27EE3E0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6F9FBB" w:rsidR="167E65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15. What is the potential impact of not </w:t>
      </w:r>
      <w:r w:rsidRPr="6B6F9FBB" w:rsidR="167E65FE">
        <w:rPr>
          <w:rFonts w:ascii="Calibri" w:hAnsi="Calibri" w:eastAsia="Calibri" w:cs="Calibri"/>
          <w:noProof w:val="0"/>
          <w:sz w:val="22"/>
          <w:szCs w:val="22"/>
          <w:lang w:val="en-US"/>
        </w:rPr>
        <w:t>properly managing</w:t>
      </w:r>
      <w:r w:rsidRPr="6B6F9FBB" w:rsidR="167E65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conflicts of interest in public health research?</w:t>
      </w:r>
    </w:p>
    <w:p w:rsidR="3DE78AF9" w:rsidP="6B6F9FBB" w:rsidRDefault="3DE78AF9" w14:paraId="0BF7BAC6" w14:textId="75788084">
      <w:pPr>
        <w:pStyle w:val="ListParagraph"/>
        <w:numPr>
          <w:ilvl w:val="0"/>
          <w:numId w:val="15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B6F9FBB" w:rsidR="3DE78AF9">
        <w:rPr>
          <w:rFonts w:ascii="Calibri" w:hAnsi="Calibri" w:eastAsia="Calibri" w:cs="Calibri"/>
          <w:noProof w:val="0"/>
          <w:sz w:val="24"/>
          <w:szCs w:val="24"/>
          <w:lang w:val="en-US"/>
        </w:rPr>
        <w:t>Improperly managing conflicts of interest in public health research leads to bias in research, loss of public trust, and damage to the integrity of research.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u1VQoE9u" int2:invalidationBookmarkName="" int2:hashCode="iPfUrRIU1Lswoj" int2:id="SFzaFTaV">
      <int2:state int2:type="AugLoop_Text_Critique" int2:value="Rejected"/>
    </int2:bookmark>
    <int2:bookmark int2:bookmarkName="_Int_sVrkzGI8" int2:invalidationBookmarkName="" int2:hashCode="3MpRSfz/ducAXn" int2:id="rWzeWV6f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54079e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65a2c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82145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b00e4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ae255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78c3e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2934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418b1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09b98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6a097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b1826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39b35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c9a93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db05c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e07e5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5C75EA"/>
    <w:rsid w:val="02D369D9"/>
    <w:rsid w:val="05737853"/>
    <w:rsid w:val="06024C1A"/>
    <w:rsid w:val="0644449B"/>
    <w:rsid w:val="0FB7E12E"/>
    <w:rsid w:val="0FF2E7C1"/>
    <w:rsid w:val="15017C5D"/>
    <w:rsid w:val="167E65FE"/>
    <w:rsid w:val="176794D8"/>
    <w:rsid w:val="18C92A65"/>
    <w:rsid w:val="19137C21"/>
    <w:rsid w:val="19CFF92F"/>
    <w:rsid w:val="1A655F6D"/>
    <w:rsid w:val="1CB8426C"/>
    <w:rsid w:val="1D7AB831"/>
    <w:rsid w:val="1EA36A52"/>
    <w:rsid w:val="217323A5"/>
    <w:rsid w:val="2214ED4F"/>
    <w:rsid w:val="2255B659"/>
    <w:rsid w:val="225C75EA"/>
    <w:rsid w:val="225FC284"/>
    <w:rsid w:val="23A30416"/>
    <w:rsid w:val="25925508"/>
    <w:rsid w:val="26894B18"/>
    <w:rsid w:val="273A897E"/>
    <w:rsid w:val="273F8626"/>
    <w:rsid w:val="292ECCF2"/>
    <w:rsid w:val="29D31122"/>
    <w:rsid w:val="2B663547"/>
    <w:rsid w:val="2C6A20C7"/>
    <w:rsid w:val="2D4C75C8"/>
    <w:rsid w:val="2E079AEA"/>
    <w:rsid w:val="2E248B08"/>
    <w:rsid w:val="2FCCF99E"/>
    <w:rsid w:val="30292A49"/>
    <w:rsid w:val="346799D5"/>
    <w:rsid w:val="34D09E4B"/>
    <w:rsid w:val="36986BCD"/>
    <w:rsid w:val="36A97F66"/>
    <w:rsid w:val="36C45545"/>
    <w:rsid w:val="36FBA4C2"/>
    <w:rsid w:val="377D27C6"/>
    <w:rsid w:val="37E83D9D"/>
    <w:rsid w:val="3A370322"/>
    <w:rsid w:val="3AB3028D"/>
    <w:rsid w:val="3BA0D75C"/>
    <w:rsid w:val="3BA26B55"/>
    <w:rsid w:val="3C0F2F99"/>
    <w:rsid w:val="3D49A450"/>
    <w:rsid w:val="3DE78AF9"/>
    <w:rsid w:val="40814512"/>
    <w:rsid w:val="417B02A6"/>
    <w:rsid w:val="41B10889"/>
    <w:rsid w:val="421D1573"/>
    <w:rsid w:val="45C2E0AB"/>
    <w:rsid w:val="472CF982"/>
    <w:rsid w:val="476DF462"/>
    <w:rsid w:val="490F75F5"/>
    <w:rsid w:val="49850780"/>
    <w:rsid w:val="4A71403E"/>
    <w:rsid w:val="4AC286BF"/>
    <w:rsid w:val="4DECB1E0"/>
    <w:rsid w:val="4FF600C7"/>
    <w:rsid w:val="4FF79B93"/>
    <w:rsid w:val="5006FE16"/>
    <w:rsid w:val="530DD3D3"/>
    <w:rsid w:val="53295FCA"/>
    <w:rsid w:val="53BC1A4A"/>
    <w:rsid w:val="55ACF391"/>
    <w:rsid w:val="5614912F"/>
    <w:rsid w:val="57B06190"/>
    <w:rsid w:val="584AB9D1"/>
    <w:rsid w:val="59B98843"/>
    <w:rsid w:val="5DA123F9"/>
    <w:rsid w:val="5E1EF7B6"/>
    <w:rsid w:val="5F3CF45A"/>
    <w:rsid w:val="607538AF"/>
    <w:rsid w:val="622286A3"/>
    <w:rsid w:val="63F067D3"/>
    <w:rsid w:val="641CA826"/>
    <w:rsid w:val="655A2765"/>
    <w:rsid w:val="657D7346"/>
    <w:rsid w:val="661B7260"/>
    <w:rsid w:val="67CE72E0"/>
    <w:rsid w:val="699B26A7"/>
    <w:rsid w:val="6A2CE3A6"/>
    <w:rsid w:val="6A7FA701"/>
    <w:rsid w:val="6B6F9FBB"/>
    <w:rsid w:val="6D1E27F9"/>
    <w:rsid w:val="6EB74D5F"/>
    <w:rsid w:val="6F1A4738"/>
    <w:rsid w:val="76A87831"/>
    <w:rsid w:val="76C1DCFC"/>
    <w:rsid w:val="78444892"/>
    <w:rsid w:val="78D4B763"/>
    <w:rsid w:val="79604185"/>
    <w:rsid w:val="7B706561"/>
    <w:rsid w:val="7CFD8623"/>
    <w:rsid w:val="7D0C35C2"/>
    <w:rsid w:val="7EA80623"/>
    <w:rsid w:val="7F2E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C75EA"/>
  <w15:chartTrackingRefBased/>
  <w15:docId w15:val="{0AE911FC-7269-4779-BDC9-51DFFE7AD3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c152f470d8047c4" /><Relationship Type="http://schemas.openxmlformats.org/officeDocument/2006/relationships/numbering" Target="numbering.xml" Id="R964e7742ed2d48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2024-01-30T14:38:09.5226865Z</dcterms:created>
  <dcterms:modified xsi:type="dcterms:W3CDTF">2024-02-05T19:30:23.9966542Z</dcterms:modified>
  <dc:creator>McGrath, Declan Michael</dc:creator>
  <lastModifiedBy>McGrath, Declan Michael</lastModifiedBy>
</coreProperties>
</file>