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4784" w14:textId="13995CFD" w:rsidR="00552380" w:rsidRPr="00552380" w:rsidRDefault="00E35254" w:rsidP="00880C88">
      <w:pPr>
        <w:spacing w:line="276" w:lineRule="auto"/>
        <w:rPr>
          <w:rFonts w:ascii="Calibri" w:hAnsi="Calibri" w:cs="Calibri"/>
          <w:b/>
          <w:bCs/>
        </w:rPr>
      </w:pPr>
      <w:r>
        <w:rPr>
          <w:rFonts w:ascii="Calibri" w:hAnsi="Calibri" w:cs="Calibri"/>
          <w:b/>
          <w:bCs/>
        </w:rPr>
        <w:t xml:space="preserve">Cucumber Heat Stress </w:t>
      </w:r>
      <w:r w:rsidR="00552380" w:rsidRPr="00552380">
        <w:rPr>
          <w:rFonts w:ascii="Calibri" w:hAnsi="Calibri" w:cs="Calibri"/>
          <w:b/>
          <w:bCs/>
        </w:rPr>
        <w:t>Intro &amp; Methods: Peer Review Iteration</w:t>
      </w:r>
    </w:p>
    <w:p w14:paraId="60456BDC" w14:textId="43828C74" w:rsidR="00552380" w:rsidRPr="00552380" w:rsidRDefault="00552380" w:rsidP="00880C88">
      <w:pPr>
        <w:spacing w:line="276" w:lineRule="auto"/>
        <w:rPr>
          <w:rFonts w:ascii="Calibri" w:hAnsi="Calibri" w:cs="Calibri"/>
        </w:rPr>
      </w:pPr>
      <w:r w:rsidRPr="00552380">
        <w:rPr>
          <w:rFonts w:ascii="Calibri" w:hAnsi="Calibri" w:cs="Calibri"/>
        </w:rPr>
        <w:t>25 October 2021</w:t>
      </w:r>
    </w:p>
    <w:p w14:paraId="0253149D" w14:textId="3EE8C417" w:rsidR="00552380" w:rsidRPr="00552380" w:rsidRDefault="00552380" w:rsidP="00880C88">
      <w:pPr>
        <w:spacing w:line="276" w:lineRule="auto"/>
        <w:rPr>
          <w:rFonts w:ascii="Calibri" w:hAnsi="Calibri" w:cs="Calibri"/>
        </w:rPr>
      </w:pPr>
      <w:r w:rsidRPr="00552380">
        <w:rPr>
          <w:rFonts w:ascii="Calibri" w:hAnsi="Calibri" w:cs="Calibri"/>
        </w:rPr>
        <w:t>Jonathan Farr and Declan Taylor</w:t>
      </w:r>
    </w:p>
    <w:p w14:paraId="02B77170" w14:textId="15498D6D" w:rsidR="00552380" w:rsidRPr="00552380" w:rsidRDefault="00552380" w:rsidP="00880C88">
      <w:pPr>
        <w:spacing w:line="276" w:lineRule="auto"/>
        <w:rPr>
          <w:rFonts w:ascii="Calibri" w:hAnsi="Calibri" w:cs="Calibri"/>
        </w:rPr>
      </w:pPr>
      <w:r w:rsidRPr="00552380">
        <w:rPr>
          <w:rFonts w:ascii="Calibri" w:hAnsi="Calibri" w:cs="Calibri"/>
        </w:rPr>
        <w:t xml:space="preserve">BMSC Directed Studies </w:t>
      </w:r>
    </w:p>
    <w:p w14:paraId="41C345BF" w14:textId="77777777" w:rsidR="00552380" w:rsidRDefault="00552380" w:rsidP="00880C88">
      <w:pPr>
        <w:spacing w:line="276" w:lineRule="auto"/>
        <w:rPr>
          <w:rFonts w:ascii="Calibri" w:hAnsi="Calibri" w:cs="Calibri"/>
          <w:b/>
          <w:bCs/>
        </w:rPr>
      </w:pPr>
    </w:p>
    <w:p w14:paraId="4EA6E029" w14:textId="136C893B" w:rsidR="00880C88" w:rsidRPr="00880C88" w:rsidRDefault="00880C88" w:rsidP="00880C88">
      <w:pPr>
        <w:spacing w:line="276" w:lineRule="auto"/>
        <w:rPr>
          <w:rFonts w:ascii="Calibri" w:hAnsi="Calibri" w:cs="Calibri"/>
          <w:b/>
          <w:bCs/>
        </w:rPr>
      </w:pPr>
      <w:commentRangeStart w:id="0"/>
      <w:r w:rsidRPr="00880C88">
        <w:rPr>
          <w:rFonts w:ascii="Calibri" w:hAnsi="Calibri" w:cs="Calibri"/>
          <w:b/>
          <w:bCs/>
        </w:rPr>
        <w:t>Introduction</w:t>
      </w:r>
      <w:commentRangeEnd w:id="0"/>
      <w:r w:rsidRPr="00880C88">
        <w:rPr>
          <w:rStyle w:val="CommentReference"/>
          <w:rFonts w:ascii="Calibri" w:hAnsi="Calibri" w:cs="Calibri"/>
          <w:sz w:val="24"/>
          <w:szCs w:val="24"/>
        </w:rPr>
        <w:commentReference w:id="0"/>
      </w:r>
      <w:r w:rsidRPr="00880C88">
        <w:rPr>
          <w:rFonts w:ascii="Calibri" w:hAnsi="Calibri" w:cs="Calibri"/>
          <w:b/>
          <w:bCs/>
        </w:rPr>
        <w:t>:</w:t>
      </w:r>
    </w:p>
    <w:p w14:paraId="72F26FF7" w14:textId="77777777" w:rsidR="00880C88" w:rsidRPr="00880C88" w:rsidRDefault="00880C88" w:rsidP="00880C88">
      <w:pPr>
        <w:spacing w:line="276" w:lineRule="auto"/>
        <w:rPr>
          <w:rFonts w:ascii="Calibri" w:hAnsi="Calibri" w:cs="Calibri"/>
          <w:b/>
          <w:bCs/>
        </w:rPr>
      </w:pPr>
    </w:p>
    <w:p w14:paraId="59BE4639" w14:textId="5B03130D"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Over the past two centuries, unchecked human development and greenhouse gas emissions have profoundly impacted the biosphere and the climate </w:t>
      </w:r>
      <w:r w:rsidRPr="00880C88">
        <w:rPr>
          <w:rFonts w:ascii="Calibri" w:hAnsi="Calibri" w:cs="Calibri"/>
        </w:rPr>
        <w:fldChar w:fldCharType="begin" w:fldLock="1"/>
      </w:r>
      <w:r w:rsidR="00962F91">
        <w:rPr>
          <w:rFonts w:ascii="Calibri" w:hAnsi="Calibri" w:cs="Calibri"/>
        </w:rPr>
        <w:instrText>ADDIN CSL_CITATION {"citationItems":[{"id":"ITEM-1","itemData":{"DOI":"10.1073/PNAS.1810141115","abstract":"We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author":[{"dropping-particle":"","family":"Steffen","given":"Will","non-dropping-particle":"","parse-names":false,"suffix":""},{"dropping-particle":"","family":"Rockström","given":"Johan","non-dropping-particle":"","parse-names":false,"suffix":""},{"dropping-particle":"","family":"Richardson","given":"Katherine","non-dropping-particle":"","parse-names":false,"suffix":""},{"dropping-particle":"","family":"Lenton","given":"Timothy M.","non-dropping-particle":"","parse-names":false,"suffix":""},{"dropping-particle":"","family":"Folke","given":"Carl","non-dropping-particle":"","parse-names":false,"suffix":""},{"dropping-particle":"","family":"Liverman","given":"Diana","non-dropping-particle":"","parse-names":false,"suffix":""},{"dropping-particle":"","family":"Summerhayes","given":"Colin P.","non-dropping-particle":"","parse-names":false,"suffix":""},{"dropping-particle":"","family":"Barnosky","given":"Anthony D.","non-dropping-particle":"","parse-names":false,"suffix":""},{"dropping-particle":"","family":"Cornell","given":"Sarah E.","non-dropping-particle":"","parse-names":false,"suffix":""},{"dropping-particle":"","family":"Crucifix","given":"Michel","non-dropping-particle":"","parse-names":false,"suffix":""},{"dropping-particle":"","family":"Donges","given":"Jonathan F.","non-dropping-particle":"","parse-names":false,"suffix":""},{"dropping-particle":"","family":"Fetzer","given":"Ingo","non-dropping-particle":"","parse-names":false,"suffix":""},{"dropping-particle":"","family":"Lade","given":"Steven J.","non-dropping-particle":"","parse-names":false,"suffix":""},{"dropping-particle":"","family":"Scheffer","given":"Marten","non-dropping-particle":"","parse-names":false,"suffix":""},{"dropping-particle":"","family":"Winkelmann","given":"Ricarda","non-dropping-particle":"","parse-names":false,"suffix":""},{"dropping-particle":"","family":"Schellnhuber","given":"Hans Joachim","non-dropping-particle":"","parse-names":false,"suffix":""}],"container-title":"Proceedings of the National Academy of Sciences of the United States of America","id":"ITEM-1","issue":"33","issued":{"date-parts":[["2018","8"]]},"page":"8252-8259","publisher":"National Academy of Sciences","title":"Trajectories of the Earth System in the Anthropocene","type":"article-journal","volume":"115"},"uris":["http://www.mendeley.com/documents/?uuid=fa8343e7-58ef-3713-974d-8fa5fcc74c0e","http://www.mendeley.com/documents/?uuid=171aa2be-368c-4515-b669-28a5c06444e7"]},{"id":"ITEM-2","itemData":{"abstract":"There is now ample evidence of the ecological impacts of recent climate change, from polar terrestrial to tropical marine environments. The responses of both ¯ora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 T he Earth's climate has warmed by approximately 0.6 8C over the past 100 years with two main periods of warming, between 1910 and 1945 and from 1976 onwards. The rate of warming during the latter period has been approximately double that of the ®rst and, thus, greater than at any other time during the last 1,000 years 1. Organisms , populations and ecological communities do not, however, respond to approximated global averages. Rather, regional changes, which are highly spatially heterogeneous (Fig. 1), are more relevant in the context of ecological response to climatic change. In many regions there is an asymmetry in the warming that undoubtedly will contribute to heterogeneity in ecological dynamics across systems. Diurnal temperature ranges have decreased because minimum temperatures are increasing at about twice the rate of maximum temperatures. As a consequence, the freeze-free periods in most mid-and high-latitude regions are lengthening and satellite data reveal a 10% decrease in snow cover and ice extent since the late 1960s. Changes in the precipitation regime have also been neither spatially nor temporally uniform (Fig. 1). In the mid-and high latitudes of the Northern Hemisphere a decadal increase of 0.5±1% mostly occurs in autumn and winter whereas, in the sub-tropics, precipitation generally decreases by about 0.3% per decade 1. There is now ample evidence that these recent climatic changes have affected a broad range of organisms with diverse geographical distributions 2±6. We assess these observations using a process-oriented approach and present an integrated synopsis across the major taxonomic groups, covering most of the biomes on Earth. We focus on the consequences of thirty years of warming at the end of the twentieth century, and review the responses in (1) the phenology and physiology of organisms, (2) the range and distribution of species, …","author":[{"dropping-particle":"","family":"Walther","given":"Gian-Reto","non-dropping-particle":"","parse-names":false,"suffix":""},{"dropping-particle":"","family":"Post²","given":"Eric","non-dropping-particle":"","parse-names":false,"suffix":""},{"dropping-particle":"","family":"Convey³","given":"Peter","non-dropping-particle":"","parse-names":false,"suffix":""},{"dropping-particle":"","family":"Menzel","given":"Annette","non-dropping-particle":"","parse-names":false,"suffix":""},{"dropping-particle":"","family":"Parmesank","given":"Camille","non-dropping-particle":"","parse-names":false,"suffix":""},{"dropping-particle":"","family":"Beebee","given":"Trevor J C","non-dropping-particle":"","parse-names":false,"suffix":""},{"dropping-particle":"","family":"Fromentin#","given":"Jean-Marc","non-dropping-particle":"","parse-names":false,"suffix":""},{"dropping-particle":"","family":"Hoegh-Guldberg","given":"Ove","non-dropping-particle":"","parse-names":false,"suffix":""},{"dropping-particle":"","family":"Bairlein","given":"Franz","non-dropping-particle":"","parse-names":false,"suffix":""}],"id":"ITEM-2","issued":{"date-parts":[["2002"]]},"title":"Ecological responses to recent climate change","type":"article-journal"},"uris":["http://www.mendeley.com/documents/?uuid=89d24d85-68a2-34e6-a559-575dba0d4223","http://www.mendeley.com/documents/?uuid=fabb4d43-b8c7-435c-aac1-fa706a7b3c45"]}],"mendeley":{"formattedCitation":"(1, 2)","plainTextFormattedCitation":"(1, 2)","previouslyFormattedCitation":"&lt;sup&gt;1,2&lt;/sup&gt;"},"properties":{"noteIndex":0},"schema":"https://github.com/citation-style-language/schema/raw/master/csl-citation.json"}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(1, 2)</w:t>
      </w:r>
      <w:r w:rsidRPr="00880C88">
        <w:rPr>
          <w:rFonts w:ascii="Calibri" w:hAnsi="Calibri" w:cs="Calibri"/>
        </w:rPr>
        <w:fldChar w:fldCharType="end"/>
      </w:r>
      <w:r w:rsidRPr="00880C88">
        <w:rPr>
          <w:rFonts w:ascii="Calibri" w:hAnsi="Calibri" w:cs="Calibri"/>
        </w:rPr>
        <w:t xml:space="preserve">. The rising frequency of extreme climatic and weather events, including marine heatwaves (MHWs), is one of the consequences of our move into the Anthropocene </w:t>
      </w:r>
      <w:r w:rsidRPr="00880C88">
        <w:rPr>
          <w:rFonts w:ascii="Calibri" w:hAnsi="Calibri" w:cs="Calibri"/>
        </w:rPr>
        <w:fldChar w:fldCharType="begin" w:fldLock="1"/>
      </w:r>
      <w:r w:rsidR="00962F91">
        <w:rPr>
          <w:rFonts w:ascii="Calibri" w:hAnsi="Calibri" w:cs="Calibri"/>
        </w:rPr>
        <w:instrText>ADDIN CSL_CITATION {"citationItems":[{"id":"ITEM-1","itemData":{"abstract":"IPCC,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Press.","id":"ITEM-1","issued":{"date-parts":[["2021"]]},"page":"42","title":"IPCC: Climate Change 2021: The Physical Science Basis","type":"article-journal"},"uris":["http://www.mendeley.com/documents/?uuid=2ab9a7bb-0602-4ee1-8423-f090e009fb88"]}],"mendeley":{"formattedCitation":"(3)","plainTextFormattedCitation":"(3)","previouslyFormattedCitation":"&lt;sup&gt;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w:t>
      </w:r>
      <w:r w:rsidRPr="00880C88">
        <w:rPr>
          <w:rFonts w:ascii="Calibri" w:hAnsi="Calibri" w:cs="Calibri"/>
        </w:rPr>
        <w:fldChar w:fldCharType="end"/>
      </w:r>
      <w:r w:rsidRPr="00880C88">
        <w:rPr>
          <w:rFonts w:ascii="Calibri" w:hAnsi="Calibri" w:cs="Calibri"/>
        </w:rPr>
        <w:t xml:space="preserve">. MHWs are occurrences of anomalously warm seawater temperatures for a discrete duration of time in a specific locality </w:t>
      </w:r>
      <w:commentRangeStart w:id="1"/>
      <w:commentRangeStart w:id="2"/>
      <w:r w:rsidRPr="00880C88">
        <w:rPr>
          <w:rFonts w:ascii="Calibri" w:hAnsi="Calibri" w:cs="Calibri"/>
        </w:rPr>
        <w:fldChar w:fldCharType="begin" w:fldLock="1"/>
      </w:r>
      <w:r w:rsidR="00962F91">
        <w:rPr>
          <w:rFonts w:ascii="Calibri" w:hAnsi="Calibri" w:cs="Calibri"/>
        </w:rPr>
        <w:instrText>ADDIN CSL_CITATION {"citationItems":[{"id":"ITEM-1","itemData":{"DOI":"10.1146/annurev-marine-032720-095144","ISSN":"19410611","PMID":"32976730","abstract":"Ocean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Science","id":"ITEM-1","issued":{"date-parts":[["2021"]]},"page":"313-342","title":"Marine Heatwaves","type":"article-journal","volume":"13"},"uris":["http://www.mendeley.com/documents/?uuid=90c89624-f10f-46ba-9031-13e14b1b193d"]}],"mendeley":{"formattedCitation":"(4)","plainTextFormattedCitation":"(4)","previouslyFormattedCitation":"&lt;sup&gt;4&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(4)</w:t>
      </w:r>
      <w:r w:rsidRPr="00880C88">
        <w:rPr>
          <w:rFonts w:ascii="Calibri" w:hAnsi="Calibri" w:cs="Calibri"/>
        </w:rPr>
        <w:fldChar w:fldCharType="end"/>
      </w:r>
      <w:commentRangeEnd w:id="1"/>
      <w:r w:rsidRPr="00880C88">
        <w:rPr>
          <w:rStyle w:val="CommentReference"/>
          <w:rFonts w:ascii="Calibri" w:hAnsi="Calibri" w:cs="Calibri"/>
          <w:sz w:val="24"/>
          <w:szCs w:val="24"/>
        </w:rPr>
        <w:commentReference w:id="1"/>
      </w:r>
      <w:commentRangeEnd w:id="2"/>
      <w:r w:rsidR="00020F75">
        <w:rPr>
          <w:rStyle w:val="CommentReference"/>
        </w:rPr>
        <w:commentReference w:id="2"/>
      </w:r>
      <w:r w:rsidRPr="00880C88">
        <w:rPr>
          <w:rFonts w:ascii="Calibri" w:hAnsi="Calibri" w:cs="Calibri"/>
        </w:rPr>
        <w:t xml:space="preserve">. Anthropogenic climate change is increasing the intensity, duration, size, and frequency of MHWs with consequences across the globe </w:t>
      </w:r>
      <w:r w:rsidRPr="00880C88">
        <w:rPr>
          <w:rFonts w:ascii="Calibri" w:hAnsi="Calibri" w:cs="Calibri"/>
        </w:rPr>
        <w:fldChar w:fldCharType="begin" w:fldLock="1"/>
      </w:r>
      <w:r w:rsidR="00962F91">
        <w:rPr>
          <w:rFonts w:ascii="Calibri" w:hAnsi="Calibri" w:cs="Calibri"/>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Basis","type":"article-journal"},"uris":["http://www.mendeley.com/documents/?uuid=2ab9a7bb-0602-4ee1-8423-f090e009fb88"]},{"id":"ITEM-3","itemData":{"DOI":"10.1146/annurev-marine-032720-095144","ISSN":"19410611","PMID":"32976730","abstract":"Ocean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Science","id":"ITEM-3","issued":{"date-parts":[["2021"]]},"page":"313-342","title":"Marine Heatwaves","type":"article-journal","volume":"13"},"uris":["http://www.mendeley.com/documents/?uuid=90c89624-f10f-46ba-9031-13e14b1b193d"]}],"mendeley":{"formattedCitation":"(3–5)","plainTextFormattedCitation":"(3–5)","previouslyFormattedCitation":"&lt;sup&gt;3–5&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(3–5)</w:t>
      </w:r>
      <w:r w:rsidRPr="00880C88">
        <w:rPr>
          <w:rFonts w:ascii="Calibri" w:hAnsi="Calibri" w:cs="Calibri"/>
        </w:rPr>
        <w:fldChar w:fldCharType="end"/>
      </w:r>
      <w:r w:rsidRPr="00880C88">
        <w:rPr>
          <w:rFonts w:ascii="Calibri" w:hAnsi="Calibri" w:cs="Calibri"/>
        </w:rPr>
        <w:t xml:space="preserve">. </w:t>
      </w:r>
    </w:p>
    <w:p w14:paraId="7398DD55" w14:textId="610843FA"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Marine heatwaves have damaging and potentially catastrophic effects on marine ecosystems and human </w:t>
      </w:r>
      <w:commentRangeStart w:id="3"/>
      <w:r w:rsidRPr="00880C88">
        <w:rPr>
          <w:rFonts w:ascii="Calibri" w:hAnsi="Calibri" w:cs="Calibri"/>
        </w:rPr>
        <w:t>economies</w:t>
      </w:r>
      <w:commentRangeEnd w:id="3"/>
      <w:r w:rsidR="00020F75">
        <w:rPr>
          <w:rStyle w:val="CommentReference"/>
        </w:rPr>
        <w:commentReference w:id="3"/>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mendeley":{"formattedCitation":"(6)","plainTextFormattedCitation":"(6)","previouslyFormattedCitation":"&lt;sup&gt;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(6)</w:t>
      </w:r>
      <w:r w:rsidRPr="00880C88">
        <w:rPr>
          <w:rFonts w:ascii="Calibri" w:hAnsi="Calibri" w:cs="Calibri"/>
        </w:rPr>
        <w:fldChar w:fldCharType="end"/>
      </w:r>
      <w:r w:rsidRPr="00880C88">
        <w:rPr>
          <w:rFonts w:ascii="Calibri" w:hAnsi="Calibri" w:cs="Calibri"/>
        </w:rPr>
        <w:t xml:space="preserve">. MHWs have </w:t>
      </w:r>
      <w:commentRangeStart w:id="4"/>
      <w:commentRangeStart w:id="5"/>
      <w:r w:rsidRPr="00880C88">
        <w:rPr>
          <w:rFonts w:ascii="Calibri" w:hAnsi="Calibri" w:cs="Calibri"/>
        </w:rPr>
        <w:t xml:space="preserve">bottom-up </w:t>
      </w:r>
      <w:commentRangeEnd w:id="4"/>
      <w:r w:rsidRPr="00880C88">
        <w:rPr>
          <w:rStyle w:val="CommentReference"/>
          <w:rFonts w:ascii="Calibri" w:hAnsi="Calibri" w:cs="Calibri"/>
          <w:sz w:val="24"/>
          <w:szCs w:val="24"/>
        </w:rPr>
        <w:commentReference w:id="4"/>
      </w:r>
      <w:commentRangeEnd w:id="5"/>
      <w:r w:rsidR="00020F75">
        <w:rPr>
          <w:rStyle w:val="CommentReference"/>
        </w:rPr>
        <w:commentReference w:id="5"/>
      </w:r>
      <w:r w:rsidRPr="00880C88">
        <w:rPr>
          <w:rFonts w:ascii="Calibri" w:hAnsi="Calibri" w:cs="Calibri"/>
        </w:rPr>
        <w:t xml:space="preserve">impacts on ecosystems, driving sudden and large-scale die-offs at all trophic levels from starvation, toxicity, and hypoxia </w:t>
      </w:r>
      <w:r w:rsidRPr="00880C88">
        <w:rPr>
          <w:rFonts w:ascii="Calibri" w:hAnsi="Calibri" w:cs="Calibri"/>
        </w:rPr>
        <w:fldChar w:fldCharType="begin" w:fldLock="1"/>
      </w:r>
      <w:r w:rsidR="00962F91">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heatwave","type":"article-journal","volume":"6"},"uris":["http://www.mendeley.com/documents/?uuid=a61a6311-b208-4a2c-8ef2-fa13e29c27e2"]},{"id":"ITEM-2","itemData":{"DOI":"10.1038/s41598-021-83818-5","ISBN":"0123456789","ISSN":"20452322","PMID":"33737519","abstract":"Some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Reports","id":"ITEM-2","issue":"1","issued":{"date-parts":[["2021"]]},"page":"1-17","publisher":"Nature Publishing Group UK","title":"Ecosystem response persists after a prolonged marine heatwave","type":"article-journal","volume":"11"},"uris":["http://www.mendeley.com/documents/?uuid=833fa2e0-7fa5-4d95-89c0-cb76a561d954"]},{"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2014–2016","type":"article-journal","volume":"613"},"uris":["http://www.mendeley.com/documents/?uuid=3627068b-5866-419d-92b5-1a0d89eae846"]},{"id":"ITEM-4","itemData":{"DOI":"10.5670/oceanog.2016.32","ISSN":"10428275","abstract":"A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J.S.","non-dropping-particle":"","parse-names":false,"suffix":""}],"container-title":"Oceanography","id":"ITEM-4","issue":"2","issued":{"date-parts":[["2016"]]},"page":"273-285","title":"Biological impacts of the 2013–2015 warm-water anomaly in the northeast Pacific: Winners, Losers, and the Future","type":"article-journal","volume":"29"},"uris":["http://www.mendeley.com/documents/?uuid=c525e3d8-2810-4861-825b-70982618565d"]}],"mendeley":{"formattedCitation":"(6–9)","plainTextFormattedCitation":"(6–9)","previouslyFormattedCitation":"&lt;sup&gt;6–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(6–9)</w:t>
      </w:r>
      <w:r w:rsidRPr="00880C88">
        <w:rPr>
          <w:rFonts w:ascii="Calibri" w:hAnsi="Calibri" w:cs="Calibri"/>
        </w:rPr>
        <w:fldChar w:fldCharType="end"/>
      </w:r>
      <w:r w:rsidRPr="00880C88">
        <w:rPr>
          <w:rFonts w:ascii="Calibri" w:hAnsi="Calibri" w:cs="Calibri"/>
        </w:rPr>
        <w:t>. For example, the 2014-2015 warm water anomaly (WWA) in the NE Pacific (nicknamed “the Blob”) drastically reduced both the nutritional value and abundance of subarctic copoepods, krill, and sand lace</w:t>
      </w:r>
      <w:commentRangeStart w:id="6"/>
      <w:r w:rsidRPr="00880C88">
        <w:rPr>
          <w:rFonts w:ascii="Calibri" w:hAnsi="Calibri" w:cs="Calibri"/>
        </w:rPr>
        <w:t>: huge starvation-induced die-offs of species from salmon to sea birds followed</w:t>
      </w:r>
      <w:commentRangeEnd w:id="6"/>
      <w:r w:rsidR="00487664">
        <w:rPr>
          <w:rStyle w:val="CommentReference"/>
        </w:rPr>
        <w:commentReference w:id="6"/>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Series","id":"ITEM-1","issued":{"date-parts":[["2019"]]},"page":"171-182","title":"Extreme reduction in condition of a key forage fish during the Pacific marine heatwave of 2014–2016","type":"article-journal","volume":"613"},"uris":["http://www.mendeley.com/documents/?uuid=3627068b-5866-419d-92b5-1a0d89eae846"]},{"id":"ITEM-2","itemData":{"DOI":"10.5670/oceanog.2016.32","ISSN":"10428275","abstract":"A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J.S.","non-dropping-particle":"","parse-names":false,"suffix":""}],"container-title":"Oceanography","id":"ITEM-2","issue":"2","issued":{"date-parts":[["2016"]]},"page":"273-285","title":"Biological impacts of the 2013–2015 warm-water anomaly in the northeast Pacific: Winners, Losers, and the Future","type":"article-journal","volume":"29"},"uris":["http://www.mendeley.com/documents/?uuid=c525e3d8-2810-4861-825b-70982618565d"]}],"mendeley":{"formattedCitation":"(8, 9)","plainTextFormattedCitation":"(8, 9)","previouslyFormattedCitation":"&lt;sup&gt;8,9&lt;/sup&gt;"},"properties":{"noteIndex":0},"schema":"https://github.com/citation-style-language/schema/raw/master/csl-citation.json"}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(8, 9)</w:t>
      </w:r>
      <w:r w:rsidRPr="00880C88">
        <w:rPr>
          <w:rFonts w:ascii="Calibri" w:hAnsi="Calibri" w:cs="Calibri"/>
        </w:rPr>
        <w:fldChar w:fldCharType="end"/>
      </w:r>
      <w:r w:rsidRPr="00880C88">
        <w:rPr>
          <w:rFonts w:ascii="Calibri" w:hAnsi="Calibri" w:cs="Calibri"/>
        </w:rPr>
        <w:t xml:space="preserve">. </w:t>
      </w:r>
      <w:commentRangeStart w:id="7"/>
      <w:r w:rsidRPr="00880C88">
        <w:rPr>
          <w:rFonts w:ascii="Calibri" w:hAnsi="Calibri" w:cs="Calibri"/>
        </w:rPr>
        <w:t xml:space="preserve">The Blob significantly harmed commercial, recreational, and subsistence fisheries and triggered the closures of open water fisheries such as salmon and tuna </w:t>
      </w:r>
      <w:r w:rsidRPr="00880C88">
        <w:rPr>
          <w:rFonts w:ascii="Calibri" w:hAnsi="Calibri" w:cs="Calibri"/>
        </w:rPr>
        <w:fldChar w:fldCharType="begin" w:fldLock="1"/>
      </w:r>
      <w:r w:rsidR="00962F91">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heatwave","type":"article-journal","volume":"6"},"uris":["http://www.mendeley.com/documents/?uuid=a61a6311-b208-4a2c-8ef2-fa13e29c27e2"]}],"mendeley":{"formattedCitation":"(6, 9)","plainTextFormattedCitation":"(6, 9)","previouslyFormattedCitation":"&lt;sup&gt;6,9&lt;/sup&gt;"},"properties":{"noteIndex":0},"schema":"https://github.com/citation-style-language/schema/raw/master/csl-citation.json"}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(6, 9)</w:t>
      </w:r>
      <w:r w:rsidRPr="00880C88">
        <w:rPr>
          <w:rFonts w:ascii="Calibri" w:hAnsi="Calibri" w:cs="Calibri"/>
        </w:rPr>
        <w:fldChar w:fldCharType="end"/>
      </w:r>
      <w:commentRangeEnd w:id="7"/>
      <w:r w:rsidR="00487664">
        <w:rPr>
          <w:rStyle w:val="CommentReference"/>
        </w:rPr>
        <w:commentReference w:id="7"/>
      </w:r>
      <w:r w:rsidRPr="00880C88">
        <w:rPr>
          <w:rFonts w:ascii="Calibri" w:hAnsi="Calibri" w:cs="Calibri"/>
        </w:rPr>
        <w:t xml:space="preserve">. It also triggered a large harmful algal bloom which resulted in closures of economically important shellfish fisheries </w:t>
      </w:r>
      <w:r w:rsidRPr="00880C88">
        <w:rPr>
          <w:rFonts w:ascii="Calibri" w:hAnsi="Calibri" w:cs="Calibri"/>
        </w:rPr>
        <w:fldChar w:fldCharType="begin" w:fldLock="1"/>
      </w:r>
      <w:r w:rsidR="00962F91">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warming","type":"article-journal","volume":"560"},"uris":["http://www.mendeley.com/documents/?uuid=4eb8bd03-d068-4b8e-bfed-a842d00e84b1"]}],"mendeley":{"formattedCitation":"(5, 6, 9)","plainTextFormattedCitation":"(5, 6, 9)","previouslyFormattedCitation":"&lt;sup&gt;5,6,9&lt;/sup&gt;"},"properties":{"noteIndex":0},"schema":"https://github.com/citation-style-language/schema/raw/master/csl-citation.json"}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(5, 6, 9)</w:t>
      </w:r>
      <w:r w:rsidRPr="00880C88">
        <w:rPr>
          <w:rFonts w:ascii="Calibri" w:hAnsi="Calibri" w:cs="Calibri"/>
        </w:rPr>
        <w:fldChar w:fldCharType="end"/>
      </w:r>
      <w:r w:rsidRPr="00880C88">
        <w:rPr>
          <w:rFonts w:ascii="Calibri" w:hAnsi="Calibri" w:cs="Calibri"/>
        </w:rPr>
        <w:t xml:space="preserve">. The 2014/15 WWA has had multi-year lasting impacts </w:t>
      </w:r>
      <w:r w:rsidRPr="00880C88">
        <w:rPr>
          <w:rFonts w:ascii="Calibri" w:hAnsi="Calibri" w:cs="Calibri"/>
        </w:rPr>
        <w:fldChar w:fldCharType="begin" w:fldLock="1"/>
      </w:r>
      <w:r w:rsidR="00962F91">
        <w:rPr>
          <w:rFonts w:ascii="Calibri" w:hAnsi="Calibri" w:cs="Calibri"/>
        </w:rPr>
        <w:instrText>ADDIN CSL_CITATION {"citationItems":[{"id":"ITEM-1","itemData":{"DOI":"10.1038/s41598-021-83818-5","ISBN":"0123456789","ISSN":"20452322","PMID":"33737519","abstract":"Some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Reports","id":"ITEM-1","issue":"1","issued":{"date-parts":[["2021"]]},"page":"1-17","publisher":"Nature Publishing Group UK","title":"Ecosystem response persists after a prolonged marine heatwave","type":"article-journal","volume":"11"},"uris":["http://www.mendeley.com/documents/?uuid=833fa2e0-7fa5-4d95-89c0-cb76a561d954"]}],"mendeley":{"formattedCitation":"(7)","plainTextFormattedCitation":"(7)","previouslyFormattedCitation":"&lt;sup&gt;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(7)</w:t>
      </w:r>
      <w:r w:rsidRPr="00880C88">
        <w:rPr>
          <w:rFonts w:ascii="Calibri" w:hAnsi="Calibri" w:cs="Calibri"/>
        </w:rPr>
        <w:fldChar w:fldCharType="end"/>
      </w:r>
      <w:r w:rsidRPr="00880C88">
        <w:rPr>
          <w:rFonts w:ascii="Calibri" w:hAnsi="Calibri" w:cs="Calibri"/>
        </w:rPr>
        <w:t xml:space="preserve">; this MHW (and others of comparable severity) has driven sudden and significant change as it has pushed ecosystem resilience past “tipping point” thresholds </w:t>
      </w:r>
      <w:r w:rsidRPr="00880C88">
        <w:rPr>
          <w:rFonts w:ascii="Calibri" w:hAnsi="Calibri" w:cs="Calibri"/>
        </w:rPr>
        <w:fldChar w:fldCharType="begin" w:fldLock="1"/>
      </w:r>
      <w:r w:rsidR="00962F91">
        <w:rPr>
          <w:rFonts w:ascii="Calibri" w:hAnsi="Calibri" w:cs="Calibri"/>
        </w:rPr>
        <w:instrText>ADDIN CSL_CITATION {"citationItems":[{"id":"ITEM-1","itemData":{"DOI":"10.1126/science.aad8745","ISSN":"0036-8075","abstract":"Ecosystem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waters.This community-wide tropicalization fundamentally altered key ecological processes, suppressing the recovery of kelp forests.","author":[{"dropping-particle":"","family":"Wernberg","given":"Thomas","non-dropping-particle":"","parse-names":false,"suffix":""},{"dropping-particle":"","family":"Bennett","given":"Scott","non-dropping-particle":"","parse-names":false,"suffix":""},{"dropping-particle":"","family":"Babcock","given":"Russell C","non-dropping-particle":"","parse-names":false,"suffix":""},{"dropping-particle":"De","family":"Bettignies","given":"Thibaut","non-dropping-particle":"","parse-names":false,"suffix":""},{"dropping-particle":"","family":"Cure","given":"Katherine","non-dropping-particle":"","parse-names":false,"suffix":""},{"dropping-particle":"","family":"Depczynski","given":"Martial","non-dropping-particle":"","parse-names":false,"suffix":""},{"dropping-particle":"","family":"Dufois","given":"Francois","non-dropping-particle":"","parse-names":false,"suffix":""},{"dropping-particle":"","family":"Fromont","given":"Jane","non-dropping-particle":"","parse-names":false,"suffix":""},{"dropping-particle":"","family":"Fulton","given":"Christopher J","non-dropping-particle":"","parse-names":false,"suffix":""},{"dropping-particle":"","family":"Hovey","given":"Renae K","non-dropping-particle":"","parse-names":false,"suffix":""},{"dropping-particle":"","family":"Harvey","given":"Euan S","non-dropping-particle":"","parse-names":false,"suffix":""},{"dropping-particle":"","family":"Holmes","given":"Thomas H","non-dropping-particle":"","parse-names":false,"suffix":""},{"dropping-particle":"","family":"Kendrick","given":"Gary a","non-dropping-particle":"","parse-names":false,"suffix":""},{"dropping-particle":"","family":"Radford","given":"Ben","non-dropping-particle":"","parse-names":false,"suffix":""},{"dropping-particle":"","family":"Santana-garcon","given":"Julia","non-dropping-particle":"","parse-names":false,"suffix":""},{"dropping-particle":"","family":"Saunders","given":"Benjamin J","non-dropping-particle":"","parse-names":false,"suffix":""},{"dropping-particle":"","family":"Smale","given":"Dan a","non-dropping-particle":"","parse-names":false,"suffix":""},{"dropping-particle":"","family":"Thomsen","given":"Mads S","non-dropping-particle":"","parse-names":false,"suffix":""},{"dropping-particle":"","family":"Tuckett","given":"Chenae a","non-dropping-particle":"","parse-names":false,"suffix":""},{"dropping-particle":"","family":"Tuya","given":"Fernando","non-dropping-particle":"","parse-names":false,"suffix":""}],"container-title":"Science","id":"ITEM-1","issue":"6295","issued":{"date-parts":[["2015"]]},"page":"169-172","title":"Climate-driven regime shift of a temperate marine ecosystem","type":"article-journal","volume":"353"},"uris":["http://www.mendeley.com/documents/?uuid=d0f71655-a9e4-46f3-a40f-cf31fdee0593"]},{"id":"ITEM-2","itemData":{"abstract":"Ecological responses to climate change may occur gradually with changing conditions, or they may occur rapidly once some threshold or ''tipping point'' has been reached. Here, we use a high-resolution, 30-year data set on the upper vertical limit of a high intertidal alga to demonstrate that distributional shifts in this species do not keep pace with gradual trends in air temperature or sea level, but rather occur in sudden, discrete steps. These steps occur when unusually warm air temperatures are associated with unusually calm seas and are contingent in the sense that neither atmospheric nor sea conditions by themselves were sufficient to generate the underlying physiological challenge. Shifts in the upper limit did not correlate with large environmental perturbations such as El Niñ os; rather, they appeared to be associated with stochastic departures from otherwise gradual environmental trends. Our results exemplify the view that multiple environmental factors should be considered when attempting to understand ecological responses to climate change. Furthermore, punctuated responses such as those we have identified urge caution when attempting to infer causal mechanisms and project future distri-butional shifts using data of limited temporal resolution or scope. Mazzaella parksii intertidal zonation range shift sea level temperature","author":[{"dropping-particle":"","family":"Harley","given":"Christopher D G","non-dropping-particle":"","parse-names":false,"suffix":""},{"dropping-particle":"","family":"Paine","given":"Robert T","non-dropping-particle":"","parse-names":false,"suffix":""}],"container-title":"PNAS","id":"ITEM-2","issue":"27","issued":{"date-parts":[["2009"]]},"page":"11172-11176","title":"Contingencies and compounded rare perturbations dictate sudden distributional shifts during periods of gradual climate change","type":"article-journal","volume":"106"},"uris":["http://www.mendeley.com/documents/?uuid=8dd6b193-f7e7-40e1-8069-6cd757ecb220"]},{"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2014–2016","type":"article-journal","volume":"613"},"uris":["http://www.mendeley.com/documents/?uuid=3627068b-5866-419d-92b5-1a0d89eae846"]}],"mendeley":{"formattedCitation":"(8, 10, 11)","plainTextFormattedCitation":"(8, 10, 11)","previouslyFormattedCitation":"&lt;sup&gt;8,10,11&lt;/sup&gt;"},"properties":{"noteIndex":0},"schema":"https://github.com/citation-style-language/schema/raw/master/csl-citation.json"}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(8, 10, 11)</w:t>
      </w:r>
      <w:r w:rsidRPr="00880C88">
        <w:rPr>
          <w:rFonts w:ascii="Calibri" w:hAnsi="Calibri" w:cs="Calibri"/>
        </w:rPr>
        <w:fldChar w:fldCharType="end"/>
      </w:r>
      <w:r w:rsidRPr="00880C88">
        <w:rPr>
          <w:rFonts w:ascii="Calibri" w:hAnsi="Calibri" w:cs="Calibri"/>
        </w:rPr>
        <w:t>.</w:t>
      </w:r>
    </w:p>
    <w:p w14:paraId="4A7003E8" w14:textId="77777777" w:rsidR="00880C88" w:rsidRPr="00880C88" w:rsidRDefault="00880C88" w:rsidP="00880C88">
      <w:pPr>
        <w:spacing w:afterLines="120" w:after="288" w:line="276" w:lineRule="auto"/>
        <w:rPr>
          <w:rFonts w:ascii="Calibri" w:hAnsi="Calibri" w:cs="Calibri"/>
        </w:rPr>
      </w:pPr>
      <w:r w:rsidRPr="00880C88">
        <w:rPr>
          <w:rFonts w:ascii="Calibri" w:hAnsi="Calibri" w:cs="Calibri"/>
        </w:rPr>
        <w:t>At an individual level, MHWs directly impact marine organisms in a myriad of ways. Certain species already close to their thermal tolerances are killed directly {</w:t>
      </w:r>
      <w:commentRangeStart w:id="8"/>
      <w:r w:rsidRPr="00880C88">
        <w:rPr>
          <w:rFonts w:ascii="Calibri" w:hAnsi="Calibri" w:cs="Calibri"/>
        </w:rPr>
        <w:t>REF</w:t>
      </w:r>
      <w:commentRangeEnd w:id="8"/>
      <w:r w:rsidRPr="00880C88">
        <w:rPr>
          <w:rStyle w:val="CommentReference"/>
          <w:rFonts w:ascii="Calibri" w:hAnsi="Calibri" w:cs="Calibri"/>
          <w:sz w:val="24"/>
          <w:szCs w:val="24"/>
        </w:rPr>
        <w:commentReference w:id="8"/>
      </w:r>
      <w:r w:rsidRPr="00880C88">
        <w:rPr>
          <w:rFonts w:ascii="Calibri" w:hAnsi="Calibri" w:cs="Calibri"/>
        </w:rPr>
        <w:t>}. Thermal stress can also have negative but sub lethal impacts on an organism’s fitness by modifying their behaviour, feeding patterns, and food/nutrient requirements. {</w:t>
      </w:r>
      <w:commentRangeStart w:id="9"/>
      <w:r w:rsidRPr="00880C88">
        <w:rPr>
          <w:rFonts w:ascii="Calibri" w:hAnsi="Calibri" w:cs="Calibri"/>
        </w:rPr>
        <w:t>SOME EXAMPLES</w:t>
      </w:r>
      <w:commentRangeEnd w:id="9"/>
      <w:r w:rsidR="005C164E">
        <w:rPr>
          <w:rStyle w:val="CommentReference"/>
        </w:rPr>
        <w:commentReference w:id="9"/>
      </w:r>
      <w:r w:rsidRPr="00880C88">
        <w:rPr>
          <w:rFonts w:ascii="Calibri" w:hAnsi="Calibri" w:cs="Calibri"/>
        </w:rPr>
        <w:t>}</w:t>
      </w:r>
    </w:p>
    <w:p w14:paraId="4652C933" w14:textId="7B91B735" w:rsidR="00880C88" w:rsidRPr="00880C88" w:rsidRDefault="00880C88" w:rsidP="00880C88">
      <w:pPr>
        <w:spacing w:afterLines="120" w:after="288" w:line="276" w:lineRule="auto"/>
        <w:rPr>
          <w:rFonts w:ascii="Calibri" w:hAnsi="Calibri" w:cs="Calibri"/>
        </w:rPr>
      </w:pPr>
      <w:r w:rsidRPr="00880C88">
        <w:rPr>
          <w:rFonts w:ascii="Calibri" w:hAnsi="Calibri" w:cs="Calibri"/>
        </w:rPr>
        <w:t xml:space="preserve">Marine heat waves also exert indirect effects on marine organisms, modifying natural processes including disease dynamics. Temperature has been shown to regulate the virulence of marine diseases corals and algae </w:t>
      </w:r>
      <w:r w:rsidRPr="00880C88">
        <w:rPr>
          <w:rFonts w:ascii="Calibri" w:hAnsi="Calibri" w:cs="Calibri"/>
        </w:rPr>
        <w:fldChar w:fldCharType="begin" w:fldLock="1"/>
      </w:r>
      <w:r w:rsidR="00962F91">
        <w:rPr>
          <w:rFonts w:ascii="Calibri" w:hAnsi="Calibri" w:cs="Calibri"/>
        </w:rP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(12)","plainTextFormattedCitation":"(12)","previouslyFormattedCitation":"&lt;sup&gt;12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(12)</w:t>
      </w:r>
      <w:r w:rsidRPr="00880C88">
        <w:rPr>
          <w:rFonts w:ascii="Calibri" w:hAnsi="Calibri" w:cs="Calibri"/>
        </w:rPr>
        <w:fldChar w:fldCharType="end"/>
      </w:r>
      <w:r w:rsidRPr="00880C88">
        <w:rPr>
          <w:rFonts w:ascii="Calibri" w:hAnsi="Calibri" w:cs="Calibri"/>
        </w:rPr>
        <w:t xml:space="preserve">. In Australia and Europe, heatwaves have been linked to outbreaks of Pacific </w:t>
      </w:r>
      <w:commentRangeStart w:id="10"/>
      <w:r w:rsidRPr="00880C88">
        <w:rPr>
          <w:rFonts w:ascii="Calibri" w:hAnsi="Calibri" w:cs="Calibri"/>
        </w:rPr>
        <w:t xml:space="preserve">Oyster Mortality Syndrome </w:t>
      </w:r>
      <w:commentRangeEnd w:id="10"/>
      <w:r w:rsidR="005C164E">
        <w:rPr>
          <w:rStyle w:val="CommentReference"/>
        </w:rPr>
        <w:commentReference w:id="10"/>
      </w:r>
      <w:r w:rsidRPr="00880C88">
        <w:rPr>
          <w:rFonts w:ascii="Calibri" w:hAnsi="Calibri" w:cs="Calibri"/>
        </w:rPr>
        <w:fldChar w:fldCharType="begin" w:fldLock="1"/>
      </w:r>
      <w:r w:rsidR="00962F91">
        <w:rPr>
          <w:rFonts w:ascii="Calibri" w:hAnsi="Calibri" w:cs="Calibri"/>
        </w:rPr>
        <w:instrText>ADDIN CSL_CITATION {"citationItems":[{"id":"ITEM-1","itemData":{"DOI":"10.1038/ncomms16101","ISSN":"20411723","PMID":"28706247","abstract":"The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Communications","id":"ITEM-1","issue":"May","issued":{"date-parts":[["2017"]]},"page":"1-12","publisher":"Nature Publishing Group","title":"The unprecedented 2015/16 Tasman Sea marine heatwave","type":"article-journal","volume":"8"},"uris":["http://www.mendeley.com/documents/?uuid=68a1f5c7-2774-4832-b6e1-5b39f6cda094"]}],"mendeley":{"formattedCitation":"(13)","plainTextFormattedCitation":"(13)","previouslyFormattedCitation":"&lt;sup&gt;13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(13)</w:t>
      </w:r>
      <w:r w:rsidRPr="00880C88">
        <w:rPr>
          <w:rFonts w:ascii="Calibri" w:hAnsi="Calibri" w:cs="Calibri"/>
        </w:rPr>
        <w:fldChar w:fldCharType="end"/>
      </w:r>
      <w:r w:rsidRPr="00880C88">
        <w:rPr>
          <w:rFonts w:ascii="Calibri" w:hAnsi="Calibri" w:cs="Calibri"/>
        </w:rPr>
        <w:t xml:space="preserve">. In the NE Pacific, sea star wasting disease (SSWD) epidemics have decimated populations of several sea star species over the last decade. SSWD is an ambiguous set of usually-lethal symptoms including twisted arms, lesions, deflation/loss of turgor, lost arms, lack of grip strength in </w:t>
      </w:r>
      <w:r w:rsidRPr="00880C88">
        <w:rPr>
          <w:rFonts w:ascii="Calibri" w:hAnsi="Calibri" w:cs="Calibri"/>
        </w:rPr>
        <w:lastRenderedPageBreak/>
        <w:t xml:space="preserve">tube feet, disintegration </w:t>
      </w:r>
      <w:commentRangeStart w:id="11"/>
      <w:r w:rsidRPr="00880C88">
        <w:rPr>
          <w:rFonts w:ascii="Calibri" w:hAnsi="Calibri" w:cs="Calibri"/>
        </w:rPr>
        <w:fldChar w:fldCharType="begin" w:fldLock="1"/>
      </w:r>
      <w:r w:rsidR="00962F91">
        <w:rPr>
          <w:rFonts w:ascii="Calibri" w:hAnsi="Calibri" w:cs="Calibri"/>
        </w:rPr>
        <w:instrText>ADDIN CSL_CITATION {"citationItems":[{"id":"ITEM-1","itemData":{"DOI":"10.1371/journal.pone.0153994","ISSN":"19326203","PMID":"27144391","abstract":"Sea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ONE","id":"ITEM-1","issue":"5","issued":{"date-parts":[["2016","5","1"]]},"publisher":"Public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9ad370e-c8e8-39d7-95bc-0036517c2cb3","http://www.mendeley.com/documents/?uuid=c6f670ff-d8cb-4452-9933-5d3d6de572e9"]},{"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9a4e139c-2f1c-3fd9-9fa2-6ef835e28ef9","http://www.mendeley.com/documents/?uuid=4823b478-1b8b-47ff-91ba-488ae2c759e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Science","id":"ITEM-3","issue":"MAR","issued":{"date-parts":[["2018","3","7"]]},"publisher":"Frontiers Media S. A","title":"Investigating the complex association between viral ecology, environment, and northeast Pacific Sea Star Wasting","type":"article-journal","volume":"5"},"uris":["http://www.mendeley.com/documents/?uuid=bd95c2ee-9c0a-3d53-879b-f5357d2eeb2c","http://www.mendeley.com/documents/?uuid=6a4f2abb-4c22-4e10-b936-c0c275a9fa57"]}],"mendeley":{"formattedCitation":"(14–16)","plainTextFormattedCitation":"(14–16)","previouslyFormattedCitation":"&lt;sup&gt;14–16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(14–16)</w:t>
      </w:r>
      <w:r w:rsidRPr="00880C88">
        <w:rPr>
          <w:rFonts w:ascii="Calibri" w:hAnsi="Calibri" w:cs="Calibri"/>
        </w:rPr>
        <w:fldChar w:fldCharType="end"/>
      </w:r>
      <w:r w:rsidRPr="00880C88">
        <w:rPr>
          <w:rFonts w:ascii="Calibri" w:hAnsi="Calibri" w:cs="Calibri"/>
        </w:rPr>
        <w:t xml:space="preserve">. Wasting is assumed (though not proven) to be infectious </w:t>
      </w:r>
      <w:r w:rsidRPr="00880C88">
        <w:rPr>
          <w:rFonts w:ascii="Calibri" w:hAnsi="Calibri" w:cs="Calibri"/>
        </w:rPr>
        <w:fldChar w:fldCharType="begin" w:fldLock="1"/>
      </w:r>
      <w:r w:rsidR="00962F91">
        <w:rPr>
          <w:rFonts w:ascii="Calibri" w:hAnsi="Calibri" w:cs="Calibri"/>
        </w:rPr>
        <w:instrText>ADDIN CSL_CITATION {"citationItems":[{"id":"ITEM-1","itemData":{"DOI":"10.3354/DAO03598","ISSN":"16161580","PMID":"34080580","abstract":"Sea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Organisms","id":"ITEM-1","issued":{"date-parts":[["2021"]]},"page":"21-33","publisher":"Inter-Research","title":"Sea star wasting disease pathology in Pisaster ochraceus shows a basal-to-surface process affecting color phenotypes differently","type":"article-journal","volume":"145"},"uris":["http://www.mendeley.com/documents/?uuid=446d6dfb-0cd2-3a97-9726-38d19fdc9e85","http://www.mendeley.com/documents/?uuid=9797fe55-2262-40aa-b7d2-c4d2f661ef0b"]}],"mendeley":{"formattedCitation":"(17)","plainTextFormattedCitation":"(17)","previouslyFormattedCitation":"&lt;sup&gt;17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(17)</w:t>
      </w:r>
      <w:r w:rsidRPr="00880C88">
        <w:rPr>
          <w:rFonts w:ascii="Calibri" w:hAnsi="Calibri" w:cs="Calibri"/>
        </w:rPr>
        <w:fldChar w:fldCharType="end"/>
      </w:r>
      <w:r w:rsidRPr="00880C88">
        <w:rPr>
          <w:rFonts w:ascii="Calibri" w:hAnsi="Calibri" w:cs="Calibri"/>
        </w:rPr>
        <w:t xml:space="preserve">, with epidemics being exacerbated or triggered by environmental factors including heat waves </w:t>
      </w:r>
      <w:r w:rsidRPr="00880C88">
        <w:rPr>
          <w:rFonts w:ascii="Calibri" w:hAnsi="Calibri" w:cs="Calibri"/>
        </w:rPr>
        <w:fldChar w:fldCharType="begin" w:fldLock="1"/>
      </w:r>
      <w:r w:rsidR="00962F91">
        <w:rPr>
          <w:rFonts w:ascii="Calibri" w:hAnsi="Calibri" w:cs="Calibri"/>
        </w:rPr>
        <w:instrText>ADDIN CSL_CITATION {"citationItems":[{"id":"ITEM-1","itemData":{"DOI":"10.3389/fmicb.2020.610009","ISSN":"1664302X","abstract":"Sea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962F91">
        <w:rPr>
          <w:rFonts w:ascii="Cambria Math" w:hAnsi="Cambria Math" w:cs="Cambria Math"/>
        </w:rPr>
        <w:instrText>∼</w:instrText>
      </w:r>
      <w:r w:rsidR="00962F91">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Microbiology","id":"ITEM-1","issued":{"date-parts":[["2021","1"]]},"publisher":"Frontiers Media S.A.","title":"Evidence That Microorganisms at the Animal-Water Interface Drive Sea Star Wasting Disease","type":"article-journal","volume":"11"},"uris":["http://www.mendeley.com/documents/?uuid=67871e90-2a75-4e0c-9821-189f46b4b6f5"]},{"id":"ITEM-2","itemData":{"DOI":"10.1126/sciadv.aau7042","ISSN":"23752548","PMID":"30729157","abstract":"Multihost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Advances","id":"ITEM-2","issue":"1","issued":{"date-parts":[["2019"]]},"page":"1-9","title":"Disease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helianthoides)","type":"article-journal","volume":"5"},"uris":["http://www.mendeley.com/documents/?uuid=55e365aa-10d3-4392-8d20-a67b15a71013"]}],"mendeley":{"formattedCitation":"(18, 19)","plainTextFormattedCitation":"(18, 19)","previouslyFormattedCitation":"&lt;sup&gt;18,19&lt;/sup&gt;"},"properties":{"noteIndex":0},"schema":"https://github.com/citation-style-language/schema/raw/master/csl-citation.json"}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(18, 19)</w:t>
      </w:r>
      <w:r w:rsidRPr="00880C88">
        <w:rPr>
          <w:rFonts w:ascii="Calibri" w:hAnsi="Calibri" w:cs="Calibri"/>
        </w:rPr>
        <w:fldChar w:fldCharType="end"/>
      </w:r>
      <w:commentRangeEnd w:id="11"/>
      <w:r w:rsidR="005C164E">
        <w:rPr>
          <w:rStyle w:val="CommentReference"/>
        </w:rPr>
        <w:commentReference w:id="11"/>
      </w:r>
      <w:r w:rsidRPr="00880C88">
        <w:rPr>
          <w:rFonts w:ascii="Calibri" w:hAnsi="Calibri" w:cs="Calibri"/>
        </w:rPr>
        <w:t xml:space="preserve">. The link between SSWD and temperature is multifactorial and complex; a majority of the literature associates warmer temperatures with wasting </w:t>
      </w:r>
      <w:r w:rsidRPr="00880C88">
        <w:rPr>
          <w:rFonts w:ascii="Calibri" w:hAnsi="Calibri" w:cs="Calibri"/>
        </w:rPr>
        <w:fldChar w:fldCharType="begin" w:fldLock="1"/>
      </w:r>
      <w:r w:rsidR="00962F91">
        <w:rPr>
          <w:rFonts w:ascii="Calibri" w:hAnsi="Calibri" w:cs="Calibri"/>
        </w:rPr>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Sciences","id":"ITEM-2","issue":"1689","issued":{"date-parts":[["2016","3"]]},"publisher":"Royal Society of London","title":"Ochre star mortality during the 2014 wasting disease epizootic: Role of population size structure and temperature","type":"article-journal","volume":"371"},"uris":["http://www.mendeley.com/documents/?uuid=aa0a0a14-72dc-4809-8fdc-c8c9f75a1b26"]},{"id":"ITEM-3","itemData":{"DOI":"10.3389/fmars.2018.00077","ISSN":"22967745","abstract":"Sea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Virome","type":"article-journal","volume":"12"},"uris":["http://www.mendeley.com/documents/?uuid=f924408f-adbb-4005-b2ce-bd7c035141b8"]},{"id":"ITEM-5","itemData":{"DOI":"10.3389/fmicb.2020.610009","ISSN":"1664302X","abstract":"Sea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962F91">
        <w:rPr>
          <w:rFonts w:ascii="Cambria Math" w:hAnsi="Cambria Math" w:cs="Cambria Math"/>
        </w:rPr>
        <w:instrText>∼</w:instrText>
      </w:r>
      <w:r w:rsidR="00962F91">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Microbiology","id":"ITEM-5","issued":{"date-parts":[["2021","1"]]},"publisher":"Frontiers Media S.A.","title":"Evidence That Microorganisms at the Animal-Water Interface Drive Sea Star Wasting Disease","type":"article-journal","volume":"11"},"uris":["http://www.mendeley.com/documents/?uuid=67871e90-2a75-4e0c-9821-189f46b4b6f5"]},{"id":"ITEM-6","itemData":{"DOI":"10.1126/sciadv.aau7042","ISSN":"23752548","PMID":"30729157","abstract":"Multihost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Advances","id":"ITEM-6","issue":"1","issued":{"date-parts":[["2019"]]},"page":"1-9","title":"Disease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helianthoides)","type":"article-journal","volume":"5"},"uris":["http://www.mendeley.com/documents/?uuid=55e365aa-10d3-4392-8d20-a67b15a71013"]}],"mendeley":{"formattedCitation":"(15, 18–22)","plainTextFormattedCitation":"(15, 18–22)","previouslyFormattedCitation":"&lt;sup&gt;15,18–22&lt;/sup&gt;"},"properties":{"noteIndex":0},"schema":"https://github.com/citation-style-language/schema/raw/master/csl-citation.json"}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(15, 18–22)</w:t>
      </w:r>
      <w:r w:rsidRPr="00880C88">
        <w:rPr>
          <w:rFonts w:ascii="Calibri" w:hAnsi="Calibri" w:cs="Calibri"/>
        </w:rPr>
        <w:fldChar w:fldCharType="end"/>
      </w:r>
      <w:r w:rsidRPr="00880C88">
        <w:rPr>
          <w:rFonts w:ascii="Calibri" w:hAnsi="Calibri" w:cs="Calibri"/>
        </w:rPr>
        <w:t xml:space="preserve">. </w:t>
      </w:r>
      <w:commentRangeStart w:id="12"/>
      <w:commentRangeStart w:id="13"/>
      <w:r w:rsidRPr="00880C88">
        <w:rPr>
          <w:rFonts w:ascii="Calibri" w:hAnsi="Calibri" w:cs="Calibri"/>
        </w:rPr>
        <w:t xml:space="preserve">For example, </w:t>
      </w:r>
      <w:r w:rsidRPr="00880C88">
        <w:rPr>
          <w:rFonts w:ascii="Calibri" w:hAnsi="Calibri" w:cs="Calibri"/>
          <w:i/>
          <w:iCs/>
        </w:rPr>
        <w:t>Pycnopoidia helianthoides</w:t>
      </w:r>
      <w:r w:rsidRPr="00880C88">
        <w:rPr>
          <w:rFonts w:ascii="Calibri" w:hAnsi="Calibri" w:cs="Calibri"/>
        </w:rPr>
        <w:t xml:space="preserve"> saw 80-100% population declines across its whole range in 2013-2014; the major die offs occurred during WWA events </w:t>
      </w:r>
      <w:r w:rsidRPr="00880C88">
        <w:rPr>
          <w:rFonts w:ascii="Calibri" w:hAnsi="Calibri" w:cs="Calibri"/>
        </w:rPr>
        <w:fldChar w:fldCharType="begin" w:fldLock="1"/>
      </w:r>
      <w:r w:rsidR="00962F91">
        <w:rPr>
          <w:rFonts w:ascii="Calibri" w:hAnsi="Calibri" w:cs="Calibri"/>
        </w:rPr>
        <w:instrText>ADDIN CSL_CITATION {"citationItems":[{"id":"ITEM-1","itemData":{"DOI":"10.1126/sciadv.aau7042","ISSN":"23752548","PMID":"30729157","abstract":"Multihost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Advances","id":"ITEM-1","issue":"1","issued":{"date-parts":[["2019"]]},"page":"1-9","title":"Disease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(19)","plainTextFormattedCitation":"(19)","previouslyFormattedCitation":"&lt;sup&gt;19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(19)</w:t>
      </w:r>
      <w:r w:rsidRPr="00880C88">
        <w:rPr>
          <w:rFonts w:ascii="Calibri" w:hAnsi="Calibri" w:cs="Calibri"/>
        </w:rPr>
        <w:fldChar w:fldCharType="end"/>
      </w:r>
      <w:r w:rsidRPr="00880C88">
        <w:rPr>
          <w:rFonts w:ascii="Calibri" w:hAnsi="Calibri" w:cs="Calibri"/>
        </w:rPr>
        <w:t>.</w:t>
      </w:r>
      <w:commentRangeEnd w:id="12"/>
      <w:r w:rsidRPr="00880C88">
        <w:rPr>
          <w:rStyle w:val="CommentReference"/>
          <w:rFonts w:ascii="Calibri" w:hAnsi="Calibri" w:cs="Calibri"/>
          <w:sz w:val="24"/>
          <w:szCs w:val="24"/>
        </w:rPr>
        <w:commentReference w:id="12"/>
      </w:r>
      <w:commentRangeEnd w:id="13"/>
      <w:r w:rsidR="005C164E">
        <w:rPr>
          <w:rStyle w:val="CommentReference"/>
        </w:rPr>
        <w:commentReference w:id="13"/>
      </w:r>
      <w:r w:rsidRPr="00880C88">
        <w:rPr>
          <w:rFonts w:ascii="Calibri" w:hAnsi="Calibri" w:cs="Calibri"/>
        </w:rPr>
        <w:t xml:space="preserve"> </w:t>
      </w:r>
      <w:commentRangeStart w:id="14"/>
      <w:r w:rsidRPr="00880C88">
        <w:rPr>
          <w:rFonts w:ascii="Calibri" w:hAnsi="Calibri" w:cs="Calibri"/>
        </w:rPr>
        <w:t>Recent reports have indicated that wasting may affect more than just sea stars: Giant California Sea Cucumbers (</w:t>
      </w:r>
      <w:r w:rsidRPr="00880C88">
        <w:rPr>
          <w:rFonts w:ascii="Calibri" w:hAnsi="Calibri" w:cs="Calibri"/>
          <w:i/>
          <w:iCs/>
        </w:rPr>
        <w:t>Apostichopus californicus)</w:t>
      </w:r>
      <w:r w:rsidRPr="00880C88">
        <w:rPr>
          <w:rFonts w:ascii="Calibri" w:hAnsi="Calibri" w:cs="Calibri"/>
        </w:rPr>
        <w:t xml:space="preserve"> displaying wasting symptoms have been reported in small numbers throughout the Salish Sea and the Northwest Coast of British Columbia and Alaska since 2014 </w:t>
      </w:r>
      <w:r w:rsidRPr="00880C88">
        <w:rPr>
          <w:rFonts w:ascii="Calibri" w:hAnsi="Calibri" w:cs="Calibri"/>
        </w:rPr>
        <w:fldChar w:fldCharType="begin" w:fldLock="1"/>
      </w:r>
      <w:r w:rsidR="00962F91">
        <w:rPr>
          <w:rFonts w:ascii="Calibri" w:hAnsi="Calibri" w:cs="Calibri"/>
        </w:rPr>
        <w:instrText>ADDIN CSL_CITATION {"citationItems":[{"id":"ITEM-1","itemData":{"author":[{"dropping-particle":"","family":"Schroeder","given":"Linda","non-dropping-particle":"","parse-names":false,"suffix":""}],"container-title":"The Dredgings","id":"ITEM-1","issue":"3","issued":{"date-parts":[["2017"]]},"note":"Wasting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Cucumbers","type":"article-journal","volume":"57"},"uris":["http://www.mendeley.com/documents/?uuid=237cf535-0e54-4700-9976-997b8c9f965f"]},{"id":"ITEM-2","itemData":{"DOI":"10.3390/v12091057","abstract":"Sea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R","non-dropping-particle":"","parse-names":false,"suffix":""}],"container-title":"Viruses","id":"ITEM-2","issue":"1057","issued":{"date-parts":[["2020"]]},"note":"References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Virome","type":"article-journal","volume":"12"},"uris":["http://www.mendeley.com/documents/?uuid=f924408f-adbb-4005-b2ce-bd7c035141b8"]}],"mendeley":{"formattedCitation":"(22, 23)","plainTextFormattedCitation":"(22, 23)","previouslyFormattedCitation":"&lt;sup&gt;22,23&lt;/sup&gt;"},"properties":{"noteIndex":0},"schema":"https://github.com/citation-style-language/schema/raw/master/csl-citation.json"}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(22, 23)</w:t>
      </w:r>
      <w:r w:rsidRPr="00880C88">
        <w:rPr>
          <w:rFonts w:ascii="Calibri" w:hAnsi="Calibri" w:cs="Calibri"/>
        </w:rPr>
        <w:fldChar w:fldCharType="end"/>
      </w:r>
      <w:r w:rsidRPr="00880C88">
        <w:rPr>
          <w:rFonts w:ascii="Calibri" w:hAnsi="Calibri" w:cs="Calibri"/>
        </w:rPr>
        <w:t>.</w:t>
      </w:r>
      <w:commentRangeEnd w:id="14"/>
      <w:r w:rsidR="005C164E">
        <w:rPr>
          <w:rStyle w:val="CommentReference"/>
        </w:rPr>
        <w:commentReference w:id="14"/>
      </w:r>
    </w:p>
    <w:p w14:paraId="4B547FE9" w14:textId="1FCC21F6"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The direct and indirect effects of MHWs on Giant California Sea Cucumbers is unknown: this is concerning given the potentially devastating impacts of heat-induced disease outbreaks. The most recent sea cucumber wasting (SCW) event occurred in Nanoose Bay, B.C., from August – October 2021 (Em Lim </w:t>
      </w:r>
      <w:r w:rsidRPr="00880C88">
        <w:rPr>
          <w:rFonts w:ascii="Calibri" w:hAnsi="Calibri" w:cs="Calibri"/>
          <w:i/>
          <w:iCs/>
        </w:rPr>
        <w:t>personal communication</w:t>
      </w:r>
      <w:r w:rsidRPr="00880C88">
        <w:rPr>
          <w:rFonts w:ascii="Calibri" w:hAnsi="Calibri" w:cs="Calibri"/>
        </w:rPr>
        <w:t xml:space="preserve">). This event followed several severe regional heat waves (CITE). There is insufficient evidence to confirm that wasting-like symptoms were not caused by direct heat stress, as reported in farmed </w:t>
      </w:r>
      <w:r w:rsidRPr="00880C88">
        <w:rPr>
          <w:rFonts w:ascii="Calibri" w:hAnsi="Calibri" w:cs="Calibri"/>
          <w:i/>
          <w:iCs/>
        </w:rPr>
        <w:t>Holothuria scabra</w:t>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(24)","plainTextFormattedCitation":"(24)","previouslyFormattedCitation":"&lt;sup&gt;24&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(24)</w:t>
      </w:r>
      <w:r w:rsidRPr="00880C88">
        <w:rPr>
          <w:rFonts w:ascii="Calibri" w:hAnsi="Calibri" w:cs="Calibri"/>
        </w:rPr>
        <w:fldChar w:fldCharType="end"/>
      </w:r>
      <w:r w:rsidRPr="00880C88">
        <w:rPr>
          <w:rFonts w:ascii="Calibri" w:hAnsi="Calibri" w:cs="Calibri"/>
        </w:rPr>
        <w:t xml:space="preserve">, or a heat-unrelated viral or bacterial disease as observed in farmed </w:t>
      </w:r>
      <w:r w:rsidRPr="00880C88">
        <w:rPr>
          <w:rFonts w:ascii="Calibri" w:hAnsi="Calibri" w:cs="Calibri"/>
          <w:i/>
          <w:iCs/>
        </w:rPr>
        <w:t>Apostichopus japonicus</w:t>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Pathology","id":"ITEM-1","issue":"3","issued":{"date-parts":[["2010","11","1"]]},"page":"236-242","publisher":"Academic Press","title":"Identification of the pathogens associated with skin ulceration and peristome tumescence in cultured sea cucumbers Apostichopus japonicus (Selenka)","type":"article-journal","volume":"105"},"uris":["http://www.mendeley.com/documents/?uuid=6c3e6d1b-59d6-41c0-9711-18f3ee9de8f8"]},{"id":"ITEM-2","itemData":{"DOI":"10.1007/S12250-008-2863-9","abstract":"A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bacteria","type":"article-journal","volume":"23"},"uris":["http://www.mendeley.com/documents/?uuid=dadf7cc9-aec6-495f-a196-79eb2065700c"]}],"mendeley":{"formattedCitation":"(25, 26)","plainTextFormattedCitation":"(25, 26)","previouslyFormattedCitation":"&lt;sup&gt;25,26&lt;/sup&gt;"},"properties":{"noteIndex":0},"schema":"https://github.com/citation-style-language/schema/raw/master/csl-citation.json"}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(25, 26)</w:t>
      </w:r>
      <w:r w:rsidRPr="00880C88">
        <w:rPr>
          <w:rFonts w:ascii="Calibri" w:hAnsi="Calibri" w:cs="Calibri"/>
        </w:rPr>
        <w:fldChar w:fldCharType="end"/>
      </w:r>
      <w:r w:rsidRPr="00880C88">
        <w:rPr>
          <w:rFonts w:ascii="Calibri" w:hAnsi="Calibri" w:cs="Calibri"/>
        </w:rPr>
        <w:t xml:space="preserve">. However, wasting symptoms could also be an indirect product of heat stress interactions with disease dynamics, as reported in aforementioned corals, algae, oysters, and sea stars (ALGAE CITE, OLIVER 2017, </w:t>
      </w:r>
      <w:r w:rsidRPr="00880C88">
        <w:rPr>
          <w:rFonts w:ascii="Calibri" w:hAnsi="Calibri" w:cs="Calibri"/>
        </w:rPr>
        <w:fldChar w:fldCharType="begin" w:fldLock="1"/>
      </w:r>
      <w:r w:rsidR="00962F91">
        <w:rPr>
          <w:rFonts w:ascii="Calibri" w:hAnsi="Calibri" w:cs="Calibri"/>
        </w:rPr>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mendeley":{"formattedCitation":"(21)","plainTextFormattedCitation":"(21)","previouslyFormattedCitation":"&lt;sup&gt;21&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(21)</w:t>
      </w:r>
      <w:r w:rsidRPr="00880C88">
        <w:rPr>
          <w:rFonts w:ascii="Calibri" w:hAnsi="Calibri" w:cs="Calibri"/>
        </w:rPr>
        <w:fldChar w:fldCharType="end"/>
      </w:r>
      <w:r w:rsidRPr="00880C88">
        <w:rPr>
          <w:rFonts w:ascii="Calibri" w:hAnsi="Calibri" w:cs="Calibri"/>
        </w:rPr>
        <w:t xml:space="preserve">). Understanding whether Giant California Sea cucumber wasting is linked to MHWs, either directly or indirectly, is important for informing management efforts seeking to protect this important species.  </w:t>
      </w:r>
    </w:p>
    <w:p w14:paraId="5C7DFCC4" w14:textId="78F27CE7" w:rsidR="00880C88" w:rsidRPr="00880C88" w:rsidRDefault="00880C88" w:rsidP="00880C88">
      <w:pPr>
        <w:spacing w:afterLines="120" w:after="288" w:line="276" w:lineRule="auto"/>
        <w:ind w:firstLine="720"/>
        <w:rPr>
          <w:rFonts w:ascii="Calibri" w:hAnsi="Calibri" w:cs="Calibri"/>
        </w:rPr>
      </w:pPr>
      <w:commentRangeStart w:id="15"/>
      <w:r w:rsidRPr="00880C88">
        <w:rPr>
          <w:rFonts w:ascii="Calibri" w:hAnsi="Calibri" w:cs="Calibri"/>
        </w:rPr>
        <w:t>Sea cucumbers</w:t>
      </w:r>
      <w:commentRangeEnd w:id="15"/>
      <w:r w:rsidR="008C1F08">
        <w:rPr>
          <w:rStyle w:val="CommentReference"/>
        </w:rPr>
        <w:commentReference w:id="15"/>
      </w:r>
      <w:r w:rsidRPr="00880C88">
        <w:rPr>
          <w:rFonts w:ascii="Calibri" w:hAnsi="Calibri" w:cs="Calibri"/>
        </w:rPr>
        <w:t xml:space="preserve">, </w:t>
      </w:r>
      <w:commentRangeStart w:id="16"/>
      <w:commentRangeStart w:id="17"/>
      <w:r w:rsidRPr="00880C88">
        <w:rPr>
          <w:rFonts w:ascii="Calibri" w:hAnsi="Calibri" w:cs="Calibri"/>
        </w:rPr>
        <w:t>often underappreciated</w:t>
      </w:r>
      <w:commentRangeEnd w:id="16"/>
      <w:r w:rsidRPr="00880C88">
        <w:rPr>
          <w:rStyle w:val="CommentReference"/>
          <w:rFonts w:ascii="Calibri" w:hAnsi="Calibri" w:cs="Calibri"/>
          <w:sz w:val="24"/>
          <w:szCs w:val="24"/>
        </w:rPr>
        <w:commentReference w:id="16"/>
      </w:r>
      <w:commentRangeEnd w:id="17"/>
      <w:r w:rsidR="00D91147">
        <w:rPr>
          <w:rStyle w:val="CommentReference"/>
        </w:rPr>
        <w:commentReference w:id="17"/>
      </w:r>
      <w:r w:rsidRPr="00880C88">
        <w:rPr>
          <w:rFonts w:ascii="Calibri" w:hAnsi="Calibri" w:cs="Calibri"/>
        </w:rPr>
        <w:t xml:space="preserve">, provide several important ecological and economic services. As benthic detritivores they break down organic tissue and play an important role in nutrient cycling (CITE). Sea cucumbers also maintain sediment health EXPLAIN MORE IN DEPTH (CITE). There is also evidence that they may provide some localized buffering against ocean acidification, because EXPLAIN MORE IN DEPTH (CITE). North America is seeing a </w:t>
      </w:r>
      <w:commentRangeStart w:id="18"/>
      <w:r w:rsidRPr="00880C88">
        <w:rPr>
          <w:rFonts w:ascii="Calibri" w:hAnsi="Calibri" w:cs="Calibri"/>
        </w:rPr>
        <w:t xml:space="preserve">growing </w:t>
      </w:r>
      <w:commentRangeEnd w:id="18"/>
      <w:r w:rsidRPr="00880C88">
        <w:rPr>
          <w:rStyle w:val="CommentReference"/>
          <w:rFonts w:ascii="Calibri" w:hAnsi="Calibri" w:cs="Calibri"/>
          <w:sz w:val="24"/>
          <w:szCs w:val="24"/>
        </w:rPr>
        <w:commentReference w:id="18"/>
      </w:r>
      <w:r w:rsidRPr="00880C88">
        <w:rPr>
          <w:rFonts w:ascii="Calibri" w:hAnsi="Calibri" w:cs="Calibri"/>
        </w:rPr>
        <w:t xml:space="preserve">sea cucumber harvest industry; in British Columbia alone the total industry is worth 10.2 million dollars </w:t>
      </w:r>
      <w:r w:rsidRPr="00880C88">
        <w:rPr>
          <w:rFonts w:ascii="Calibri" w:hAnsi="Calibri" w:cs="Calibri"/>
        </w:rPr>
        <w:fldChar w:fldCharType="begin" w:fldLock="1"/>
      </w:r>
      <w:r w:rsidR="00962F91">
        <w:rPr>
          <w:rFonts w:ascii="Calibri" w:hAnsi="Calibri" w:cs="Calibri"/>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89612cbe-a5d0-3d7f-a673-78f536ca4042","http://www.mendeley.com/documents/?uuid=cb94c136-b824-4558-ba59-8cddb700095a"]}],"mendeley":{"formattedCitation":"(27)","plainTextFormattedCitation":"(27)","previouslyFormattedCitation":"&lt;sup&gt;27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(27)</w:t>
      </w:r>
      <w:r w:rsidRPr="00880C88">
        <w:rPr>
          <w:rFonts w:ascii="Calibri" w:hAnsi="Calibri" w:cs="Calibri"/>
        </w:rPr>
        <w:fldChar w:fldCharType="end"/>
      </w:r>
      <w:r w:rsidRPr="00880C88">
        <w:rPr>
          <w:rFonts w:ascii="Calibri" w:hAnsi="Calibri" w:cs="Calibri"/>
        </w:rPr>
        <w:t xml:space="preserve">. Recent studies have also been investigating the use of Giant California sea cucumbers for multi-trophic aquaculture (CITE). Given their importance, evaluating how marine heat waves may impact Sea cucumbers is a pressing concern, especially considering recent heat stress events that have devastated subtidal marine invertebrates across the Northeastern Pacific Ocean (CITE). </w:t>
      </w:r>
    </w:p>
    <w:p w14:paraId="6856DB85" w14:textId="77777777"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This paper seeks to assess the direct lethal and sublethal effects of marine heat waves on Giant California sea cucumbers, as well as potential indirect effects of heat-triggered disease presenting as wasting symptoms. We exposed Giant California Sea Cucumbers to a simulated MHW in a controlled laboratory setting and measured direct </w:t>
      </w:r>
      <w:r w:rsidRPr="00880C88">
        <w:rPr>
          <w:rFonts w:ascii="Calibri" w:hAnsi="Calibri" w:cs="Calibri"/>
        </w:rPr>
        <w:lastRenderedPageBreak/>
        <w:t xml:space="preserve">effects of mortality (lethal), changes to stress, movement, and excretion behaviour (sublethal), and the potentially direct or indirect effects of wasting symptoms. We tested three </w:t>
      </w:r>
      <w:commentRangeStart w:id="19"/>
      <w:r w:rsidRPr="00880C88">
        <w:rPr>
          <w:rFonts w:ascii="Calibri" w:hAnsi="Calibri" w:cs="Calibri"/>
        </w:rPr>
        <w:t>hypotheses</w:t>
      </w:r>
      <w:commentRangeEnd w:id="19"/>
      <w:r w:rsidRPr="00880C88">
        <w:rPr>
          <w:rStyle w:val="CommentReference"/>
          <w:rFonts w:ascii="Calibri" w:hAnsi="Calibri" w:cs="Calibri"/>
          <w:sz w:val="24"/>
          <w:szCs w:val="24"/>
        </w:rPr>
        <w:commentReference w:id="19"/>
      </w:r>
      <w:r w:rsidRPr="00880C88">
        <w:rPr>
          <w:rFonts w:ascii="Calibri" w:hAnsi="Calibri" w:cs="Calibri"/>
        </w:rPr>
        <w:t xml:space="preserve">: </w:t>
      </w:r>
      <w:commentRangeStart w:id="20"/>
      <w:r w:rsidRPr="00880C88">
        <w:rPr>
          <w:rFonts w:ascii="Calibri" w:hAnsi="Calibri" w:cs="Calibri"/>
        </w:rPr>
        <w:t xml:space="preserve">1) prolonged exposure to </w:t>
      </w:r>
      <w:commentRangeStart w:id="21"/>
      <w:r w:rsidRPr="00880C88">
        <w:rPr>
          <w:rFonts w:ascii="Calibri" w:hAnsi="Calibri" w:cs="Calibri"/>
        </w:rPr>
        <w:t xml:space="preserve">temperatures exceeding the normal range of sea cucumbers </w:t>
      </w:r>
      <w:commentRangeEnd w:id="21"/>
      <w:r w:rsidRPr="00880C88">
        <w:rPr>
          <w:rStyle w:val="CommentReference"/>
          <w:rFonts w:ascii="Calibri" w:hAnsi="Calibri" w:cs="Calibri"/>
          <w:sz w:val="24"/>
          <w:szCs w:val="24"/>
        </w:rPr>
        <w:commentReference w:id="21"/>
      </w:r>
      <w:r w:rsidRPr="00880C88">
        <w:rPr>
          <w:rFonts w:ascii="Calibri" w:hAnsi="Calibri" w:cs="Calibri"/>
        </w:rPr>
        <w:t xml:space="preserve">will directly cause mortality; 2) sea cucumber stress, movement and defecation will increase with temperature </w:t>
      </w:r>
      <w:commentRangeStart w:id="22"/>
      <w:r w:rsidRPr="00880C88">
        <w:rPr>
          <w:rFonts w:ascii="Calibri" w:hAnsi="Calibri" w:cs="Calibri"/>
        </w:rPr>
        <w:t>because of higher metabolic activity</w:t>
      </w:r>
      <w:commentRangeEnd w:id="22"/>
      <w:r w:rsidRPr="00880C88">
        <w:rPr>
          <w:rStyle w:val="CommentReference"/>
          <w:rFonts w:ascii="Calibri" w:hAnsi="Calibri" w:cs="Calibri"/>
          <w:sz w:val="24"/>
          <w:szCs w:val="24"/>
        </w:rPr>
        <w:commentReference w:id="22"/>
      </w:r>
      <w:r w:rsidRPr="00880C88">
        <w:rPr>
          <w:rFonts w:ascii="Calibri" w:hAnsi="Calibri" w:cs="Calibri"/>
        </w:rPr>
        <w:t xml:space="preserve">; and 3) wasting will occur as result of temperature exposure without any </w:t>
      </w:r>
      <w:commentRangeStart w:id="23"/>
      <w:r w:rsidRPr="00880C88">
        <w:rPr>
          <w:rFonts w:ascii="Calibri" w:hAnsi="Calibri" w:cs="Calibri"/>
        </w:rPr>
        <w:t>previous history of disease or virus in this population</w:t>
      </w:r>
      <w:commentRangeEnd w:id="23"/>
      <w:r w:rsidRPr="00880C88">
        <w:rPr>
          <w:rStyle w:val="CommentReference"/>
          <w:rFonts w:ascii="Calibri" w:hAnsi="Calibri" w:cs="Calibri"/>
          <w:sz w:val="24"/>
          <w:szCs w:val="24"/>
        </w:rPr>
        <w:commentReference w:id="23"/>
      </w:r>
      <w:r w:rsidRPr="00880C88">
        <w:rPr>
          <w:rFonts w:ascii="Calibri" w:hAnsi="Calibri" w:cs="Calibri"/>
        </w:rPr>
        <w:t xml:space="preserve">. </w:t>
      </w:r>
      <w:commentRangeEnd w:id="20"/>
      <w:r w:rsidR="00D91147">
        <w:rPr>
          <w:rStyle w:val="CommentReference"/>
        </w:rPr>
        <w:commentReference w:id="20"/>
      </w:r>
      <w:r w:rsidRPr="00880C88">
        <w:rPr>
          <w:rFonts w:ascii="Calibri" w:hAnsi="Calibri" w:cs="Calibri"/>
        </w:rPr>
        <w:t xml:space="preserve">Evaluating how marine heat waves affect Giant California Sea Cucumbers is important to: understand the risks facing the sea cucumber harvesting industry, inform future research into the direct impact of marine heat waves on cucumbers, understand more about </w:t>
      </w:r>
      <w:r w:rsidRPr="00880C88">
        <w:rPr>
          <w:rFonts w:ascii="Calibri" w:hAnsi="Calibri" w:cs="Calibri"/>
          <w:i/>
          <w:iCs/>
        </w:rPr>
        <w:t>A. californicus</w:t>
      </w:r>
      <w:r w:rsidRPr="00880C88">
        <w:rPr>
          <w:rFonts w:ascii="Calibri" w:hAnsi="Calibri" w:cs="Calibri"/>
        </w:rPr>
        <w:t xml:space="preserve"> behaviour, and learn about the impact of heat waves on </w:t>
      </w:r>
      <w:commentRangeStart w:id="24"/>
      <w:r w:rsidRPr="00880C88">
        <w:rPr>
          <w:rFonts w:ascii="Calibri" w:hAnsi="Calibri" w:cs="Calibri"/>
        </w:rPr>
        <w:t xml:space="preserve">wasting.  </w:t>
      </w:r>
      <w:commentRangeEnd w:id="24"/>
      <w:r w:rsidR="00B64B0F">
        <w:rPr>
          <w:rStyle w:val="CommentReference"/>
        </w:rPr>
        <w:commentReference w:id="24"/>
      </w:r>
    </w:p>
    <w:p w14:paraId="673061DE" w14:textId="77777777" w:rsidR="00880C88" w:rsidRPr="00880C88" w:rsidRDefault="00880C88" w:rsidP="00880C88">
      <w:pPr>
        <w:spacing w:line="276" w:lineRule="auto"/>
        <w:rPr>
          <w:rFonts w:ascii="Calibri" w:hAnsi="Calibri" w:cs="Calibri"/>
        </w:rPr>
      </w:pPr>
    </w:p>
    <w:p w14:paraId="462778B6" w14:textId="77777777" w:rsidR="00880C88" w:rsidRPr="00880C88" w:rsidRDefault="00880C88" w:rsidP="00880C88">
      <w:pPr>
        <w:spacing w:line="276" w:lineRule="auto"/>
        <w:rPr>
          <w:rFonts w:ascii="Calibri" w:hAnsi="Calibri" w:cs="Calibri"/>
        </w:rPr>
      </w:pPr>
    </w:p>
    <w:p w14:paraId="5408C306" w14:textId="77777777" w:rsidR="00880C88" w:rsidRDefault="00880C88">
      <w:pPr>
        <w:rPr>
          <w:rFonts w:ascii="Calibri" w:hAnsi="Calibri" w:cs="Calibri"/>
          <w:b/>
        </w:rPr>
      </w:pPr>
      <w:r>
        <w:rPr>
          <w:rFonts w:ascii="Calibri" w:hAnsi="Calibri" w:cs="Calibri"/>
          <w:b/>
        </w:rPr>
        <w:br w:type="page"/>
      </w:r>
    </w:p>
    <w:p w14:paraId="734EA9A4" w14:textId="7C43E72E" w:rsidR="00880C88" w:rsidRPr="00880C88" w:rsidRDefault="00880C88" w:rsidP="00880C88">
      <w:pPr>
        <w:spacing w:line="276" w:lineRule="auto"/>
        <w:rPr>
          <w:rFonts w:ascii="Calibri" w:hAnsi="Calibri" w:cs="Calibri"/>
          <w:b/>
          <w:bCs/>
        </w:rPr>
      </w:pPr>
      <w:r w:rsidRPr="00880C88">
        <w:rPr>
          <w:rFonts w:ascii="Calibri" w:hAnsi="Calibri" w:cs="Calibri"/>
          <w:b/>
        </w:rPr>
        <w:lastRenderedPageBreak/>
        <w:t>Methods</w:t>
      </w:r>
      <w:r w:rsidRPr="00880C88">
        <w:rPr>
          <w:rFonts w:ascii="Calibri" w:hAnsi="Calibri" w:cs="Calibri"/>
          <w:b/>
          <w:bCs/>
        </w:rPr>
        <w:t>:</w:t>
      </w:r>
    </w:p>
    <w:p w14:paraId="2BCEFC61" w14:textId="77777777" w:rsidR="00880C88" w:rsidRPr="00880C88" w:rsidRDefault="00880C88" w:rsidP="00880C88">
      <w:pPr>
        <w:spacing w:line="276" w:lineRule="auto"/>
        <w:rPr>
          <w:rFonts w:ascii="Calibri" w:hAnsi="Calibri" w:cs="Calibri"/>
        </w:rPr>
      </w:pPr>
    </w:p>
    <w:p w14:paraId="3EB4DC32" w14:textId="77777777" w:rsidR="00880C88" w:rsidRPr="00880C88" w:rsidRDefault="00880C88" w:rsidP="00880C88">
      <w:pPr>
        <w:spacing w:line="276" w:lineRule="auto"/>
        <w:rPr>
          <w:rFonts w:ascii="Calibri" w:hAnsi="Calibri" w:cs="Calibri"/>
          <w:i/>
          <w:iCs/>
        </w:rPr>
      </w:pPr>
      <w:r w:rsidRPr="00880C88">
        <w:rPr>
          <w:rFonts w:ascii="Calibri" w:hAnsi="Calibri" w:cs="Calibri"/>
          <w:i/>
          <w:iCs/>
        </w:rPr>
        <w:t>Study organisms</w:t>
      </w:r>
    </w:p>
    <w:p w14:paraId="3B704487" w14:textId="77777777" w:rsidR="00880C88" w:rsidRPr="00880C88" w:rsidRDefault="00880C88" w:rsidP="00880C88">
      <w:pPr>
        <w:spacing w:line="276" w:lineRule="auto"/>
        <w:ind w:firstLine="720"/>
        <w:rPr>
          <w:rFonts w:ascii="Calibri" w:hAnsi="Calibri" w:cs="Calibri"/>
        </w:rPr>
      </w:pPr>
      <w:commentRangeStart w:id="25"/>
      <w:r w:rsidRPr="00880C88">
        <w:rPr>
          <w:rFonts w:ascii="Calibri" w:hAnsi="Calibri" w:cs="Calibri"/>
        </w:rPr>
        <w:t>We</w:t>
      </w:r>
      <w:commentRangeEnd w:id="25"/>
      <w:r w:rsidR="001537E9">
        <w:rPr>
          <w:rStyle w:val="CommentReference"/>
        </w:rPr>
        <w:commentReference w:id="25"/>
      </w:r>
      <w:r w:rsidRPr="00880C88">
        <w:rPr>
          <w:rFonts w:ascii="Calibri" w:hAnsi="Calibri" w:cs="Calibri"/>
        </w:rPr>
        <w:t xml:space="preserve"> collected 63</w:t>
      </w:r>
      <w:r w:rsidRPr="00880C88">
        <w:rPr>
          <w:rFonts w:ascii="Calibri" w:hAnsi="Calibri" w:cs="Calibri"/>
          <w:i/>
          <w:iCs/>
        </w:rPr>
        <w:t xml:space="preserve"> Apostichopus californicus</w:t>
      </w:r>
      <w:r w:rsidRPr="00880C88">
        <w:rPr>
          <w:rFonts w:ascii="Calibri" w:hAnsi="Calibri" w:cs="Calibri"/>
        </w:rPr>
        <w:t xml:space="preserve"> from in Scott’s Bay and Bamfield Inlet in Bamfield, British Columbia (48°50'02"N, 125°08'45"W) in {MONTH}, 2021. All were gathered from the shallow subtidal, between {NUMBER} and {NUMBER} depth. We place the cucumbers in deep flow-through sea tables at the Bamfield Marine Sciences Centre, which had a constant input of water from 9m depth in Barkley Sound. We also kept abundant supply of kelp harvested from the waters around Bamfield in each sea table, and p</w:t>
      </w:r>
      <w:commentRangeStart w:id="26"/>
      <w:r w:rsidRPr="00880C88">
        <w:rPr>
          <w:rFonts w:ascii="Calibri" w:hAnsi="Calibri" w:cs="Calibri"/>
        </w:rPr>
        <w:t>lankton culture was added to supplement their diet.</w:t>
      </w:r>
      <w:commentRangeEnd w:id="26"/>
      <w:r w:rsidRPr="00880C88">
        <w:rPr>
          <w:rStyle w:val="CommentReference"/>
          <w:rFonts w:ascii="Calibri" w:hAnsi="Calibri" w:cs="Calibri"/>
          <w:sz w:val="24"/>
          <w:szCs w:val="24"/>
        </w:rPr>
        <w:commentReference w:id="26"/>
      </w:r>
      <w:r w:rsidRPr="00880C88">
        <w:rPr>
          <w:rFonts w:ascii="Calibri" w:hAnsi="Calibri" w:cs="Calibri"/>
        </w:rPr>
        <w:t xml:space="preserve"> </w:t>
      </w:r>
    </w:p>
    <w:p w14:paraId="5D01CB21" w14:textId="77777777" w:rsidR="00880C88" w:rsidRPr="00880C88" w:rsidRDefault="00880C88" w:rsidP="00880C88">
      <w:pPr>
        <w:spacing w:line="276" w:lineRule="auto"/>
        <w:rPr>
          <w:rFonts w:ascii="Calibri" w:hAnsi="Calibri" w:cs="Calibri"/>
        </w:rPr>
      </w:pPr>
    </w:p>
    <w:p w14:paraId="28DA93E5" w14:textId="3D532C14"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The cucumbers remained in the lab for {XXX} days prior to the start of the experiment. Individuals were tagged with several types of tags and monitored in a separate study </w:t>
      </w:r>
      <w:commentRangeStart w:id="27"/>
      <w:r w:rsidRPr="00880C88">
        <w:rPr>
          <w:rFonts w:ascii="Calibri" w:hAnsi="Calibri" w:cs="Calibri"/>
        </w:rPr>
        <w:t>(Lim et al., unpublished data</w:t>
      </w:r>
      <w:commentRangeEnd w:id="27"/>
      <w:r w:rsidR="00B8589C">
        <w:rPr>
          <w:rStyle w:val="CommentReference"/>
        </w:rPr>
        <w:commentReference w:id="27"/>
      </w:r>
      <w:r w:rsidRPr="00880C88">
        <w:rPr>
          <w:rFonts w:ascii="Calibri" w:hAnsi="Calibri" w:cs="Calibri"/>
        </w:rPr>
        <w:t xml:space="preserve">), the results of which indicated that the tags did not affect the sea cucumbers in any way. One </w:t>
      </w:r>
      <w:commentRangeStart w:id="28"/>
      <w:r w:rsidRPr="00880C88">
        <w:rPr>
          <w:rFonts w:ascii="Calibri" w:hAnsi="Calibri" w:cs="Calibri"/>
        </w:rPr>
        <w:t xml:space="preserve">specimen </w:t>
      </w:r>
      <w:commentRangeEnd w:id="28"/>
      <w:r w:rsidRPr="00880C88">
        <w:rPr>
          <w:rStyle w:val="CommentReference"/>
          <w:rFonts w:ascii="Calibri" w:hAnsi="Calibri" w:cs="Calibri"/>
          <w:sz w:val="24"/>
          <w:szCs w:val="24"/>
        </w:rPr>
        <w:commentReference w:id="28"/>
      </w:r>
      <w:r w:rsidRPr="00880C88">
        <w:rPr>
          <w:rFonts w:ascii="Calibri" w:hAnsi="Calibri" w:cs="Calibri"/>
        </w:rPr>
        <w:t xml:space="preserve"> </w:t>
      </w:r>
      <w:commentRangeStart w:id="29"/>
      <w:r w:rsidRPr="00880C88">
        <w:rPr>
          <w:rFonts w:ascii="Calibri" w:hAnsi="Calibri" w:cs="Calibri"/>
        </w:rPr>
        <w:t xml:space="preserve">developed injuries </w:t>
      </w:r>
      <w:commentRangeEnd w:id="29"/>
      <w:r w:rsidR="00B8589C">
        <w:rPr>
          <w:rStyle w:val="CommentReference"/>
        </w:rPr>
        <w:commentReference w:id="29"/>
      </w:r>
      <w:r w:rsidRPr="00880C88">
        <w:rPr>
          <w:rFonts w:ascii="Calibri" w:hAnsi="Calibri" w:cs="Calibri"/>
        </w:rPr>
        <w:t>around its T-tag, so we removed from our experiment.</w:t>
      </w:r>
      <w:commentRangeStart w:id="30"/>
      <w:r w:rsidRPr="00880C88">
        <w:rPr>
          <w:rFonts w:ascii="Calibri" w:hAnsi="Calibri" w:cs="Calibri"/>
        </w:rPr>
        <w:t xml:space="preserve"> </w:t>
      </w:r>
      <w:commentRangeEnd w:id="30"/>
      <w:r w:rsidRPr="00880C88">
        <w:rPr>
          <w:rStyle w:val="CommentReference"/>
          <w:rFonts w:ascii="Calibri" w:hAnsi="Calibri" w:cs="Calibri"/>
          <w:sz w:val="24"/>
          <w:szCs w:val="24"/>
        </w:rPr>
        <w:commentReference w:id="30"/>
      </w:r>
      <w:commentRangeStart w:id="31"/>
      <w:r w:rsidRPr="00880C88">
        <w:rPr>
          <w:rFonts w:ascii="Calibri" w:hAnsi="Calibri" w:cs="Calibri"/>
        </w:rPr>
        <w:t xml:space="preserve">Studies have shown that body size can affect the thermal tolerance of marine organisms </w:t>
      </w:r>
      <w:r w:rsidRPr="00880C88">
        <w:rPr>
          <w:rFonts w:ascii="Calibri" w:hAnsi="Calibri" w:cs="Calibri"/>
        </w:rPr>
        <w:fldChar w:fldCharType="begin" w:fldLock="1"/>
      </w:r>
      <w:r w:rsidR="00962F91">
        <w:rPr>
          <w:rFonts w:ascii="Calibri" w:hAnsi="Calibri" w:cs="Calibri"/>
        </w:rPr>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America","type":"article-journal","volume":"409"},"uris":["http://www.mendeley.com/documents/?uuid=527a491e-3aeb-4a74-aa04-5eb1813d9ecf"]}],"mendeley":{"formattedCitation":"(28, 29)","plainTextFormattedCitation":"(28, 29)","previouslyFormattedCitation":"&lt;sup&gt;28,29&lt;/sup&gt;"},"properties":{"noteIndex":0},"schema":"https://github.com/citation-style-language/schema/raw/master/csl-citation.json"}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(28, 29)</w:t>
      </w:r>
      <w:r w:rsidRPr="00880C88">
        <w:rPr>
          <w:rFonts w:ascii="Calibri" w:hAnsi="Calibri" w:cs="Calibri"/>
        </w:rPr>
        <w:fldChar w:fldCharType="end"/>
      </w:r>
      <w:r w:rsidRPr="00880C88">
        <w:rPr>
          <w:rFonts w:ascii="Calibri" w:hAnsi="Calibri" w:cs="Calibri"/>
        </w:rPr>
        <w:t xml:space="preserve">, so we kept track of total length from mouthparts to anus, circumference (at widest point), wet weight, and volume (which was measured by placing cucumbers in a container of known water volume and measuring water displacement). </w:t>
      </w:r>
      <w:commentRangeEnd w:id="31"/>
      <w:r w:rsidR="00B8589C">
        <w:rPr>
          <w:rStyle w:val="CommentReference"/>
        </w:rPr>
        <w:commentReference w:id="31"/>
      </w:r>
    </w:p>
    <w:p w14:paraId="6468890A" w14:textId="77777777" w:rsidR="00880C88" w:rsidRPr="00880C88" w:rsidRDefault="00880C88" w:rsidP="00880C88">
      <w:pPr>
        <w:spacing w:line="276" w:lineRule="auto"/>
        <w:rPr>
          <w:rFonts w:ascii="Calibri" w:hAnsi="Calibri" w:cs="Calibri"/>
        </w:rPr>
      </w:pPr>
    </w:p>
    <w:p w14:paraId="195E1E1A" w14:textId="0B849A96"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Giant California Sea Cucumbers seasonally </w:t>
      </w:r>
      <w:commentRangeStart w:id="32"/>
      <w:r w:rsidRPr="00880C88">
        <w:rPr>
          <w:rFonts w:ascii="Calibri" w:hAnsi="Calibri" w:cs="Calibri"/>
        </w:rPr>
        <w:t>lose their internal organs</w:t>
      </w:r>
      <w:commentRangeEnd w:id="32"/>
      <w:r w:rsidR="00B8589C">
        <w:rPr>
          <w:rStyle w:val="CommentReference"/>
        </w:rPr>
        <w:commentReference w:id="32"/>
      </w:r>
      <w:r w:rsidRPr="00880C88">
        <w:rPr>
          <w:rFonts w:ascii="Calibri" w:hAnsi="Calibri" w:cs="Calibri"/>
        </w:rPr>
        <w:t xml:space="preserve">, a process that is poorly understood and may be caused by absorption of internal organs or expulsion by evisceration </w:t>
      </w:r>
      <w:r w:rsidRPr="00880C88">
        <w:rPr>
          <w:rFonts w:ascii="Calibri" w:hAnsi="Calibri" w:cs="Calibri"/>
        </w:rPr>
        <w:fldChar w:fldCharType="begin" w:fldLock="1"/>
      </w:r>
      <w:r w:rsidR="00962F91">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(30)","plainTextFormattedCitation":"(30)","previouslyFormattedCitation":"&lt;sup&gt;30&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(30)</w:t>
      </w:r>
      <w:r w:rsidRPr="00880C88">
        <w:rPr>
          <w:rFonts w:ascii="Calibri" w:hAnsi="Calibri" w:cs="Calibri"/>
        </w:rPr>
        <w:fldChar w:fldCharType="end"/>
      </w:r>
      <w:r w:rsidRPr="00880C88">
        <w:rPr>
          <w:rFonts w:ascii="Calibri" w:hAnsi="Calibri" w:cs="Calibri"/>
        </w:rPr>
        <w:t xml:space="preserve">(CITE SWAN 1967). Independent of the mechanism, the loss of internal organs is hypothesized to be part of a seasonal senescence that could affect their movement or foraging behaviour </w:t>
      </w:r>
      <w:commentRangeStart w:id="33"/>
      <w:r w:rsidRPr="00880C88">
        <w:rPr>
          <w:rFonts w:ascii="Calibri" w:hAnsi="Calibri" w:cs="Calibri"/>
        </w:rPr>
        <w:fldChar w:fldCharType="begin" w:fldLock="1"/>
      </w:r>
      <w:r w:rsidR="00962F91">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(30)","plainTextFormattedCitation":"(30)","previouslyFormattedCitation":"&lt;sup&gt;30&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(30)</w:t>
      </w:r>
      <w:r w:rsidRPr="00880C88">
        <w:rPr>
          <w:rFonts w:ascii="Calibri" w:hAnsi="Calibri" w:cs="Calibri"/>
        </w:rPr>
        <w:fldChar w:fldCharType="end"/>
      </w:r>
      <w:commentRangeEnd w:id="33"/>
      <w:r w:rsidRPr="00880C88">
        <w:rPr>
          <w:rStyle w:val="CommentReference"/>
          <w:rFonts w:ascii="Calibri" w:hAnsi="Calibri" w:cs="Calibri"/>
          <w:sz w:val="24"/>
          <w:szCs w:val="24"/>
        </w:rPr>
        <w:commentReference w:id="33"/>
      </w:r>
      <w:r w:rsidRPr="00880C88">
        <w:rPr>
          <w:rFonts w:ascii="Calibri" w:hAnsi="Calibri" w:cs="Calibri"/>
        </w:rPr>
        <w:t>. A pilot study was conducted 20 days before the start of our experiment to determine how many cucumbers had their internal organs. We isolated cucumbers in</w:t>
      </w:r>
      <w:commentRangeStart w:id="34"/>
      <w:commentRangeStart w:id="35"/>
      <w:commentRangeEnd w:id="34"/>
      <w:r w:rsidRPr="00880C88">
        <w:rPr>
          <w:rStyle w:val="CommentReference"/>
          <w:rFonts w:ascii="Calibri" w:hAnsi="Calibri" w:cs="Calibri"/>
          <w:sz w:val="24"/>
          <w:szCs w:val="24"/>
        </w:rPr>
        <w:commentReference w:id="34"/>
      </w:r>
      <w:commentRangeEnd w:id="35"/>
      <w:r w:rsidR="00B5270F">
        <w:rPr>
          <w:rStyle w:val="CommentReference"/>
        </w:rPr>
        <w:commentReference w:id="35"/>
      </w:r>
      <w:r w:rsidRPr="00880C88">
        <w:rPr>
          <w:rFonts w:ascii="Calibri" w:hAnsi="Calibri" w:cs="Calibri"/>
        </w:rPr>
        <w:t xml:space="preserve">to individual containers, still on the flow-through system, for 24h to determine if they were pooping. We repeated the trial 2 days before the start of our heat trials. </w:t>
      </w:r>
      <w:commentRangeStart w:id="36"/>
      <w:r w:rsidRPr="00880C88">
        <w:rPr>
          <w:rFonts w:ascii="Calibri" w:hAnsi="Calibri" w:cs="Calibri"/>
        </w:rPr>
        <w:t xml:space="preserve">Sea tables were then divided by a coarse plastic mesh to allow for plankton and water to flow through, and to prevent </w:t>
      </w:r>
      <w:commentRangeStart w:id="37"/>
      <w:r w:rsidRPr="00880C88">
        <w:rPr>
          <w:rFonts w:ascii="Calibri" w:hAnsi="Calibri" w:cs="Calibri"/>
        </w:rPr>
        <w:t xml:space="preserve">gut-having and gutless </w:t>
      </w:r>
      <w:commentRangeEnd w:id="37"/>
      <w:r w:rsidRPr="00880C88">
        <w:rPr>
          <w:rStyle w:val="CommentReference"/>
          <w:rFonts w:ascii="Calibri" w:hAnsi="Calibri" w:cs="Calibri"/>
          <w:sz w:val="24"/>
          <w:szCs w:val="24"/>
        </w:rPr>
        <w:commentReference w:id="37"/>
      </w:r>
      <w:r w:rsidRPr="00880C88">
        <w:rPr>
          <w:rFonts w:ascii="Calibri" w:hAnsi="Calibri" w:cs="Calibri"/>
        </w:rPr>
        <w:t>cucumbers from mixing.</w:t>
      </w:r>
      <w:commentRangeEnd w:id="36"/>
      <w:r w:rsidR="00D67A96">
        <w:rPr>
          <w:rStyle w:val="CommentReference"/>
        </w:rPr>
        <w:commentReference w:id="36"/>
      </w:r>
    </w:p>
    <w:p w14:paraId="4AB57A46" w14:textId="77777777" w:rsidR="00880C88" w:rsidRPr="00880C88" w:rsidRDefault="00880C88" w:rsidP="00880C88">
      <w:pPr>
        <w:spacing w:line="276" w:lineRule="auto"/>
        <w:rPr>
          <w:rFonts w:ascii="Calibri" w:hAnsi="Calibri" w:cs="Calibri"/>
        </w:rPr>
      </w:pPr>
    </w:p>
    <w:p w14:paraId="2F20BD6D" w14:textId="77777777" w:rsidR="00880C88" w:rsidRPr="00880C88" w:rsidRDefault="00880C88" w:rsidP="00880C88">
      <w:pPr>
        <w:spacing w:line="276" w:lineRule="auto"/>
        <w:rPr>
          <w:rFonts w:ascii="Calibri" w:hAnsi="Calibri" w:cs="Calibri"/>
          <w:i/>
          <w:iCs/>
        </w:rPr>
      </w:pPr>
      <w:r w:rsidRPr="00880C88">
        <w:rPr>
          <w:rFonts w:ascii="Calibri" w:hAnsi="Calibri" w:cs="Calibri"/>
          <w:i/>
          <w:iCs/>
        </w:rPr>
        <w:t>Experimental Design</w:t>
      </w:r>
    </w:p>
    <w:p w14:paraId="160FCAF4" w14:textId="1AB294C6"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Marine heatwaves have been observed in the Northeast Pacific Ocean year-round with November temperatures at depths of up to </w:t>
      </w:r>
      <w:commentRangeStart w:id="38"/>
      <w:r w:rsidRPr="00880C88">
        <w:rPr>
          <w:rFonts w:ascii="Calibri" w:hAnsi="Calibri" w:cs="Calibri"/>
        </w:rPr>
        <w:t>200 meters reaching similar extremes as those recorded in summer months</w:t>
      </w:r>
      <w:commentRangeEnd w:id="38"/>
      <w:r w:rsidRPr="00880C88">
        <w:rPr>
          <w:rStyle w:val="CommentReference"/>
          <w:rFonts w:ascii="Calibri" w:hAnsi="Calibri" w:cs="Calibri"/>
          <w:sz w:val="24"/>
          <w:szCs w:val="24"/>
        </w:rPr>
        <w:commentReference w:id="38"/>
      </w:r>
      <w:r w:rsidRPr="00880C88">
        <w:rPr>
          <w:rFonts w:ascii="Calibri" w:hAnsi="Calibri" w:cs="Calibri"/>
        </w:rPr>
        <w:t xml:space="preserve"> </w:t>
      </w:r>
      <w:r w:rsidRPr="00880C88">
        <w:rPr>
          <w:rFonts w:ascii="Calibri" w:hAnsi="Calibri" w:cs="Calibri"/>
        </w:rPr>
        <w:fldChar w:fldCharType="begin" w:fldLock="1"/>
      </w:r>
      <w:r w:rsidR="00962F91">
        <w:rPr>
          <w:rFonts w:ascii="Calibri" w:hAnsi="Calibri" w:cs="Calibri"/>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mendeley":{"formattedCitation":"(31)","plainTextFormattedCitation":"(31)","previouslyFormattedCitation":"&lt;sup&gt;31&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(31)</w:t>
      </w:r>
      <w:r w:rsidRPr="00880C88">
        <w:rPr>
          <w:rFonts w:ascii="Calibri" w:hAnsi="Calibri" w:cs="Calibri"/>
        </w:rPr>
        <w:fldChar w:fldCharType="end"/>
      </w:r>
      <w:r w:rsidRPr="00880C88">
        <w:rPr>
          <w:rFonts w:ascii="Calibri" w:hAnsi="Calibri" w:cs="Calibri"/>
        </w:rPr>
        <w:t xml:space="preserve">. We separated 60 cucumbers into 3 temperature treatments: 8ºC, 16ºC, and 24ºC. 8ºC is the approximate average temperature at </w:t>
      </w:r>
      <w:commentRangeStart w:id="39"/>
      <w:r w:rsidRPr="00880C88">
        <w:rPr>
          <w:rFonts w:ascii="Calibri" w:hAnsi="Calibri" w:cs="Calibri"/>
        </w:rPr>
        <w:t xml:space="preserve">depth </w:t>
      </w:r>
      <w:commentRangeEnd w:id="39"/>
      <w:r w:rsidRPr="00880C88">
        <w:rPr>
          <w:rStyle w:val="CommentReference"/>
          <w:rFonts w:ascii="Calibri" w:hAnsi="Calibri" w:cs="Calibri"/>
          <w:sz w:val="24"/>
          <w:szCs w:val="24"/>
        </w:rPr>
        <w:commentReference w:id="39"/>
      </w:r>
      <w:r w:rsidRPr="00880C88">
        <w:rPr>
          <w:rFonts w:ascii="Calibri" w:hAnsi="Calibri" w:cs="Calibri"/>
        </w:rPr>
        <w:t xml:space="preserve">for Barkley Sound during November </w:t>
      </w:r>
      <w:r w:rsidRPr="00880C88">
        <w:rPr>
          <w:rFonts w:ascii="Calibri" w:hAnsi="Calibri" w:cs="Calibri"/>
        </w:rPr>
        <w:fldChar w:fldCharType="begin" w:fldLock="1"/>
      </w:r>
      <w:r w:rsidR="00962F91">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Ocean","id":"ITEM-1","issue":"4-5","issued":{"date-parts":[["2017","10"]]},"page":"264-283","publisher":"Taylor and Francis Ltd.","title":"Seasonal Cycles, Hypoxia, and Renewal in a Coastal Fjord (Barkley Sound, British Columbia)","type":"article-journal","volume":"55"},"uris":["http://www.mendeley.com/documents/?uuid=931bc642-debf-3f7e-9f7c-9c89adf0d5bf","http://www.mendeley.com/documents/?uuid=ec4af4ef-b088-48f6-b2c4-b7d134151cfc"]}],"mendeley":{"formattedCitation":"(32)","plainTextFormattedCitation":"(32)","previouslyFormattedCitation":"&lt;sup&gt;32&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(32)</w:t>
      </w:r>
      <w:r w:rsidRPr="00880C88">
        <w:rPr>
          <w:rFonts w:ascii="Calibri" w:hAnsi="Calibri" w:cs="Calibri"/>
        </w:rPr>
        <w:fldChar w:fldCharType="end"/>
      </w:r>
      <w:r w:rsidRPr="00880C88">
        <w:rPr>
          <w:rFonts w:ascii="Calibri" w:hAnsi="Calibri" w:cs="Calibri"/>
        </w:rPr>
        <w:t xml:space="preserve">. </w:t>
      </w:r>
      <w:commentRangeStart w:id="40"/>
      <w:r w:rsidRPr="00880C88">
        <w:rPr>
          <w:rFonts w:ascii="Calibri" w:hAnsi="Calibri" w:cs="Calibri"/>
        </w:rPr>
        <w:t>16</w:t>
      </w:r>
      <w:commentRangeEnd w:id="40"/>
      <w:r w:rsidR="00B5270F">
        <w:rPr>
          <w:rStyle w:val="CommentReference"/>
        </w:rPr>
        <w:commentReference w:id="40"/>
      </w:r>
      <w:r w:rsidRPr="00880C88">
        <w:rPr>
          <w:rFonts w:ascii="Calibri" w:hAnsi="Calibri" w:cs="Calibri"/>
        </w:rPr>
        <w:t xml:space="preserve">ºC mimics an above-average bottom temperature </w:t>
      </w:r>
      <w:r w:rsidRPr="00880C88">
        <w:rPr>
          <w:rFonts w:ascii="Calibri" w:hAnsi="Calibri" w:cs="Calibri"/>
        </w:rPr>
        <w:fldChar w:fldCharType="begin" w:fldLock="1"/>
      </w:r>
      <w:r w:rsidR="00962F91">
        <w:rPr>
          <w:rFonts w:ascii="Calibri" w:hAnsi="Calibri" w:cs="Calibri"/>
        </w:rPr>
        <w:instrText>ADDIN CSL_CITATION {"citationItems":[{"id":"ITEM-1","itemData":{"DOI":"10.1111/MEC.14942","ISSN":"1365-294X","abstract":"Understanding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Ecology","id":"ITEM-1","issue":"24","issued":{"date-parts":[["2018","12"]]},"page":"5035-5048","publisher":"John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http://www.mendeley.com/documents/?uuid=c168647c-5d24-4845-891b-0897f7953ee0"]}],"mendeley":{"formattedCitation":"(33)","plainTextFormattedCitation":"(33)","previouslyFormattedCitation":"&lt;sup&gt;33&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(33)</w:t>
      </w:r>
      <w:r w:rsidRPr="00880C88">
        <w:rPr>
          <w:rFonts w:ascii="Calibri" w:hAnsi="Calibri" w:cs="Calibri"/>
        </w:rPr>
        <w:fldChar w:fldCharType="end"/>
      </w:r>
      <w:r w:rsidRPr="00880C88">
        <w:rPr>
          <w:rFonts w:ascii="Calibri" w:hAnsi="Calibri" w:cs="Calibri"/>
        </w:rPr>
        <w:t xml:space="preserve">; 24ºC </w:t>
      </w:r>
      <w:commentRangeStart w:id="41"/>
      <w:r w:rsidRPr="00880C88">
        <w:rPr>
          <w:rFonts w:ascii="Calibri" w:hAnsi="Calibri" w:cs="Calibri"/>
        </w:rPr>
        <w:t xml:space="preserve">represents an extreme heat event that </w:t>
      </w:r>
      <w:commentRangeStart w:id="42"/>
      <w:r w:rsidRPr="00880C88">
        <w:rPr>
          <w:rFonts w:ascii="Calibri" w:hAnsi="Calibri" w:cs="Calibri"/>
        </w:rPr>
        <w:t>could occur</w:t>
      </w:r>
      <w:commentRangeEnd w:id="41"/>
      <w:r w:rsidR="00B64B0F">
        <w:rPr>
          <w:rStyle w:val="CommentReference"/>
        </w:rPr>
        <w:commentReference w:id="41"/>
      </w:r>
      <w:r w:rsidRPr="00880C88">
        <w:rPr>
          <w:rFonts w:ascii="Calibri" w:hAnsi="Calibri" w:cs="Calibri"/>
        </w:rPr>
        <w:t xml:space="preserve"> under future climate warming scenarios</w:t>
      </w:r>
      <w:commentRangeEnd w:id="42"/>
      <w:r w:rsidRPr="00880C88">
        <w:rPr>
          <w:rStyle w:val="CommentReference"/>
          <w:rFonts w:ascii="Calibri" w:hAnsi="Calibri" w:cs="Calibri"/>
          <w:sz w:val="24"/>
          <w:szCs w:val="24"/>
        </w:rPr>
        <w:commentReference w:id="42"/>
      </w:r>
      <w:r w:rsidRPr="00880C88">
        <w:rPr>
          <w:rFonts w:ascii="Calibri" w:hAnsi="Calibri" w:cs="Calibri"/>
        </w:rPr>
        <w:t xml:space="preserve">. The sea tables hovered between </w:t>
      </w:r>
      <w:commentRangeStart w:id="43"/>
      <w:r w:rsidRPr="00880C88">
        <w:rPr>
          <w:rFonts w:ascii="Calibri" w:hAnsi="Calibri" w:cs="Calibri"/>
        </w:rPr>
        <w:t xml:space="preserve">10 and 12ºC </w:t>
      </w:r>
      <w:commentRangeEnd w:id="43"/>
      <w:r w:rsidRPr="00880C88">
        <w:rPr>
          <w:rStyle w:val="CommentReference"/>
          <w:rFonts w:ascii="Calibri" w:hAnsi="Calibri" w:cs="Calibri"/>
          <w:sz w:val="24"/>
          <w:szCs w:val="24"/>
        </w:rPr>
        <w:commentReference w:id="43"/>
      </w:r>
      <w:r w:rsidRPr="00880C88">
        <w:rPr>
          <w:rFonts w:ascii="Calibri" w:hAnsi="Calibri" w:cs="Calibri"/>
        </w:rPr>
        <w:t xml:space="preserve">in the weeks leading up to our heat experiment. During the heat wave simulation, each treatment had 10 bins (with 2 </w:t>
      </w:r>
      <w:r w:rsidRPr="00880C88">
        <w:rPr>
          <w:rFonts w:ascii="Calibri" w:hAnsi="Calibri" w:cs="Calibri"/>
        </w:rPr>
        <w:lastRenderedPageBreak/>
        <w:t xml:space="preserve">cucumbers in each) sitting in 2 sea tables. The sea tables acted as temperature control water baths, with either a chiller (for the 8ºC treatment) or {XX} heaters per sea table (for the 16ºC and 24ºC treatments). 50% water changes were required at {XX} intervals to keep nitrate and ammonium levels down; water was adjusted to room temperature {XXºC} for the heated treatments to minimize temperature shock to the cucumbers. Cucumbers were exposed to their treatments for {XX} hours, and then monitored for {XX} days afterwards for symptoms. </w:t>
      </w:r>
    </w:p>
    <w:p w14:paraId="76E9A9A3" w14:textId="77777777" w:rsidR="00880C88" w:rsidRPr="00880C88" w:rsidRDefault="00880C88" w:rsidP="00880C88">
      <w:pPr>
        <w:spacing w:line="276" w:lineRule="auto"/>
        <w:rPr>
          <w:rFonts w:ascii="Calibri" w:hAnsi="Calibri" w:cs="Calibri"/>
        </w:rPr>
      </w:pPr>
    </w:p>
    <w:p w14:paraId="7D1DB87D" w14:textId="77777777" w:rsidR="00880C88" w:rsidRPr="00880C88" w:rsidRDefault="00880C88" w:rsidP="00880C88">
      <w:pPr>
        <w:spacing w:line="276" w:lineRule="auto"/>
        <w:rPr>
          <w:rFonts w:ascii="Calibri" w:hAnsi="Calibri" w:cs="Calibri"/>
          <w:i/>
          <w:iCs/>
        </w:rPr>
      </w:pPr>
      <w:commentRangeStart w:id="44"/>
      <w:r w:rsidRPr="00880C88">
        <w:rPr>
          <w:rFonts w:ascii="Calibri" w:hAnsi="Calibri" w:cs="Calibri"/>
          <w:i/>
          <w:iCs/>
        </w:rPr>
        <w:t>Measuring Response to Heat Stress</w:t>
      </w:r>
      <w:commentRangeEnd w:id="44"/>
      <w:r w:rsidRPr="00880C88">
        <w:rPr>
          <w:rStyle w:val="CommentReference"/>
          <w:rFonts w:ascii="Calibri" w:hAnsi="Calibri" w:cs="Calibri"/>
          <w:sz w:val="24"/>
          <w:szCs w:val="24"/>
        </w:rPr>
        <w:commentReference w:id="44"/>
      </w:r>
    </w:p>
    <w:p w14:paraId="783B915D"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measured several response variables to capture direct lethal sublethal, and indirect (wasting) thermal impacts on Giant California Sea Cucumbers. </w:t>
      </w:r>
      <w:commentRangeStart w:id="45"/>
      <w:commentRangeStart w:id="46"/>
      <w:r w:rsidRPr="00880C88">
        <w:rPr>
          <w:rFonts w:ascii="Calibri" w:hAnsi="Calibri" w:cs="Calibri"/>
        </w:rPr>
        <w:t xml:space="preserve">The first of these </w:t>
      </w:r>
      <w:commentRangeEnd w:id="45"/>
      <w:r w:rsidRPr="00880C88">
        <w:rPr>
          <w:rStyle w:val="CommentReference"/>
          <w:rFonts w:ascii="Calibri" w:hAnsi="Calibri" w:cs="Calibri"/>
          <w:sz w:val="24"/>
          <w:szCs w:val="24"/>
        </w:rPr>
        <w:commentReference w:id="45"/>
      </w:r>
      <w:commentRangeEnd w:id="46"/>
      <w:r w:rsidR="00B5270F">
        <w:rPr>
          <w:rStyle w:val="CommentReference"/>
        </w:rPr>
        <w:commentReference w:id="46"/>
      </w:r>
      <w:r w:rsidRPr="00880C88">
        <w:rPr>
          <w:rFonts w:ascii="Calibri" w:hAnsi="Calibri" w:cs="Calibri"/>
        </w:rPr>
        <w:t xml:space="preserve">was the time until direct mortality. We considered cucumbers to be dead if their tube feet were unresponsive to stimulus and all movement had ceased for over </w:t>
      </w:r>
      <w:commentRangeStart w:id="47"/>
      <w:r w:rsidRPr="00880C88">
        <w:rPr>
          <w:rFonts w:ascii="Calibri" w:hAnsi="Calibri" w:cs="Calibri"/>
        </w:rPr>
        <w:t>60 minutes</w:t>
      </w:r>
      <w:commentRangeEnd w:id="47"/>
      <w:r w:rsidR="0076610D">
        <w:rPr>
          <w:rStyle w:val="CommentReference"/>
        </w:rPr>
        <w:commentReference w:id="47"/>
      </w:r>
      <w:r w:rsidRPr="00880C88">
        <w:rPr>
          <w:rFonts w:ascii="Calibri" w:hAnsi="Calibri" w:cs="Calibri"/>
        </w:rPr>
        <w:t xml:space="preserve">. </w:t>
      </w:r>
    </w:p>
    <w:p w14:paraId="204483AA" w14:textId="77777777" w:rsidR="00880C88" w:rsidRPr="00880C88" w:rsidRDefault="00880C88" w:rsidP="00880C88">
      <w:pPr>
        <w:spacing w:line="276" w:lineRule="auto"/>
        <w:ind w:firstLine="360"/>
        <w:rPr>
          <w:rFonts w:ascii="Calibri" w:hAnsi="Calibri" w:cs="Calibri"/>
        </w:rPr>
      </w:pPr>
    </w:p>
    <w:p w14:paraId="7F7BD35E" w14:textId="1479A3F9"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measured the ability of sea cucumbers to stiffen, which is a physiological mechanism used for defence and posture maintenance </w:t>
      </w:r>
      <w:r w:rsidRPr="00880C88">
        <w:rPr>
          <w:rFonts w:ascii="Calibri" w:hAnsi="Calibri" w:cs="Calibri"/>
        </w:rPr>
        <w:fldChar w:fldCharType="begin" w:fldLock="1"/>
      </w:r>
      <w:r w:rsidR="00962F91">
        <w:rPr>
          <w:rFonts w:ascii="Calibri" w:hAnsi="Calibri" w:cs="Calibri"/>
        </w:rPr>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(34)","plainTextFormattedCitation":"(34)","previouslyFormattedCitation":"&lt;sup&gt;34&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(34)</w:t>
      </w:r>
      <w:r w:rsidRPr="00880C88">
        <w:rPr>
          <w:rFonts w:ascii="Calibri" w:hAnsi="Calibri" w:cs="Calibri"/>
        </w:rPr>
        <w:fldChar w:fldCharType="end"/>
      </w:r>
      <w:r w:rsidRPr="00880C88">
        <w:rPr>
          <w:rFonts w:ascii="Calibri" w:hAnsi="Calibri" w:cs="Calibri"/>
        </w:rPr>
        <w:t>, using two different ordinal scales intended to measure the two aforementioned ecological purposes of stiffening</w:t>
      </w:r>
      <w:commentRangeStart w:id="48"/>
      <w:r w:rsidRPr="00880C88">
        <w:rPr>
          <w:rFonts w:ascii="Calibri" w:hAnsi="Calibri" w:cs="Calibri"/>
        </w:rPr>
        <w:t>. First, we gently poked the cucumber with one finge</w:t>
      </w:r>
      <w:commentRangeEnd w:id="48"/>
      <w:r w:rsidR="00B5270F">
        <w:rPr>
          <w:rStyle w:val="CommentReference"/>
        </w:rPr>
        <w:commentReference w:id="48"/>
      </w:r>
      <w:r w:rsidRPr="00880C88">
        <w:rPr>
          <w:rFonts w:ascii="Calibri" w:hAnsi="Calibri" w:cs="Calibri"/>
        </w:rPr>
        <w:t xml:space="preserve">r and then poked them again 3 seconds later to measure their defense response. We assigned the cucumber a score of 0 if it failed to stiffen when initially poked, a score of 1 if it stiffened but was not still stiff when poked a second time, and a score of 2 if the cucumber got hard and stayed hard. Secondly, we removed each cucumber from their tank and placed them on a 5 cm x 5 cm elevated platform to measure their ability to maintain their posture. We assigned the cucumber a score of 0 if it failed to stiffen at all, a score of 1 if it failed to remain stiff when placed on the platform, a score of 2 if it maintained its posture for less than 2 seconds, and a score of 3 if it maintained its posture for more than 5 seconds. Each stiffness test was performed before, once during, and after </w:t>
      </w:r>
      <w:commentRangeStart w:id="49"/>
      <w:r w:rsidRPr="00880C88">
        <w:rPr>
          <w:rFonts w:ascii="Calibri" w:hAnsi="Calibri" w:cs="Calibri"/>
        </w:rPr>
        <w:t>the heat wave</w:t>
      </w:r>
      <w:commentRangeEnd w:id="49"/>
      <w:r w:rsidR="00B5270F">
        <w:rPr>
          <w:rStyle w:val="CommentReference"/>
        </w:rPr>
        <w:commentReference w:id="49"/>
      </w:r>
      <w:r w:rsidRPr="00880C88">
        <w:rPr>
          <w:rFonts w:ascii="Calibri" w:hAnsi="Calibri" w:cs="Calibri"/>
        </w:rPr>
        <w:t xml:space="preserve">. </w:t>
      </w:r>
    </w:p>
    <w:p w14:paraId="4C68A958" w14:textId="77777777" w:rsidR="00880C88" w:rsidRPr="00880C88" w:rsidRDefault="00880C88" w:rsidP="00880C88">
      <w:pPr>
        <w:spacing w:line="276" w:lineRule="auto"/>
        <w:ind w:firstLine="360"/>
        <w:rPr>
          <w:rFonts w:ascii="Calibri" w:hAnsi="Calibri" w:cs="Calibri"/>
        </w:rPr>
      </w:pPr>
    </w:p>
    <w:p w14:paraId="663579E5" w14:textId="67F7F570"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also recorded several binary variables. We recorded if cucumbers </w:t>
      </w:r>
      <w:commentRangeStart w:id="50"/>
      <w:r w:rsidRPr="00880C88">
        <w:rPr>
          <w:rFonts w:ascii="Calibri" w:hAnsi="Calibri" w:cs="Calibri"/>
        </w:rPr>
        <w:t>eviscerated</w:t>
      </w:r>
      <w:commentRangeEnd w:id="50"/>
      <w:r w:rsidR="0076610D">
        <w:rPr>
          <w:rStyle w:val="CommentReference"/>
        </w:rPr>
        <w:commentReference w:id="50"/>
      </w:r>
      <w:r w:rsidRPr="00880C88">
        <w:rPr>
          <w:rFonts w:ascii="Calibri" w:hAnsi="Calibri" w:cs="Calibri"/>
        </w:rPr>
        <w:t xml:space="preserve">, an act where they partially expulse their inner organs, throughout the experiment. We also recorded whether </w:t>
      </w:r>
      <w:commentRangeStart w:id="51"/>
      <w:r w:rsidRPr="00880C88">
        <w:rPr>
          <w:rFonts w:ascii="Calibri" w:hAnsi="Calibri" w:cs="Calibri"/>
        </w:rPr>
        <w:t>cucumbers spawned</w:t>
      </w:r>
      <w:commentRangeEnd w:id="51"/>
      <w:r w:rsidR="0076610D">
        <w:rPr>
          <w:rStyle w:val="CommentReference"/>
        </w:rPr>
        <w:commentReference w:id="51"/>
      </w:r>
      <w:r w:rsidRPr="00880C88">
        <w:rPr>
          <w:rFonts w:ascii="Calibri" w:hAnsi="Calibri" w:cs="Calibri"/>
        </w:rPr>
        <w:t xml:space="preserve">, because heat-induced spawning has been reported in other sea cucumber species and may indicate higher levels of physiological stress </w:t>
      </w:r>
      <w:r w:rsidRPr="00880C88">
        <w:rPr>
          <w:rFonts w:ascii="Calibri" w:hAnsi="Calibri" w:cs="Calibri"/>
        </w:rPr>
        <w:fldChar w:fldCharType="begin" w:fldLock="1"/>
      </w:r>
      <w:r w:rsidR="00962F91">
        <w:rPr>
          <w:rFonts w:ascii="Calibri" w:hAnsi="Calibri" w:cs="Calibri"/>
        </w:rPr>
        <w:instrText>ADDIN CSL_CITATION {"citationItems":[{"id":"ITEM-1","itemData":{"DOI":"10.1016/S0044-8486(01)00725-6","ISSN":"0044-8486","abstract":"Tropical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-1","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(35)","plainTextFormattedCitation":"(35)","previouslyFormattedCitation":"&lt;sup&gt;35&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(35)</w:t>
      </w:r>
      <w:r w:rsidRPr="00880C88">
        <w:rPr>
          <w:rFonts w:ascii="Calibri" w:hAnsi="Calibri" w:cs="Calibri"/>
        </w:rPr>
        <w:fldChar w:fldCharType="end"/>
      </w:r>
      <w:r w:rsidRPr="00880C88">
        <w:rPr>
          <w:rFonts w:ascii="Calibri" w:hAnsi="Calibri" w:cs="Calibri"/>
        </w:rPr>
        <w:t>. Finally, we recorded if cucumbers were defecating to measure if they were continuing to feed during the experiment.</w:t>
      </w:r>
    </w:p>
    <w:p w14:paraId="2C9239BB" w14:textId="77777777" w:rsidR="00880C88" w:rsidRPr="00880C88" w:rsidRDefault="00880C88" w:rsidP="00880C88">
      <w:pPr>
        <w:spacing w:line="276" w:lineRule="auto"/>
        <w:ind w:firstLine="360"/>
        <w:rPr>
          <w:rFonts w:ascii="Calibri" w:hAnsi="Calibri" w:cs="Calibri"/>
        </w:rPr>
      </w:pPr>
    </w:p>
    <w:p w14:paraId="00BD9839"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To measure movement rates and dispersal distances we removed each cucumber from their aquaria, placed them in a large tank that had been heated to match the temperature of their heat treatment, and then recorded their activity for 30 minutes using a GoPro camera. We used a fancy unknown software to record distance dispersed over 30 minutes. We measured movement before the experiment, on the second of four days of heat treatment, and one day after the experiment. </w:t>
      </w:r>
    </w:p>
    <w:p w14:paraId="04857BA8" w14:textId="77777777" w:rsidR="00880C88" w:rsidRPr="00880C88" w:rsidRDefault="00880C88" w:rsidP="00880C88">
      <w:pPr>
        <w:spacing w:line="276" w:lineRule="auto"/>
        <w:ind w:firstLine="360"/>
        <w:rPr>
          <w:rFonts w:ascii="Calibri" w:hAnsi="Calibri" w:cs="Calibri"/>
        </w:rPr>
      </w:pPr>
    </w:p>
    <w:p w14:paraId="0FE5914F"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Finally, we observed cucumbers multiple times each day throughout the experiment and for 7 days following the heat treatments and recorded whether wasting symptoms were occurring. </w:t>
      </w:r>
    </w:p>
    <w:p w14:paraId="7504484A" w14:textId="77777777" w:rsidR="00880C88" w:rsidRPr="00880C88" w:rsidRDefault="00880C88" w:rsidP="00880C88">
      <w:pPr>
        <w:spacing w:line="276" w:lineRule="auto"/>
        <w:ind w:firstLine="360"/>
        <w:rPr>
          <w:rFonts w:ascii="Calibri" w:hAnsi="Calibri" w:cs="Calibri"/>
        </w:rPr>
      </w:pPr>
    </w:p>
    <w:p w14:paraId="40562F7B" w14:textId="77777777" w:rsidR="00880C88" w:rsidRPr="00880C88" w:rsidRDefault="00880C88" w:rsidP="00880C88">
      <w:pPr>
        <w:spacing w:line="276" w:lineRule="auto"/>
        <w:rPr>
          <w:rFonts w:ascii="Calibri" w:hAnsi="Calibri" w:cs="Calibri"/>
          <w:i/>
          <w:iCs/>
        </w:rPr>
      </w:pPr>
      <w:commentRangeStart w:id="52"/>
      <w:r w:rsidRPr="00880C88">
        <w:rPr>
          <w:rFonts w:ascii="Calibri" w:hAnsi="Calibri" w:cs="Calibri"/>
          <w:i/>
          <w:iCs/>
        </w:rPr>
        <w:t>Statistical Analyses</w:t>
      </w:r>
      <w:commentRangeEnd w:id="52"/>
      <w:r w:rsidRPr="00880C88">
        <w:rPr>
          <w:rStyle w:val="CommentReference"/>
          <w:rFonts w:ascii="Calibri" w:hAnsi="Calibri" w:cs="Calibri"/>
          <w:sz w:val="24"/>
          <w:szCs w:val="24"/>
        </w:rPr>
        <w:commentReference w:id="52"/>
      </w:r>
    </w:p>
    <w:p w14:paraId="4568639D" w14:textId="77777777" w:rsidR="00880C88" w:rsidRPr="00880C88" w:rsidRDefault="00880C88" w:rsidP="00880C88">
      <w:pPr>
        <w:spacing w:line="276" w:lineRule="auto"/>
        <w:ind w:firstLine="720"/>
        <w:rPr>
          <w:rFonts w:ascii="Calibri" w:hAnsi="Calibri" w:cs="Calibri"/>
        </w:rPr>
      </w:pPr>
    </w:p>
    <w:p w14:paraId="50C26762" w14:textId="0070A4E3"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To determine whether survival differed across temperature treatments we used a cox proportional hazards model </w:t>
      </w:r>
      <w:r w:rsidRPr="00880C88">
        <w:rPr>
          <w:rFonts w:ascii="Calibri" w:hAnsi="Calibri" w:cs="Calibri"/>
        </w:rPr>
        <w:fldChar w:fldCharType="begin" w:fldLock="1"/>
      </w:r>
      <w:r w:rsidR="00962F91">
        <w:rPr>
          <w:rFonts w:ascii="Calibri" w:hAnsi="Calibri" w:cs="Calibri"/>
        </w:rPr>
        <w:instrText>ADDIN CSL_CITATION {"citationItems":[{"id":"ITEM-1","itemData":{"DOI":"10.1111/J.2517-6161.1972.TB00899.X","ISSN":"2517-6161","abstract":"The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coffcients.","author":[{"dropping-particle":"","family":"Cox","given":"D. R.","non-dropping-particle":"","parse-names":false,"suffix":""}],"container-title":"Journal of the Royal Statistical Society: Series B (Methodological)","id":"ITEM-1","issue":"2","issued":{"date-parts":[["1972","1","1"]]},"page":"187-202","publisher":"John Wiley &amp; Sons, Ltd","title":"Regression Models and Life-Tables","type":"article-journal","volume":"34"},"uris":["http://www.mendeley.com/documents/?uuid=95332abd-7c1d-4c53-95cd-b4e9b8541656"]}],"mendeley":{"formattedCitation":"(36)","plainTextFormattedCitation":"(36)","previouslyFormattedCitation":"&lt;sup&gt;36&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(36)</w:t>
      </w:r>
      <w:r w:rsidRPr="00880C88">
        <w:rPr>
          <w:rFonts w:ascii="Calibri" w:hAnsi="Calibri" w:cs="Calibri"/>
        </w:rPr>
        <w:fldChar w:fldCharType="end"/>
      </w:r>
      <w:r w:rsidRPr="00880C88">
        <w:rPr>
          <w:rFonts w:ascii="Calibri" w:hAnsi="Calibri" w:cs="Calibri"/>
        </w:rPr>
        <w:t xml:space="preserve">. We included several covariates in the model that we hypothesized could have also affected survival, which were intestinal status (reabsorbed Y/N), initial movement rates, and body volume. We assessed whether our qualitative scales for sublethal responses varied across temperature treatments using ordinal logistic regression, a model designed for use on qualitative scaled data </w:t>
      </w:r>
      <w:r w:rsidRPr="00880C88">
        <w:rPr>
          <w:rFonts w:ascii="Calibri" w:hAnsi="Calibri" w:cs="Calibri"/>
        </w:rPr>
        <w:fldChar w:fldCharType="begin" w:fldLock="1"/>
      </w:r>
      <w:r w:rsidR="00962F91">
        <w:rPr>
          <w:rFonts w:ascii="Calibri" w:hAnsi="Calibri" w:cs="Calibri"/>
        </w:rPr>
        <w:instrText>ADDIN CSL_CITATION {"citationItems":[{"id":"ITEM-1","itemData":{"DOI":"10.1111/J.2517-6161.1980.TB01109.X","ISSN":"2517-6161","abstract":"A general class of regression models for ordinal data is deveioped and discussed. There models utilize the ordinal nature of the data by describing various modes of stochastic ordering and this eliminates the need for assigning scores or otherwise assuming cardinality instead of ordinality. Two models in particular, the probportional odds and the proportional hazards models are likely to be most useful in practice because of the simplicity of their interpretation. These linear models are shown to be multivariate extensions of generalized linear models. Extensions to non-linear models are discussed and it is shown that even here the method of iteratively reweihted least squares coverges to the maximum likelihood estimate, a property which greatly simplifies the necessary computation. Applications are discussed with the aid of examples.","author":[{"dropping-particle":"","family":"McCullagh","given":"Peter","non-dropping-particle":"","parse-names":false,"suffix":""}],"container-title":"Journal of the Royal Statistical Society: Series B (Methodological)","id":"ITEM-1","issue":"2","issued":{"date-parts":[["1980","1","1"]]},"page":"109-127","publisher":"John Wiley &amp; Sons, Ltd","title":"Regression Models for Ordinal Data","type":"article-journal","volume":"42"},"uris":["http://www.mendeley.com/documents/?uuid=055523b1-7053-4e1a-9ec3-4ce7358d8f16"]}],"mendeley":{"formattedCitation":"(37)","plainTextFormattedCitation":"(37)","previouslyFormattedCitation":"&lt;sup&gt;37&lt;/sup&gt;"},"properties":{"noteIndex":0},"schema":"https://github.com/citation-style-language/schema/raw/master/csl-citation.json"}</w:instrText>
      </w:r>
      <w:r w:rsidRPr="00880C88">
        <w:rPr>
          <w:rFonts w:ascii="Calibri" w:hAnsi="Calibri" w:cs="Calibri"/>
        </w:rPr>
        <w:fldChar w:fldCharType="separate"/>
      </w:r>
      <w:r w:rsidR="00962F91" w:rsidRPr="00962F91">
        <w:rPr>
          <w:rFonts w:ascii="Calibri" w:hAnsi="Calibri" w:cs="Calibri"/>
          <w:noProof/>
        </w:rPr>
        <w:t>(37)</w:t>
      </w:r>
      <w:r w:rsidRPr="00880C88">
        <w:rPr>
          <w:rFonts w:ascii="Calibri" w:hAnsi="Calibri" w:cs="Calibri"/>
        </w:rPr>
        <w:fldChar w:fldCharType="end"/>
      </w:r>
      <w:r w:rsidRPr="00880C88">
        <w:rPr>
          <w:rFonts w:ascii="Calibri" w:hAnsi="Calibri" w:cs="Calibri"/>
        </w:rPr>
        <w:t>. For qualitative values measured as binary response variables we used logistic regression. We determined if movement varied significantly across treatments using a linear regression model with dispersed distance as the response variable and temperature as the predictor variable. Finally, we used a binary logistic regression model to determine if wasting (</w:t>
      </w:r>
      <w:commentRangeStart w:id="53"/>
      <w:r w:rsidRPr="00880C88">
        <w:rPr>
          <w:rFonts w:ascii="Calibri" w:hAnsi="Calibri" w:cs="Calibri"/>
        </w:rPr>
        <w:t>yes/no</w:t>
      </w:r>
      <w:commentRangeEnd w:id="53"/>
      <w:r w:rsidRPr="00880C88">
        <w:rPr>
          <w:rStyle w:val="CommentReference"/>
          <w:rFonts w:ascii="Calibri" w:hAnsi="Calibri" w:cs="Calibri"/>
          <w:sz w:val="24"/>
          <w:szCs w:val="24"/>
        </w:rPr>
        <w:commentReference w:id="53"/>
      </w:r>
      <w:r w:rsidRPr="00880C88">
        <w:rPr>
          <w:rFonts w:ascii="Calibri" w:hAnsi="Calibri" w:cs="Calibri"/>
        </w:rPr>
        <w:t xml:space="preserve">) was temperature </w:t>
      </w:r>
      <w:commentRangeStart w:id="54"/>
      <w:r w:rsidRPr="00880C88">
        <w:rPr>
          <w:rFonts w:ascii="Calibri" w:hAnsi="Calibri" w:cs="Calibri"/>
        </w:rPr>
        <w:t xml:space="preserve">dependent. </w:t>
      </w:r>
      <w:commentRangeEnd w:id="54"/>
      <w:r w:rsidR="00B5270F">
        <w:rPr>
          <w:rStyle w:val="CommentReference"/>
        </w:rPr>
        <w:commentReference w:id="54"/>
      </w:r>
    </w:p>
    <w:p w14:paraId="4D050347" w14:textId="77777777" w:rsidR="00880C88" w:rsidRPr="00880C88" w:rsidRDefault="00880C88" w:rsidP="00880C88">
      <w:pPr>
        <w:spacing w:line="276" w:lineRule="auto"/>
        <w:rPr>
          <w:rFonts w:ascii="Calibri" w:hAnsi="Calibri" w:cs="Calibri"/>
        </w:rPr>
      </w:pPr>
    </w:p>
    <w:p w14:paraId="299978CC" w14:textId="6507C613" w:rsidR="00880C88" w:rsidRPr="00880C88" w:rsidRDefault="00880C88" w:rsidP="00880C88">
      <w:pPr>
        <w:spacing w:line="276" w:lineRule="auto"/>
        <w:rPr>
          <w:rFonts w:ascii="Calibri" w:hAnsi="Calibri" w:cs="Calibri"/>
        </w:rPr>
      </w:pPr>
      <w:r w:rsidRPr="00880C88">
        <w:rPr>
          <w:rFonts w:ascii="Calibri" w:hAnsi="Calibri" w:cs="Calibri"/>
        </w:rPr>
        <w:br w:type="page"/>
      </w:r>
    </w:p>
    <w:p w14:paraId="7646C36E" w14:textId="4D76456C" w:rsidR="007D75C6" w:rsidRDefault="00880C88" w:rsidP="00880C88">
      <w:pPr>
        <w:spacing w:line="276" w:lineRule="auto"/>
        <w:rPr>
          <w:rFonts w:ascii="Calibri" w:hAnsi="Calibri" w:cs="Calibri"/>
          <w:b/>
          <w:bCs/>
        </w:rPr>
      </w:pPr>
      <w:r w:rsidRPr="00880C88">
        <w:rPr>
          <w:rFonts w:ascii="Calibri" w:hAnsi="Calibri" w:cs="Calibri"/>
          <w:b/>
          <w:bCs/>
        </w:rPr>
        <w:lastRenderedPageBreak/>
        <w:t>References</w:t>
      </w:r>
    </w:p>
    <w:p w14:paraId="18D04202" w14:textId="4546DD51" w:rsidR="00962F91" w:rsidRPr="00962F91" w:rsidRDefault="00F20C2B" w:rsidP="00962F91">
      <w:pPr>
        <w:widowControl w:val="0"/>
        <w:autoSpaceDE w:val="0"/>
        <w:autoSpaceDN w:val="0"/>
        <w:adjustRightInd w:val="0"/>
        <w:spacing w:after="120"/>
        <w:ind w:left="640" w:hanging="640"/>
        <w:rPr>
          <w:rFonts w:ascii="Calibri" w:hAnsi="Calibri" w:cs="Calibri"/>
          <w:noProof/>
          <w:lang w:val="en-US"/>
        </w:rPr>
      </w:pPr>
      <w:r>
        <w:rPr>
          <w:rFonts w:ascii="Calibri" w:hAnsi="Calibri" w:cs="Calibri"/>
          <w:b/>
          <w:bCs/>
        </w:rPr>
        <w:fldChar w:fldCharType="begin" w:fldLock="1"/>
      </w:r>
      <w:r>
        <w:rPr>
          <w:rFonts w:ascii="Calibri" w:hAnsi="Calibri" w:cs="Calibri"/>
          <w:b/>
          <w:bCs/>
        </w:rPr>
        <w:instrText xml:space="preserve">ADDIN Mendeley Bibliography CSL_BIBLIOGRAPHY </w:instrText>
      </w:r>
      <w:r>
        <w:rPr>
          <w:rFonts w:ascii="Calibri" w:hAnsi="Calibri" w:cs="Calibri"/>
          <w:b/>
          <w:bCs/>
        </w:rPr>
        <w:fldChar w:fldCharType="separate"/>
      </w:r>
      <w:r w:rsidR="00962F91" w:rsidRPr="00962F91">
        <w:rPr>
          <w:rFonts w:ascii="Calibri" w:hAnsi="Calibri" w:cs="Calibri"/>
          <w:noProof/>
          <w:lang w:val="en-US"/>
        </w:rPr>
        <w:t xml:space="preserve">1. </w:t>
      </w:r>
      <w:r w:rsidR="00962F91" w:rsidRPr="00962F91">
        <w:rPr>
          <w:rFonts w:ascii="Calibri" w:hAnsi="Calibri" w:cs="Calibri"/>
          <w:noProof/>
          <w:lang w:val="en-US"/>
        </w:rPr>
        <w:tab/>
        <w:t xml:space="preserve">W. Steffen, </w:t>
      </w:r>
      <w:r w:rsidR="00962F91" w:rsidRPr="00962F91">
        <w:rPr>
          <w:rFonts w:ascii="Calibri" w:hAnsi="Calibri" w:cs="Calibri"/>
          <w:i/>
          <w:iCs/>
          <w:noProof/>
          <w:lang w:val="en-US"/>
        </w:rPr>
        <w:t>et al.</w:t>
      </w:r>
      <w:r w:rsidR="00962F91" w:rsidRPr="00962F91">
        <w:rPr>
          <w:rFonts w:ascii="Calibri" w:hAnsi="Calibri" w:cs="Calibri"/>
          <w:noProof/>
          <w:lang w:val="en-US"/>
        </w:rPr>
        <w:t xml:space="preserve">, Trajectories of the Earth System in the Anthropocene. </w:t>
      </w:r>
      <w:r w:rsidR="00962F91" w:rsidRPr="00962F91">
        <w:rPr>
          <w:rFonts w:ascii="Calibri" w:hAnsi="Calibri" w:cs="Calibri"/>
          <w:i/>
          <w:iCs/>
          <w:noProof/>
          <w:lang w:val="en-US"/>
        </w:rPr>
        <w:t>Proc. Natl. Acad. Sci. U. S. A.</w:t>
      </w:r>
      <w:r w:rsidR="00962F91" w:rsidRPr="00962F91">
        <w:rPr>
          <w:rFonts w:ascii="Calibri" w:hAnsi="Calibri" w:cs="Calibri"/>
          <w:noProof/>
          <w:lang w:val="en-US"/>
        </w:rPr>
        <w:t xml:space="preserve"> </w:t>
      </w:r>
      <w:r w:rsidR="00962F91" w:rsidRPr="00962F91">
        <w:rPr>
          <w:rFonts w:ascii="Calibri" w:hAnsi="Calibri" w:cs="Calibri"/>
          <w:b/>
          <w:bCs/>
          <w:noProof/>
          <w:lang w:val="en-US"/>
        </w:rPr>
        <w:t>115</w:t>
      </w:r>
      <w:r w:rsidR="00962F91" w:rsidRPr="00962F91">
        <w:rPr>
          <w:rFonts w:ascii="Calibri" w:hAnsi="Calibri" w:cs="Calibri"/>
          <w:noProof/>
          <w:lang w:val="en-US"/>
        </w:rPr>
        <w:t>, 8252–8259 (2018).</w:t>
      </w:r>
    </w:p>
    <w:p w14:paraId="0880FA8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 </w:t>
      </w:r>
      <w:r w:rsidRPr="00962F91">
        <w:rPr>
          <w:rFonts w:ascii="Calibri" w:hAnsi="Calibri" w:cs="Calibri"/>
          <w:noProof/>
          <w:lang w:val="en-US"/>
        </w:rPr>
        <w:tab/>
        <w:t xml:space="preserve">G.-R. Walther, </w:t>
      </w:r>
      <w:r w:rsidRPr="00962F91">
        <w:rPr>
          <w:rFonts w:ascii="Calibri" w:hAnsi="Calibri" w:cs="Calibri"/>
          <w:i/>
          <w:iCs/>
          <w:noProof/>
          <w:lang w:val="en-US"/>
        </w:rPr>
        <w:t>et al.</w:t>
      </w:r>
      <w:r w:rsidRPr="00962F91">
        <w:rPr>
          <w:rFonts w:ascii="Calibri" w:hAnsi="Calibri" w:cs="Calibri"/>
          <w:noProof/>
          <w:lang w:val="en-US"/>
        </w:rPr>
        <w:t>, Ecological responses to recent climate change (2002).</w:t>
      </w:r>
    </w:p>
    <w:p w14:paraId="5716EE0B"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 </w:t>
      </w:r>
      <w:r w:rsidRPr="00962F91">
        <w:rPr>
          <w:rFonts w:ascii="Calibri" w:hAnsi="Calibri" w:cs="Calibri"/>
          <w:noProof/>
          <w:lang w:val="en-US"/>
        </w:rPr>
        <w:tab/>
        <w:t xml:space="preserve">R. P. Allan, </w:t>
      </w:r>
      <w:r w:rsidRPr="00962F91">
        <w:rPr>
          <w:rFonts w:ascii="Calibri" w:hAnsi="Calibri" w:cs="Calibri"/>
          <w:i/>
          <w:iCs/>
          <w:noProof/>
          <w:lang w:val="en-US"/>
        </w:rPr>
        <w:t>et al.</w:t>
      </w:r>
      <w:r w:rsidRPr="00962F91">
        <w:rPr>
          <w:rFonts w:ascii="Calibri" w:hAnsi="Calibri" w:cs="Calibri"/>
          <w:noProof/>
          <w:lang w:val="en-US"/>
        </w:rPr>
        <w:t xml:space="preserve">, IPCC: Climate Change 2021: The Physical Science Basis. </w:t>
      </w:r>
      <w:r w:rsidRPr="00962F91">
        <w:rPr>
          <w:rFonts w:ascii="Calibri" w:hAnsi="Calibri" w:cs="Calibri"/>
          <w:i/>
          <w:iCs/>
          <w:noProof/>
          <w:lang w:val="en-US"/>
        </w:rPr>
        <w:t>Cambridge Univ. Press. Press.</w:t>
      </w:r>
      <w:r w:rsidRPr="00962F91">
        <w:rPr>
          <w:rFonts w:ascii="Calibri" w:hAnsi="Calibri" w:cs="Calibri"/>
          <w:noProof/>
          <w:lang w:val="en-US"/>
        </w:rPr>
        <w:t>, 42 (2021).</w:t>
      </w:r>
    </w:p>
    <w:p w14:paraId="25B70B44"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4. </w:t>
      </w:r>
      <w:r w:rsidRPr="00962F91">
        <w:rPr>
          <w:rFonts w:ascii="Calibri" w:hAnsi="Calibri" w:cs="Calibri"/>
          <w:noProof/>
          <w:lang w:val="en-US"/>
        </w:rPr>
        <w:tab/>
        <w:t xml:space="preserve">E. C. J. Oliver, </w:t>
      </w:r>
      <w:r w:rsidRPr="00962F91">
        <w:rPr>
          <w:rFonts w:ascii="Calibri" w:hAnsi="Calibri" w:cs="Calibri"/>
          <w:i/>
          <w:iCs/>
          <w:noProof/>
          <w:lang w:val="en-US"/>
        </w:rPr>
        <w:t>et al.</w:t>
      </w:r>
      <w:r w:rsidRPr="00962F91">
        <w:rPr>
          <w:rFonts w:ascii="Calibri" w:hAnsi="Calibri" w:cs="Calibri"/>
          <w:noProof/>
          <w:lang w:val="en-US"/>
        </w:rPr>
        <w:t xml:space="preserve">, Marine Heatwaves. </w:t>
      </w:r>
      <w:r w:rsidRPr="00962F91">
        <w:rPr>
          <w:rFonts w:ascii="Calibri" w:hAnsi="Calibri" w:cs="Calibri"/>
          <w:i/>
          <w:iCs/>
          <w:noProof/>
          <w:lang w:val="en-US"/>
        </w:rPr>
        <w:t>Ann. Rev. Mar. Sci.</w:t>
      </w:r>
      <w:r w:rsidRPr="00962F91">
        <w:rPr>
          <w:rFonts w:ascii="Calibri" w:hAnsi="Calibri" w:cs="Calibri"/>
          <w:noProof/>
          <w:lang w:val="en-US"/>
        </w:rPr>
        <w:t xml:space="preserve"> </w:t>
      </w:r>
      <w:r w:rsidRPr="00962F91">
        <w:rPr>
          <w:rFonts w:ascii="Calibri" w:hAnsi="Calibri" w:cs="Calibri"/>
          <w:b/>
          <w:bCs/>
          <w:noProof/>
          <w:lang w:val="en-US"/>
        </w:rPr>
        <w:t>13</w:t>
      </w:r>
      <w:r w:rsidRPr="00962F91">
        <w:rPr>
          <w:rFonts w:ascii="Calibri" w:hAnsi="Calibri" w:cs="Calibri"/>
          <w:noProof/>
          <w:lang w:val="en-US"/>
        </w:rPr>
        <w:t>, 313–342 (2021).</w:t>
      </w:r>
    </w:p>
    <w:p w14:paraId="7A37FF6C"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5. </w:t>
      </w:r>
      <w:r w:rsidRPr="00962F91">
        <w:rPr>
          <w:rFonts w:ascii="Calibri" w:hAnsi="Calibri" w:cs="Calibri"/>
          <w:noProof/>
          <w:lang w:val="en-US"/>
        </w:rPr>
        <w:tab/>
        <w:t xml:space="preserve">T. L. Frölicher, E. M. Fischer, N. Gruber, Marine heatwaves under global warming. </w:t>
      </w:r>
      <w:r w:rsidRPr="00962F91">
        <w:rPr>
          <w:rFonts w:ascii="Calibri" w:hAnsi="Calibri" w:cs="Calibri"/>
          <w:i/>
          <w:iCs/>
          <w:noProof/>
          <w:lang w:val="en-US"/>
        </w:rPr>
        <w:t>Nature</w:t>
      </w:r>
      <w:r w:rsidRPr="00962F91">
        <w:rPr>
          <w:rFonts w:ascii="Calibri" w:hAnsi="Calibri" w:cs="Calibri"/>
          <w:noProof/>
          <w:lang w:val="en-US"/>
        </w:rPr>
        <w:t xml:space="preserve"> </w:t>
      </w:r>
      <w:r w:rsidRPr="00962F91">
        <w:rPr>
          <w:rFonts w:ascii="Calibri" w:hAnsi="Calibri" w:cs="Calibri"/>
          <w:b/>
          <w:bCs/>
          <w:noProof/>
          <w:lang w:val="en-US"/>
        </w:rPr>
        <w:t>560</w:t>
      </w:r>
      <w:r w:rsidRPr="00962F91">
        <w:rPr>
          <w:rFonts w:ascii="Calibri" w:hAnsi="Calibri" w:cs="Calibri"/>
          <w:noProof/>
          <w:lang w:val="en-US"/>
        </w:rPr>
        <w:t>, 360–364 (2018).</w:t>
      </w:r>
    </w:p>
    <w:p w14:paraId="514EDCA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6. </w:t>
      </w:r>
      <w:r w:rsidRPr="00962F91">
        <w:rPr>
          <w:rFonts w:ascii="Calibri" w:hAnsi="Calibri" w:cs="Calibri"/>
          <w:noProof/>
          <w:lang w:val="en-US"/>
        </w:rPr>
        <w:tab/>
        <w:t xml:space="preserve">E. Di Lorenzo, N. Mantua, Multi-year persistence of the 2014/15 North Pacific marine heatwave. </w:t>
      </w:r>
      <w:r w:rsidRPr="00962F91">
        <w:rPr>
          <w:rFonts w:ascii="Calibri" w:hAnsi="Calibri" w:cs="Calibri"/>
          <w:i/>
          <w:iCs/>
          <w:noProof/>
          <w:lang w:val="en-US"/>
        </w:rPr>
        <w:t>Nat. Clim. Chang.</w:t>
      </w:r>
      <w:r w:rsidRPr="00962F91">
        <w:rPr>
          <w:rFonts w:ascii="Calibri" w:hAnsi="Calibri" w:cs="Calibri"/>
          <w:noProof/>
          <w:lang w:val="en-US"/>
        </w:rPr>
        <w:t xml:space="preserve"> </w:t>
      </w:r>
      <w:r w:rsidRPr="00962F91">
        <w:rPr>
          <w:rFonts w:ascii="Calibri" w:hAnsi="Calibri" w:cs="Calibri"/>
          <w:b/>
          <w:bCs/>
          <w:noProof/>
          <w:lang w:val="en-US"/>
        </w:rPr>
        <w:t>6</w:t>
      </w:r>
      <w:r w:rsidRPr="00962F91">
        <w:rPr>
          <w:rFonts w:ascii="Calibri" w:hAnsi="Calibri" w:cs="Calibri"/>
          <w:noProof/>
          <w:lang w:val="en-US"/>
        </w:rPr>
        <w:t>, 1042–1047 (2016).</w:t>
      </w:r>
    </w:p>
    <w:p w14:paraId="5972D2D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7. </w:t>
      </w:r>
      <w:r w:rsidRPr="00962F91">
        <w:rPr>
          <w:rFonts w:ascii="Calibri" w:hAnsi="Calibri" w:cs="Calibri"/>
          <w:noProof/>
          <w:lang w:val="en-US"/>
        </w:rPr>
        <w:tab/>
        <w:t xml:space="preserve">R. M. Suryan, </w:t>
      </w:r>
      <w:r w:rsidRPr="00962F91">
        <w:rPr>
          <w:rFonts w:ascii="Calibri" w:hAnsi="Calibri" w:cs="Calibri"/>
          <w:i/>
          <w:iCs/>
          <w:noProof/>
          <w:lang w:val="en-US"/>
        </w:rPr>
        <w:t>et al.</w:t>
      </w:r>
      <w:r w:rsidRPr="00962F91">
        <w:rPr>
          <w:rFonts w:ascii="Calibri" w:hAnsi="Calibri" w:cs="Calibri"/>
          <w:noProof/>
          <w:lang w:val="en-US"/>
        </w:rPr>
        <w:t xml:space="preserve">, Ecosystem response persists after a prolonged marine heatwave. </w:t>
      </w:r>
      <w:r w:rsidRPr="00962F91">
        <w:rPr>
          <w:rFonts w:ascii="Calibri" w:hAnsi="Calibri" w:cs="Calibri"/>
          <w:i/>
          <w:iCs/>
          <w:noProof/>
          <w:lang w:val="en-US"/>
        </w:rPr>
        <w:t>Sci. Rep.</w:t>
      </w:r>
      <w:r w:rsidRPr="00962F91">
        <w:rPr>
          <w:rFonts w:ascii="Calibri" w:hAnsi="Calibri" w:cs="Calibri"/>
          <w:noProof/>
          <w:lang w:val="en-US"/>
        </w:rPr>
        <w:t xml:space="preserve"> </w:t>
      </w:r>
      <w:r w:rsidRPr="00962F91">
        <w:rPr>
          <w:rFonts w:ascii="Calibri" w:hAnsi="Calibri" w:cs="Calibri"/>
          <w:b/>
          <w:bCs/>
          <w:noProof/>
          <w:lang w:val="en-US"/>
        </w:rPr>
        <w:t>11</w:t>
      </w:r>
      <w:r w:rsidRPr="00962F91">
        <w:rPr>
          <w:rFonts w:ascii="Calibri" w:hAnsi="Calibri" w:cs="Calibri"/>
          <w:noProof/>
          <w:lang w:val="en-US"/>
        </w:rPr>
        <w:t>, 1–17 (2021).</w:t>
      </w:r>
    </w:p>
    <w:p w14:paraId="250F97D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8. </w:t>
      </w:r>
      <w:r w:rsidRPr="00962F91">
        <w:rPr>
          <w:rFonts w:ascii="Calibri" w:hAnsi="Calibri" w:cs="Calibri"/>
          <w:noProof/>
          <w:lang w:val="en-US"/>
        </w:rPr>
        <w:tab/>
        <w:t xml:space="preserve">V. von Biela, M. L. Arimitsu, J. F. Piatt, B. M. Heflin, S. Schoen, Extreme reduction in condition of a key forage fish during the Pacific marine heatwave of 2014–2016. </w:t>
      </w:r>
      <w:r w:rsidRPr="00962F91">
        <w:rPr>
          <w:rFonts w:ascii="Calibri" w:hAnsi="Calibri" w:cs="Calibri"/>
          <w:i/>
          <w:iCs/>
          <w:noProof/>
          <w:lang w:val="en-US"/>
        </w:rPr>
        <w:t>Mar. Ecol. Prog. Ser.</w:t>
      </w:r>
      <w:r w:rsidRPr="00962F91">
        <w:rPr>
          <w:rFonts w:ascii="Calibri" w:hAnsi="Calibri" w:cs="Calibri"/>
          <w:noProof/>
          <w:lang w:val="en-US"/>
        </w:rPr>
        <w:t xml:space="preserve"> </w:t>
      </w:r>
      <w:r w:rsidRPr="00962F91">
        <w:rPr>
          <w:rFonts w:ascii="Calibri" w:hAnsi="Calibri" w:cs="Calibri"/>
          <w:b/>
          <w:bCs/>
          <w:noProof/>
          <w:lang w:val="en-US"/>
        </w:rPr>
        <w:t>613</w:t>
      </w:r>
      <w:r w:rsidRPr="00962F91">
        <w:rPr>
          <w:rFonts w:ascii="Calibri" w:hAnsi="Calibri" w:cs="Calibri"/>
          <w:noProof/>
          <w:lang w:val="en-US"/>
        </w:rPr>
        <w:t>, 171–182 (2019).</w:t>
      </w:r>
    </w:p>
    <w:p w14:paraId="623FDD4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9. </w:t>
      </w:r>
      <w:r w:rsidRPr="00962F91">
        <w:rPr>
          <w:rFonts w:ascii="Calibri" w:hAnsi="Calibri" w:cs="Calibri"/>
          <w:noProof/>
          <w:lang w:val="en-US"/>
        </w:rPr>
        <w:tab/>
        <w:t xml:space="preserve">L. M. Cavole, </w:t>
      </w:r>
      <w:r w:rsidRPr="00962F91">
        <w:rPr>
          <w:rFonts w:ascii="Calibri" w:hAnsi="Calibri" w:cs="Calibri"/>
          <w:i/>
          <w:iCs/>
          <w:noProof/>
          <w:lang w:val="en-US"/>
        </w:rPr>
        <w:t>et al.</w:t>
      </w:r>
      <w:r w:rsidRPr="00962F91">
        <w:rPr>
          <w:rFonts w:ascii="Calibri" w:hAnsi="Calibri" w:cs="Calibri"/>
          <w:noProof/>
          <w:lang w:val="en-US"/>
        </w:rPr>
        <w:t xml:space="preserve">, Biological impacts of the 2013–2015 warm-water anomaly in the northeast Pacific: Winners, Losers, and the Future. </w:t>
      </w:r>
      <w:r w:rsidRPr="00962F91">
        <w:rPr>
          <w:rFonts w:ascii="Calibri" w:hAnsi="Calibri" w:cs="Calibri"/>
          <w:i/>
          <w:iCs/>
          <w:noProof/>
          <w:lang w:val="en-US"/>
        </w:rPr>
        <w:t>Oceanography</w:t>
      </w:r>
      <w:r w:rsidRPr="00962F91">
        <w:rPr>
          <w:rFonts w:ascii="Calibri" w:hAnsi="Calibri" w:cs="Calibri"/>
          <w:noProof/>
          <w:lang w:val="en-US"/>
        </w:rPr>
        <w:t xml:space="preserve"> </w:t>
      </w:r>
      <w:r w:rsidRPr="00962F91">
        <w:rPr>
          <w:rFonts w:ascii="Calibri" w:hAnsi="Calibri" w:cs="Calibri"/>
          <w:b/>
          <w:bCs/>
          <w:noProof/>
          <w:lang w:val="en-US"/>
        </w:rPr>
        <w:t>29</w:t>
      </w:r>
      <w:r w:rsidRPr="00962F91">
        <w:rPr>
          <w:rFonts w:ascii="Calibri" w:hAnsi="Calibri" w:cs="Calibri"/>
          <w:noProof/>
          <w:lang w:val="en-US"/>
        </w:rPr>
        <w:t>, 273–285 (2016).</w:t>
      </w:r>
    </w:p>
    <w:p w14:paraId="4717E685"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10. </w:t>
      </w:r>
      <w:r w:rsidRPr="00962F91">
        <w:rPr>
          <w:rFonts w:ascii="Calibri" w:hAnsi="Calibri" w:cs="Calibri"/>
          <w:noProof/>
          <w:lang w:val="en-US"/>
        </w:rPr>
        <w:tab/>
        <w:t xml:space="preserve">T. Wernberg, </w:t>
      </w:r>
      <w:r w:rsidRPr="00962F91">
        <w:rPr>
          <w:rFonts w:ascii="Calibri" w:hAnsi="Calibri" w:cs="Calibri"/>
          <w:i/>
          <w:iCs/>
          <w:noProof/>
          <w:lang w:val="en-US"/>
        </w:rPr>
        <w:t>et al.</w:t>
      </w:r>
      <w:r w:rsidRPr="00962F91">
        <w:rPr>
          <w:rFonts w:ascii="Calibri" w:hAnsi="Calibri" w:cs="Calibri"/>
          <w:noProof/>
          <w:lang w:val="en-US"/>
        </w:rPr>
        <w:t xml:space="preserve">, Climate-driven regime shift of a temperate marine ecosystem. </w:t>
      </w:r>
      <w:r w:rsidRPr="00962F91">
        <w:rPr>
          <w:rFonts w:ascii="Calibri" w:hAnsi="Calibri" w:cs="Calibri"/>
          <w:i/>
          <w:iCs/>
          <w:noProof/>
          <w:lang w:val="en-US"/>
        </w:rPr>
        <w:t>Science (80-. ).</w:t>
      </w:r>
      <w:r w:rsidRPr="00962F91">
        <w:rPr>
          <w:rFonts w:ascii="Calibri" w:hAnsi="Calibri" w:cs="Calibri"/>
          <w:noProof/>
          <w:lang w:val="en-US"/>
        </w:rPr>
        <w:t xml:space="preserve"> </w:t>
      </w:r>
      <w:r w:rsidRPr="00962F91">
        <w:rPr>
          <w:rFonts w:ascii="Calibri" w:hAnsi="Calibri" w:cs="Calibri"/>
          <w:b/>
          <w:bCs/>
          <w:noProof/>
          <w:lang w:val="en-US"/>
        </w:rPr>
        <w:t>353</w:t>
      </w:r>
      <w:r w:rsidRPr="00962F91">
        <w:rPr>
          <w:rFonts w:ascii="Calibri" w:hAnsi="Calibri" w:cs="Calibri"/>
          <w:noProof/>
          <w:lang w:val="en-US"/>
        </w:rPr>
        <w:t>, 169–172 (2015).</w:t>
      </w:r>
    </w:p>
    <w:p w14:paraId="7AF36955"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11. </w:t>
      </w:r>
      <w:r w:rsidRPr="00962F91">
        <w:rPr>
          <w:rFonts w:ascii="Calibri" w:hAnsi="Calibri" w:cs="Calibri"/>
          <w:noProof/>
          <w:lang w:val="en-US"/>
        </w:rPr>
        <w:tab/>
        <w:t xml:space="preserve">C. D. G. Harley, R. T. Paine, Contingencies and compounded rare perturbations dictate sudden distributional shifts during periods of gradual climate change. </w:t>
      </w:r>
      <w:r w:rsidRPr="00962F91">
        <w:rPr>
          <w:rFonts w:ascii="Calibri" w:hAnsi="Calibri" w:cs="Calibri"/>
          <w:i/>
          <w:iCs/>
          <w:noProof/>
          <w:lang w:val="en-US"/>
        </w:rPr>
        <w:t>PNAS</w:t>
      </w:r>
      <w:r w:rsidRPr="00962F91">
        <w:rPr>
          <w:rFonts w:ascii="Calibri" w:hAnsi="Calibri" w:cs="Calibri"/>
          <w:noProof/>
          <w:lang w:val="en-US"/>
        </w:rPr>
        <w:t xml:space="preserve"> </w:t>
      </w:r>
      <w:r w:rsidRPr="00962F91">
        <w:rPr>
          <w:rFonts w:ascii="Calibri" w:hAnsi="Calibri" w:cs="Calibri"/>
          <w:b/>
          <w:bCs/>
          <w:noProof/>
          <w:lang w:val="en-US"/>
        </w:rPr>
        <w:t>106</w:t>
      </w:r>
      <w:r w:rsidRPr="00962F91">
        <w:rPr>
          <w:rFonts w:ascii="Calibri" w:hAnsi="Calibri" w:cs="Calibri"/>
          <w:noProof/>
          <w:lang w:val="en-US"/>
        </w:rPr>
        <w:t>, 11172–11176 (2009).</w:t>
      </w:r>
    </w:p>
    <w:p w14:paraId="671CED1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12. </w:t>
      </w:r>
      <w:r w:rsidRPr="00962F91">
        <w:rPr>
          <w:rFonts w:ascii="Calibri" w:hAnsi="Calibri" w:cs="Calibri"/>
          <w:noProof/>
          <w:lang w:val="en-US"/>
        </w:rPr>
        <w:tab/>
        <w:t xml:space="preserve">R. J. Case, </w:t>
      </w:r>
      <w:r w:rsidRPr="00962F91">
        <w:rPr>
          <w:rFonts w:ascii="Calibri" w:hAnsi="Calibri" w:cs="Calibri"/>
          <w:i/>
          <w:iCs/>
          <w:noProof/>
          <w:lang w:val="en-US"/>
        </w:rPr>
        <w:t>et al.</w:t>
      </w:r>
      <w:r w:rsidRPr="00962F91">
        <w:rPr>
          <w:rFonts w:ascii="Calibri" w:hAnsi="Calibri" w:cs="Calibri"/>
          <w:noProof/>
          <w:lang w:val="en-US"/>
        </w:rPr>
        <w:t xml:space="preserve">, Temperature induced bacterial virulence and bleaching disease in a chemically defended marine macroalga. </w:t>
      </w:r>
      <w:r w:rsidRPr="00962F91">
        <w:rPr>
          <w:rFonts w:ascii="Calibri" w:hAnsi="Calibri" w:cs="Calibri"/>
          <w:i/>
          <w:iCs/>
          <w:noProof/>
          <w:lang w:val="en-US"/>
        </w:rPr>
        <w:t>Environ. Microbiol.</w:t>
      </w:r>
      <w:r w:rsidRPr="00962F91">
        <w:rPr>
          <w:rFonts w:ascii="Calibri" w:hAnsi="Calibri" w:cs="Calibri"/>
          <w:noProof/>
          <w:lang w:val="en-US"/>
        </w:rPr>
        <w:t xml:space="preserve"> </w:t>
      </w:r>
      <w:r w:rsidRPr="00962F91">
        <w:rPr>
          <w:rFonts w:ascii="Calibri" w:hAnsi="Calibri" w:cs="Calibri"/>
          <w:b/>
          <w:bCs/>
          <w:noProof/>
          <w:lang w:val="en-US"/>
        </w:rPr>
        <w:t>13</w:t>
      </w:r>
      <w:r w:rsidRPr="00962F91">
        <w:rPr>
          <w:rFonts w:ascii="Calibri" w:hAnsi="Calibri" w:cs="Calibri"/>
          <w:noProof/>
          <w:lang w:val="en-US"/>
        </w:rPr>
        <w:t>, 529–537 (2011).</w:t>
      </w:r>
    </w:p>
    <w:p w14:paraId="5BC09E7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13. </w:t>
      </w:r>
      <w:r w:rsidRPr="00962F91">
        <w:rPr>
          <w:rFonts w:ascii="Calibri" w:hAnsi="Calibri" w:cs="Calibri"/>
          <w:noProof/>
          <w:lang w:val="en-US"/>
        </w:rPr>
        <w:tab/>
        <w:t xml:space="preserve">E. C. J. Oliver, </w:t>
      </w:r>
      <w:r w:rsidRPr="00962F91">
        <w:rPr>
          <w:rFonts w:ascii="Calibri" w:hAnsi="Calibri" w:cs="Calibri"/>
          <w:i/>
          <w:iCs/>
          <w:noProof/>
          <w:lang w:val="en-US"/>
        </w:rPr>
        <w:t>et al.</w:t>
      </w:r>
      <w:r w:rsidRPr="00962F91">
        <w:rPr>
          <w:rFonts w:ascii="Calibri" w:hAnsi="Calibri" w:cs="Calibri"/>
          <w:noProof/>
          <w:lang w:val="en-US"/>
        </w:rPr>
        <w:t xml:space="preserve">, The unprecedented 2015/16 Tasman Sea marine heatwave. </w:t>
      </w:r>
      <w:r w:rsidRPr="00962F91">
        <w:rPr>
          <w:rFonts w:ascii="Calibri" w:hAnsi="Calibri" w:cs="Calibri"/>
          <w:i/>
          <w:iCs/>
          <w:noProof/>
          <w:lang w:val="en-US"/>
        </w:rPr>
        <w:t>Nat. Commun.</w:t>
      </w:r>
      <w:r w:rsidRPr="00962F91">
        <w:rPr>
          <w:rFonts w:ascii="Calibri" w:hAnsi="Calibri" w:cs="Calibri"/>
          <w:noProof/>
          <w:lang w:val="en-US"/>
        </w:rPr>
        <w:t xml:space="preserve"> </w:t>
      </w:r>
      <w:r w:rsidRPr="00962F91">
        <w:rPr>
          <w:rFonts w:ascii="Calibri" w:hAnsi="Calibri" w:cs="Calibri"/>
          <w:b/>
          <w:bCs/>
          <w:noProof/>
          <w:lang w:val="en-US"/>
        </w:rPr>
        <w:t>8</w:t>
      </w:r>
      <w:r w:rsidRPr="00962F91">
        <w:rPr>
          <w:rFonts w:ascii="Calibri" w:hAnsi="Calibri" w:cs="Calibri"/>
          <w:noProof/>
          <w:lang w:val="en-US"/>
        </w:rPr>
        <w:t>, 1–12 (2017).</w:t>
      </w:r>
    </w:p>
    <w:p w14:paraId="078B1E0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14. </w:t>
      </w:r>
      <w:r w:rsidRPr="00962F91">
        <w:rPr>
          <w:rFonts w:ascii="Calibri" w:hAnsi="Calibri" w:cs="Calibri"/>
          <w:noProof/>
          <w:lang w:val="en-US"/>
        </w:rPr>
        <w:tab/>
        <w:t xml:space="preserve">B. A. Menge, </w:t>
      </w:r>
      <w:r w:rsidRPr="00962F91">
        <w:rPr>
          <w:rFonts w:ascii="Calibri" w:hAnsi="Calibri" w:cs="Calibri"/>
          <w:i/>
          <w:iCs/>
          <w:noProof/>
          <w:lang w:val="en-US"/>
        </w:rPr>
        <w:t>et al.</w:t>
      </w:r>
      <w:r w:rsidRPr="00962F91">
        <w:rPr>
          <w:rFonts w:ascii="Calibri" w:hAnsi="Calibri" w:cs="Calibri"/>
          <w:noProof/>
          <w:lang w:val="en-US"/>
        </w:rPr>
        <w:t xml:space="preserve">, Sea Star Wasting Disease in the Keystone Predator Pisaster ochraceus in Oregon: Insights into differential population impacts, recovery, predation rate, and temperature effects from long-term research. </w:t>
      </w:r>
      <w:r w:rsidRPr="00962F91">
        <w:rPr>
          <w:rFonts w:ascii="Calibri" w:hAnsi="Calibri" w:cs="Calibri"/>
          <w:i/>
          <w:iCs/>
          <w:noProof/>
          <w:lang w:val="en-US"/>
        </w:rPr>
        <w:t>PLoS One</w:t>
      </w:r>
      <w:r w:rsidRPr="00962F91">
        <w:rPr>
          <w:rFonts w:ascii="Calibri" w:hAnsi="Calibri" w:cs="Calibri"/>
          <w:noProof/>
          <w:lang w:val="en-US"/>
        </w:rPr>
        <w:t xml:space="preserve"> </w:t>
      </w:r>
      <w:r w:rsidRPr="00962F91">
        <w:rPr>
          <w:rFonts w:ascii="Calibri" w:hAnsi="Calibri" w:cs="Calibri"/>
          <w:b/>
          <w:bCs/>
          <w:noProof/>
          <w:lang w:val="en-US"/>
        </w:rPr>
        <w:t>11</w:t>
      </w:r>
      <w:r w:rsidRPr="00962F91">
        <w:rPr>
          <w:rFonts w:ascii="Calibri" w:hAnsi="Calibri" w:cs="Calibri"/>
          <w:noProof/>
          <w:lang w:val="en-US"/>
        </w:rPr>
        <w:t xml:space="preserve"> (2016).</w:t>
      </w:r>
    </w:p>
    <w:p w14:paraId="7F0BEF9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15. </w:t>
      </w:r>
      <w:r w:rsidRPr="00962F91">
        <w:rPr>
          <w:rFonts w:ascii="Calibri" w:hAnsi="Calibri" w:cs="Calibri"/>
          <w:noProof/>
          <w:lang w:val="en-US"/>
        </w:rPr>
        <w:tab/>
        <w:t xml:space="preserve">A. E. Bates, B. J. Hilton, C. D. G. Harley, Effects of temperature, season and locality on wasting disease in the keystone predatory sea star Pisaster ochraceus. </w:t>
      </w:r>
      <w:r w:rsidRPr="00962F91">
        <w:rPr>
          <w:rFonts w:ascii="Calibri" w:hAnsi="Calibri" w:cs="Calibri"/>
          <w:i/>
          <w:iCs/>
          <w:noProof/>
          <w:lang w:val="en-US"/>
        </w:rPr>
        <w:t>Dis. Aquat. Organ.</w:t>
      </w:r>
      <w:r w:rsidRPr="00962F91">
        <w:rPr>
          <w:rFonts w:ascii="Calibri" w:hAnsi="Calibri" w:cs="Calibri"/>
          <w:noProof/>
          <w:lang w:val="en-US"/>
        </w:rPr>
        <w:t xml:space="preserve"> </w:t>
      </w:r>
      <w:r w:rsidRPr="00962F91">
        <w:rPr>
          <w:rFonts w:ascii="Calibri" w:hAnsi="Calibri" w:cs="Calibri"/>
          <w:b/>
          <w:bCs/>
          <w:noProof/>
          <w:lang w:val="en-US"/>
        </w:rPr>
        <w:t>86</w:t>
      </w:r>
      <w:r w:rsidRPr="00962F91">
        <w:rPr>
          <w:rFonts w:ascii="Calibri" w:hAnsi="Calibri" w:cs="Calibri"/>
          <w:noProof/>
          <w:lang w:val="en-US"/>
        </w:rPr>
        <w:t>, 245–251 (2009).</w:t>
      </w:r>
    </w:p>
    <w:p w14:paraId="07F3A07E"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16. </w:t>
      </w:r>
      <w:r w:rsidRPr="00962F91">
        <w:rPr>
          <w:rFonts w:ascii="Calibri" w:hAnsi="Calibri" w:cs="Calibri"/>
          <w:noProof/>
          <w:lang w:val="en-US"/>
        </w:rPr>
        <w:tab/>
        <w:t xml:space="preserve">I. Hewson, </w:t>
      </w:r>
      <w:r w:rsidRPr="00962F91">
        <w:rPr>
          <w:rFonts w:ascii="Calibri" w:hAnsi="Calibri" w:cs="Calibri"/>
          <w:i/>
          <w:iCs/>
          <w:noProof/>
          <w:lang w:val="en-US"/>
        </w:rPr>
        <w:t>et al.</w:t>
      </w:r>
      <w:r w:rsidRPr="00962F91">
        <w:rPr>
          <w:rFonts w:ascii="Calibri" w:hAnsi="Calibri" w:cs="Calibri"/>
          <w:noProof/>
          <w:lang w:val="en-US"/>
        </w:rPr>
        <w:t xml:space="preserve">, Investigating the complex association between viral ecology, environment, and northeast Pacific Sea Star Wasting. </w:t>
      </w:r>
      <w:r w:rsidRPr="00962F91">
        <w:rPr>
          <w:rFonts w:ascii="Calibri" w:hAnsi="Calibri" w:cs="Calibri"/>
          <w:i/>
          <w:iCs/>
          <w:noProof/>
          <w:lang w:val="en-US"/>
        </w:rPr>
        <w:t>Front. Mar. Sci.</w:t>
      </w:r>
      <w:r w:rsidRPr="00962F91">
        <w:rPr>
          <w:rFonts w:ascii="Calibri" w:hAnsi="Calibri" w:cs="Calibri"/>
          <w:noProof/>
          <w:lang w:val="en-US"/>
        </w:rPr>
        <w:t xml:space="preserve"> </w:t>
      </w:r>
      <w:r w:rsidRPr="00962F91">
        <w:rPr>
          <w:rFonts w:ascii="Calibri" w:hAnsi="Calibri" w:cs="Calibri"/>
          <w:b/>
          <w:bCs/>
          <w:noProof/>
          <w:lang w:val="en-US"/>
        </w:rPr>
        <w:t>5</w:t>
      </w:r>
      <w:r w:rsidRPr="00962F91">
        <w:rPr>
          <w:rFonts w:ascii="Calibri" w:hAnsi="Calibri" w:cs="Calibri"/>
          <w:noProof/>
          <w:lang w:val="en-US"/>
        </w:rPr>
        <w:t xml:space="preserve"> (2018).</w:t>
      </w:r>
    </w:p>
    <w:p w14:paraId="2860C86F"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17. </w:t>
      </w:r>
      <w:r w:rsidRPr="00962F91">
        <w:rPr>
          <w:rFonts w:ascii="Calibri" w:hAnsi="Calibri" w:cs="Calibri"/>
          <w:noProof/>
          <w:lang w:val="en-US"/>
        </w:rPr>
        <w:tab/>
        <w:t xml:space="preserve">T. M. Work, T. M. Weatherby, C. M. DeRito, R. M. Besemer, I. Hewson, Sea star wasting disease pathology in Pisaster ochraceus shows a basal-to-surface process affecting color phenotypes differently. </w:t>
      </w:r>
      <w:r w:rsidRPr="00962F91">
        <w:rPr>
          <w:rFonts w:ascii="Calibri" w:hAnsi="Calibri" w:cs="Calibri"/>
          <w:i/>
          <w:iCs/>
          <w:noProof/>
          <w:lang w:val="en-US"/>
        </w:rPr>
        <w:t>Dis. Aquat. Organ.</w:t>
      </w:r>
      <w:r w:rsidRPr="00962F91">
        <w:rPr>
          <w:rFonts w:ascii="Calibri" w:hAnsi="Calibri" w:cs="Calibri"/>
          <w:noProof/>
          <w:lang w:val="en-US"/>
        </w:rPr>
        <w:t xml:space="preserve"> </w:t>
      </w:r>
      <w:r w:rsidRPr="00962F91">
        <w:rPr>
          <w:rFonts w:ascii="Calibri" w:hAnsi="Calibri" w:cs="Calibri"/>
          <w:b/>
          <w:bCs/>
          <w:noProof/>
          <w:lang w:val="en-US"/>
        </w:rPr>
        <w:t>145</w:t>
      </w:r>
      <w:r w:rsidRPr="00962F91">
        <w:rPr>
          <w:rFonts w:ascii="Calibri" w:hAnsi="Calibri" w:cs="Calibri"/>
          <w:noProof/>
          <w:lang w:val="en-US"/>
        </w:rPr>
        <w:t>, 21–33 (2021).</w:t>
      </w:r>
    </w:p>
    <w:p w14:paraId="23F608D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lastRenderedPageBreak/>
        <w:t xml:space="preserve">18. </w:t>
      </w:r>
      <w:r w:rsidRPr="00962F91">
        <w:rPr>
          <w:rFonts w:ascii="Calibri" w:hAnsi="Calibri" w:cs="Calibri"/>
          <w:noProof/>
          <w:lang w:val="en-US"/>
        </w:rPr>
        <w:tab/>
        <w:t xml:space="preserve">C. A. Aquino, </w:t>
      </w:r>
      <w:r w:rsidRPr="00962F91">
        <w:rPr>
          <w:rFonts w:ascii="Calibri" w:hAnsi="Calibri" w:cs="Calibri"/>
          <w:i/>
          <w:iCs/>
          <w:noProof/>
          <w:lang w:val="en-US"/>
        </w:rPr>
        <w:t>et al.</w:t>
      </w:r>
      <w:r w:rsidRPr="00962F91">
        <w:rPr>
          <w:rFonts w:ascii="Calibri" w:hAnsi="Calibri" w:cs="Calibri"/>
          <w:noProof/>
          <w:lang w:val="en-US"/>
        </w:rPr>
        <w:t xml:space="preserve">, Evidence That Microorganisms at the Animal-Water Interface Drive Sea Star Wasting Disease. </w:t>
      </w:r>
      <w:r w:rsidRPr="00962F91">
        <w:rPr>
          <w:rFonts w:ascii="Calibri" w:hAnsi="Calibri" w:cs="Calibri"/>
          <w:i/>
          <w:iCs/>
          <w:noProof/>
          <w:lang w:val="en-US"/>
        </w:rPr>
        <w:t>Front. Microbiol.</w:t>
      </w:r>
      <w:r w:rsidRPr="00962F91">
        <w:rPr>
          <w:rFonts w:ascii="Calibri" w:hAnsi="Calibri" w:cs="Calibri"/>
          <w:noProof/>
          <w:lang w:val="en-US"/>
        </w:rPr>
        <w:t xml:space="preserve"> </w:t>
      </w:r>
      <w:r w:rsidRPr="00962F91">
        <w:rPr>
          <w:rFonts w:ascii="Calibri" w:hAnsi="Calibri" w:cs="Calibri"/>
          <w:b/>
          <w:bCs/>
          <w:noProof/>
          <w:lang w:val="en-US"/>
        </w:rPr>
        <w:t>11</w:t>
      </w:r>
      <w:r w:rsidRPr="00962F91">
        <w:rPr>
          <w:rFonts w:ascii="Calibri" w:hAnsi="Calibri" w:cs="Calibri"/>
          <w:noProof/>
          <w:lang w:val="en-US"/>
        </w:rPr>
        <w:t xml:space="preserve"> (2021).</w:t>
      </w:r>
    </w:p>
    <w:p w14:paraId="30BD0023"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19. </w:t>
      </w:r>
      <w:r w:rsidRPr="00962F91">
        <w:rPr>
          <w:rFonts w:ascii="Calibri" w:hAnsi="Calibri" w:cs="Calibri"/>
          <w:noProof/>
          <w:lang w:val="en-US"/>
        </w:rPr>
        <w:tab/>
        <w:t xml:space="preserve">C. D. Harvell, </w:t>
      </w:r>
      <w:r w:rsidRPr="00962F91">
        <w:rPr>
          <w:rFonts w:ascii="Calibri" w:hAnsi="Calibri" w:cs="Calibri"/>
          <w:i/>
          <w:iCs/>
          <w:noProof/>
          <w:lang w:val="en-US"/>
        </w:rPr>
        <w:t>et al.</w:t>
      </w:r>
      <w:r w:rsidRPr="00962F91">
        <w:rPr>
          <w:rFonts w:ascii="Calibri" w:hAnsi="Calibri" w:cs="Calibri"/>
          <w:noProof/>
          <w:lang w:val="en-US"/>
        </w:rPr>
        <w:t xml:space="preserve">, Disease epidemic and a marine heat wave are associated with the continental-scale collapse of a pivotal predator (Pycnopodia helianthoides). </w:t>
      </w:r>
      <w:r w:rsidRPr="00962F91">
        <w:rPr>
          <w:rFonts w:ascii="Calibri" w:hAnsi="Calibri" w:cs="Calibri"/>
          <w:i/>
          <w:iCs/>
          <w:noProof/>
          <w:lang w:val="en-US"/>
        </w:rPr>
        <w:t>Sci. Adv.</w:t>
      </w:r>
      <w:r w:rsidRPr="00962F91">
        <w:rPr>
          <w:rFonts w:ascii="Calibri" w:hAnsi="Calibri" w:cs="Calibri"/>
          <w:noProof/>
          <w:lang w:val="en-US"/>
        </w:rPr>
        <w:t xml:space="preserve"> </w:t>
      </w:r>
      <w:r w:rsidRPr="00962F91">
        <w:rPr>
          <w:rFonts w:ascii="Calibri" w:hAnsi="Calibri" w:cs="Calibri"/>
          <w:b/>
          <w:bCs/>
          <w:noProof/>
          <w:lang w:val="en-US"/>
        </w:rPr>
        <w:t>5</w:t>
      </w:r>
      <w:r w:rsidRPr="00962F91">
        <w:rPr>
          <w:rFonts w:ascii="Calibri" w:hAnsi="Calibri" w:cs="Calibri"/>
          <w:noProof/>
          <w:lang w:val="en-US"/>
        </w:rPr>
        <w:t>, 1–9 (2019).</w:t>
      </w:r>
    </w:p>
    <w:p w14:paraId="5DBAF9C2"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20. </w:t>
      </w:r>
      <w:r w:rsidRPr="00962F91">
        <w:rPr>
          <w:rFonts w:ascii="Calibri" w:hAnsi="Calibri" w:cs="Calibri"/>
          <w:noProof/>
          <w:lang w:val="en-US"/>
        </w:rPr>
        <w:tab/>
        <w:t xml:space="preserve">M. E. Eisenlord, </w:t>
      </w:r>
      <w:r w:rsidRPr="00962F91">
        <w:rPr>
          <w:rFonts w:ascii="Calibri" w:hAnsi="Calibri" w:cs="Calibri"/>
          <w:i/>
          <w:iCs/>
          <w:noProof/>
          <w:lang w:val="en-US"/>
        </w:rPr>
        <w:t>et al.</w:t>
      </w:r>
      <w:r w:rsidRPr="00962F91">
        <w:rPr>
          <w:rFonts w:ascii="Calibri" w:hAnsi="Calibri" w:cs="Calibri"/>
          <w:noProof/>
          <w:lang w:val="en-US"/>
        </w:rPr>
        <w:t xml:space="preserve">, Ochre star mortality during the 2014 wasting disease epizootic: Role of population size structure and temperature. </w:t>
      </w:r>
      <w:r w:rsidRPr="00962F91">
        <w:rPr>
          <w:rFonts w:ascii="Calibri" w:hAnsi="Calibri" w:cs="Calibri"/>
          <w:i/>
          <w:iCs/>
          <w:noProof/>
          <w:lang w:val="en-US"/>
        </w:rPr>
        <w:t>Philos. Trans. R. Soc. B Biol. Sci.</w:t>
      </w:r>
      <w:r w:rsidRPr="00962F91">
        <w:rPr>
          <w:rFonts w:ascii="Calibri" w:hAnsi="Calibri" w:cs="Calibri"/>
          <w:noProof/>
          <w:lang w:val="en-US"/>
        </w:rPr>
        <w:t xml:space="preserve"> </w:t>
      </w:r>
      <w:r w:rsidRPr="00962F91">
        <w:rPr>
          <w:rFonts w:ascii="Calibri" w:hAnsi="Calibri" w:cs="Calibri"/>
          <w:b/>
          <w:bCs/>
          <w:noProof/>
          <w:lang w:val="en-US"/>
        </w:rPr>
        <w:t>371</w:t>
      </w:r>
      <w:r w:rsidRPr="00962F91">
        <w:rPr>
          <w:rFonts w:ascii="Calibri" w:hAnsi="Calibri" w:cs="Calibri"/>
          <w:noProof/>
          <w:lang w:val="en-US"/>
        </w:rPr>
        <w:t xml:space="preserve"> (2016).</w:t>
      </w:r>
    </w:p>
    <w:p w14:paraId="690C666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21. </w:t>
      </w:r>
      <w:r w:rsidRPr="00962F91">
        <w:rPr>
          <w:rFonts w:ascii="Calibri" w:hAnsi="Calibri" w:cs="Calibri"/>
          <w:noProof/>
          <w:lang w:val="en-US"/>
        </w:rPr>
        <w:tab/>
        <w:t xml:space="preserve">I. Hewson, </w:t>
      </w:r>
      <w:r w:rsidRPr="00962F91">
        <w:rPr>
          <w:rFonts w:ascii="Calibri" w:hAnsi="Calibri" w:cs="Calibri"/>
          <w:i/>
          <w:iCs/>
          <w:noProof/>
          <w:lang w:val="en-US"/>
        </w:rPr>
        <w:t>et al.</w:t>
      </w:r>
      <w:r w:rsidRPr="00962F91">
        <w:rPr>
          <w:rFonts w:ascii="Calibri" w:hAnsi="Calibri" w:cs="Calibri"/>
          <w:noProof/>
          <w:lang w:val="en-US"/>
        </w:rPr>
        <w:t xml:space="preserve">, Investigating the complex association between viral ecology, environment, and northeast Pacific Sea Star Wasting. </w:t>
      </w:r>
      <w:r w:rsidRPr="00962F91">
        <w:rPr>
          <w:rFonts w:ascii="Calibri" w:hAnsi="Calibri" w:cs="Calibri"/>
          <w:i/>
          <w:iCs/>
          <w:noProof/>
          <w:lang w:val="en-US"/>
        </w:rPr>
        <w:t>Front. Mar. Sci.</w:t>
      </w:r>
      <w:r w:rsidRPr="00962F91">
        <w:rPr>
          <w:rFonts w:ascii="Calibri" w:hAnsi="Calibri" w:cs="Calibri"/>
          <w:noProof/>
          <w:lang w:val="en-US"/>
        </w:rPr>
        <w:t xml:space="preserve"> </w:t>
      </w:r>
      <w:r w:rsidRPr="00962F91">
        <w:rPr>
          <w:rFonts w:ascii="Calibri" w:hAnsi="Calibri" w:cs="Calibri"/>
          <w:b/>
          <w:bCs/>
          <w:noProof/>
          <w:lang w:val="en-US"/>
        </w:rPr>
        <w:t>5</w:t>
      </w:r>
      <w:r w:rsidRPr="00962F91">
        <w:rPr>
          <w:rFonts w:ascii="Calibri" w:hAnsi="Calibri" w:cs="Calibri"/>
          <w:noProof/>
          <w:lang w:val="en-US"/>
        </w:rPr>
        <w:t xml:space="preserve"> (2018).</w:t>
      </w:r>
    </w:p>
    <w:p w14:paraId="1BC1A94E"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22. </w:t>
      </w:r>
      <w:r w:rsidRPr="00962F91">
        <w:rPr>
          <w:rFonts w:ascii="Calibri" w:hAnsi="Calibri" w:cs="Calibri"/>
          <w:noProof/>
          <w:lang w:val="en-US"/>
        </w:rPr>
        <w:tab/>
        <w:t xml:space="preserve">I. Hewson, M. R. Johnson, I. R. Tibbetts, An Unconventional Flavivirus and Other RNA Viruses in the Sea Cucumber (Holothuroidea; Echinodermata) Virome. </w:t>
      </w:r>
      <w:r w:rsidRPr="00962F91">
        <w:rPr>
          <w:rFonts w:ascii="Calibri" w:hAnsi="Calibri" w:cs="Calibri"/>
          <w:i/>
          <w:iCs/>
          <w:noProof/>
          <w:lang w:val="en-US"/>
        </w:rPr>
        <w:t>Viruses</w:t>
      </w:r>
      <w:r w:rsidRPr="00962F91">
        <w:rPr>
          <w:rFonts w:ascii="Calibri" w:hAnsi="Calibri" w:cs="Calibri"/>
          <w:noProof/>
          <w:lang w:val="en-US"/>
        </w:rPr>
        <w:t xml:space="preserve"> </w:t>
      </w:r>
      <w:r w:rsidRPr="00962F91">
        <w:rPr>
          <w:rFonts w:ascii="Calibri" w:hAnsi="Calibri" w:cs="Calibri"/>
          <w:b/>
          <w:bCs/>
          <w:noProof/>
          <w:lang w:val="en-US"/>
        </w:rPr>
        <w:t>12</w:t>
      </w:r>
      <w:r w:rsidRPr="00962F91">
        <w:rPr>
          <w:rFonts w:ascii="Calibri" w:hAnsi="Calibri" w:cs="Calibri"/>
          <w:noProof/>
          <w:lang w:val="en-US"/>
        </w:rPr>
        <w:t xml:space="preserve"> (2020).</w:t>
      </w:r>
    </w:p>
    <w:p w14:paraId="6F88E30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23. </w:t>
      </w:r>
      <w:r w:rsidRPr="00962F91">
        <w:rPr>
          <w:rFonts w:ascii="Calibri" w:hAnsi="Calibri" w:cs="Calibri"/>
          <w:noProof/>
          <w:lang w:val="en-US"/>
        </w:rPr>
        <w:tab/>
        <w:t xml:space="preserve">L. Schroeder, Wasting-like lesions occurring on California Sea Cucumbers. </w:t>
      </w:r>
      <w:r w:rsidRPr="00962F91">
        <w:rPr>
          <w:rFonts w:ascii="Calibri" w:hAnsi="Calibri" w:cs="Calibri"/>
          <w:i/>
          <w:iCs/>
          <w:noProof/>
          <w:lang w:val="en-US"/>
        </w:rPr>
        <w:t>The Dredgings</w:t>
      </w:r>
      <w:r w:rsidRPr="00962F91">
        <w:rPr>
          <w:rFonts w:ascii="Calibri" w:hAnsi="Calibri" w:cs="Calibri"/>
          <w:noProof/>
          <w:lang w:val="en-US"/>
        </w:rPr>
        <w:t xml:space="preserve"> </w:t>
      </w:r>
      <w:r w:rsidRPr="00962F91">
        <w:rPr>
          <w:rFonts w:ascii="Calibri" w:hAnsi="Calibri" w:cs="Calibri"/>
          <w:b/>
          <w:bCs/>
          <w:noProof/>
          <w:lang w:val="en-US"/>
        </w:rPr>
        <w:t>57</w:t>
      </w:r>
      <w:r w:rsidRPr="00962F91">
        <w:rPr>
          <w:rFonts w:ascii="Calibri" w:hAnsi="Calibri" w:cs="Calibri"/>
          <w:noProof/>
          <w:lang w:val="en-US"/>
        </w:rPr>
        <w:t>, 3 (2017).</w:t>
      </w:r>
    </w:p>
    <w:p w14:paraId="717AB7F8"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24. </w:t>
      </w:r>
      <w:r w:rsidRPr="00962F91">
        <w:rPr>
          <w:rFonts w:ascii="Calibri" w:hAnsi="Calibri" w:cs="Calibri"/>
          <w:noProof/>
          <w:lang w:val="en-US"/>
        </w:rPr>
        <w:tab/>
        <w:t xml:space="preserve">J. Delroisse, </w:t>
      </w:r>
      <w:r w:rsidRPr="00962F91">
        <w:rPr>
          <w:rFonts w:ascii="Calibri" w:hAnsi="Calibri" w:cs="Calibri"/>
          <w:i/>
          <w:iCs/>
          <w:noProof/>
          <w:lang w:val="en-US"/>
        </w:rPr>
        <w:t>et al.</w:t>
      </w:r>
      <w:r w:rsidRPr="00962F91">
        <w:rPr>
          <w:rFonts w:ascii="Calibri" w:hAnsi="Calibri" w:cs="Calibri"/>
          <w:noProof/>
          <w:lang w:val="en-US"/>
        </w:rPr>
        <w:t xml:space="preserve">, Epidemiology of a SKin Ulceration Disease (SKUD) in the sea cucumber Holothuria scabra with a review on the SKUDs in Holothuroidea (Echinodermata). </w:t>
      </w:r>
      <w:r w:rsidRPr="00962F91">
        <w:rPr>
          <w:rFonts w:ascii="Calibri" w:hAnsi="Calibri" w:cs="Calibri"/>
          <w:i/>
          <w:iCs/>
          <w:noProof/>
          <w:lang w:val="en-US"/>
        </w:rPr>
        <w:t>Sci. Rep.</w:t>
      </w:r>
      <w:r w:rsidRPr="00962F91">
        <w:rPr>
          <w:rFonts w:ascii="Calibri" w:hAnsi="Calibri" w:cs="Calibri"/>
          <w:noProof/>
          <w:lang w:val="en-US"/>
        </w:rPr>
        <w:t xml:space="preserve"> </w:t>
      </w:r>
      <w:r w:rsidRPr="00962F91">
        <w:rPr>
          <w:rFonts w:ascii="Calibri" w:hAnsi="Calibri" w:cs="Calibri"/>
          <w:b/>
          <w:bCs/>
          <w:noProof/>
          <w:lang w:val="en-US"/>
        </w:rPr>
        <w:t>10</w:t>
      </w:r>
      <w:r w:rsidRPr="00962F91">
        <w:rPr>
          <w:rFonts w:ascii="Calibri" w:hAnsi="Calibri" w:cs="Calibri"/>
          <w:noProof/>
          <w:lang w:val="en-US"/>
        </w:rPr>
        <w:t xml:space="preserve"> (2020).</w:t>
      </w:r>
    </w:p>
    <w:p w14:paraId="0BF08DEC"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25. </w:t>
      </w:r>
      <w:r w:rsidRPr="00962F91">
        <w:rPr>
          <w:rFonts w:ascii="Calibri" w:hAnsi="Calibri" w:cs="Calibri"/>
          <w:noProof/>
          <w:lang w:val="en-US"/>
        </w:rPr>
        <w:tab/>
        <w:t xml:space="preserve">H. Liu, </w:t>
      </w:r>
      <w:r w:rsidRPr="00962F91">
        <w:rPr>
          <w:rFonts w:ascii="Calibri" w:hAnsi="Calibri" w:cs="Calibri"/>
          <w:i/>
          <w:iCs/>
          <w:noProof/>
          <w:lang w:val="en-US"/>
        </w:rPr>
        <w:t>et al.</w:t>
      </w:r>
      <w:r w:rsidRPr="00962F91">
        <w:rPr>
          <w:rFonts w:ascii="Calibri" w:hAnsi="Calibri" w:cs="Calibri"/>
          <w:noProof/>
          <w:lang w:val="en-US"/>
        </w:rPr>
        <w:t xml:space="preserve">, Identification of the pathogens associated with skin ulceration and peristome tumescence in cultured sea cucumbers Apostichopus japonicus (Selenka). </w:t>
      </w:r>
      <w:r w:rsidRPr="00962F91">
        <w:rPr>
          <w:rFonts w:ascii="Calibri" w:hAnsi="Calibri" w:cs="Calibri"/>
          <w:i/>
          <w:iCs/>
          <w:noProof/>
          <w:lang w:val="en-US"/>
        </w:rPr>
        <w:t>J. Invertebr. Pathol.</w:t>
      </w:r>
      <w:r w:rsidRPr="00962F91">
        <w:rPr>
          <w:rFonts w:ascii="Calibri" w:hAnsi="Calibri" w:cs="Calibri"/>
          <w:noProof/>
          <w:lang w:val="en-US"/>
        </w:rPr>
        <w:t xml:space="preserve"> </w:t>
      </w:r>
      <w:r w:rsidRPr="00962F91">
        <w:rPr>
          <w:rFonts w:ascii="Calibri" w:hAnsi="Calibri" w:cs="Calibri"/>
          <w:b/>
          <w:bCs/>
          <w:noProof/>
          <w:lang w:val="en-US"/>
        </w:rPr>
        <w:t>105</w:t>
      </w:r>
      <w:r w:rsidRPr="00962F91">
        <w:rPr>
          <w:rFonts w:ascii="Calibri" w:hAnsi="Calibri" w:cs="Calibri"/>
          <w:noProof/>
          <w:lang w:val="en-US"/>
        </w:rPr>
        <w:t>, 236–242 (2010).</w:t>
      </w:r>
    </w:p>
    <w:p w14:paraId="26814EB5"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26. </w:t>
      </w:r>
      <w:r w:rsidRPr="00962F91">
        <w:rPr>
          <w:rFonts w:ascii="Calibri" w:hAnsi="Calibri" w:cs="Calibri"/>
          <w:noProof/>
          <w:lang w:val="en-US"/>
        </w:rPr>
        <w:tab/>
        <w:t xml:space="preserve">H. Deng, Z. C. Zhou, N. Bin Wang, C. Liu, The syndrome of sea cucumber (Apostichopus japonicus) infected by virus and bacteria. </w:t>
      </w:r>
      <w:r w:rsidRPr="00962F91">
        <w:rPr>
          <w:rFonts w:ascii="Calibri" w:hAnsi="Calibri" w:cs="Calibri"/>
          <w:i/>
          <w:iCs/>
          <w:noProof/>
          <w:lang w:val="en-US"/>
        </w:rPr>
        <w:t>Virol. Sin.</w:t>
      </w:r>
      <w:r w:rsidRPr="00962F91">
        <w:rPr>
          <w:rFonts w:ascii="Calibri" w:hAnsi="Calibri" w:cs="Calibri"/>
          <w:noProof/>
          <w:lang w:val="en-US"/>
        </w:rPr>
        <w:t xml:space="preserve"> </w:t>
      </w:r>
      <w:r w:rsidRPr="00962F91">
        <w:rPr>
          <w:rFonts w:ascii="Calibri" w:hAnsi="Calibri" w:cs="Calibri"/>
          <w:b/>
          <w:bCs/>
          <w:noProof/>
          <w:lang w:val="en-US"/>
        </w:rPr>
        <w:t>23</w:t>
      </w:r>
      <w:r w:rsidRPr="00962F91">
        <w:rPr>
          <w:rFonts w:ascii="Calibri" w:hAnsi="Calibri" w:cs="Calibri"/>
          <w:noProof/>
          <w:lang w:val="en-US"/>
        </w:rPr>
        <w:t>, 63–67 (2008).</w:t>
      </w:r>
    </w:p>
    <w:p w14:paraId="49B54387"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27. </w:t>
      </w:r>
      <w:r w:rsidRPr="00962F91">
        <w:rPr>
          <w:rFonts w:ascii="Calibri" w:hAnsi="Calibri" w:cs="Calibri"/>
          <w:noProof/>
          <w:lang w:val="en-US"/>
        </w:rPr>
        <w:tab/>
        <w:t>Fisheries and Oceans Canada, “Integrated Fisheries Management Plan Summary, Sea Cucumber (Apostichopus californicus) By Dive, Pacific Region” (2021).</w:t>
      </w:r>
    </w:p>
    <w:p w14:paraId="49EC80B6"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28. </w:t>
      </w:r>
      <w:r w:rsidRPr="00962F91">
        <w:rPr>
          <w:rFonts w:ascii="Calibri" w:hAnsi="Calibri" w:cs="Calibri"/>
          <w:noProof/>
          <w:lang w:val="en-US"/>
        </w:rPr>
        <w:tab/>
        <w:t xml:space="preserve">V. Di Santo, P. S. Lobel, Body size and thermal tolerance in tropical gobies. </w:t>
      </w:r>
      <w:r w:rsidRPr="00962F91">
        <w:rPr>
          <w:rFonts w:ascii="Calibri" w:hAnsi="Calibri" w:cs="Calibri"/>
          <w:i/>
          <w:iCs/>
          <w:noProof/>
          <w:lang w:val="en-US"/>
        </w:rPr>
        <w:t>J. Exp. Mar. Bio. Ecol.</w:t>
      </w:r>
      <w:r w:rsidRPr="00962F91">
        <w:rPr>
          <w:rFonts w:ascii="Calibri" w:hAnsi="Calibri" w:cs="Calibri"/>
          <w:noProof/>
          <w:lang w:val="en-US"/>
        </w:rPr>
        <w:t xml:space="preserve"> </w:t>
      </w:r>
      <w:r w:rsidRPr="00962F91">
        <w:rPr>
          <w:rFonts w:ascii="Calibri" w:hAnsi="Calibri" w:cs="Calibri"/>
          <w:b/>
          <w:bCs/>
          <w:noProof/>
          <w:lang w:val="en-US"/>
        </w:rPr>
        <w:t>487</w:t>
      </w:r>
      <w:r w:rsidRPr="00962F91">
        <w:rPr>
          <w:rFonts w:ascii="Calibri" w:hAnsi="Calibri" w:cs="Calibri"/>
          <w:noProof/>
          <w:lang w:val="en-US"/>
        </w:rPr>
        <w:t>, 11–17 (2017).</w:t>
      </w:r>
    </w:p>
    <w:p w14:paraId="1112AAD3"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29. </w:t>
      </w:r>
      <w:r w:rsidRPr="00962F91">
        <w:rPr>
          <w:rFonts w:ascii="Calibri" w:hAnsi="Calibri" w:cs="Calibri"/>
          <w:noProof/>
          <w:lang w:val="en-US"/>
        </w:rPr>
        <w:tab/>
        <w:t xml:space="preserve">A. L. Kelley, C. E. de Rivera, B. A. Buckley, Intraspecific variation in thermotolerance and morphology of the invasive European green crab, Carcinus maenas, on the west coast of North America. </w:t>
      </w:r>
      <w:r w:rsidRPr="00962F91">
        <w:rPr>
          <w:rFonts w:ascii="Calibri" w:hAnsi="Calibri" w:cs="Calibri"/>
          <w:i/>
          <w:iCs/>
          <w:noProof/>
          <w:lang w:val="en-US"/>
        </w:rPr>
        <w:t>J. Exp. Mar. Bio. Ecol.</w:t>
      </w:r>
      <w:r w:rsidRPr="00962F91">
        <w:rPr>
          <w:rFonts w:ascii="Calibri" w:hAnsi="Calibri" w:cs="Calibri"/>
          <w:noProof/>
          <w:lang w:val="en-US"/>
        </w:rPr>
        <w:t xml:space="preserve"> </w:t>
      </w:r>
      <w:r w:rsidRPr="00962F91">
        <w:rPr>
          <w:rFonts w:ascii="Calibri" w:hAnsi="Calibri" w:cs="Calibri"/>
          <w:b/>
          <w:bCs/>
          <w:noProof/>
          <w:lang w:val="en-US"/>
        </w:rPr>
        <w:t>409</w:t>
      </w:r>
      <w:r w:rsidRPr="00962F91">
        <w:rPr>
          <w:rFonts w:ascii="Calibri" w:hAnsi="Calibri" w:cs="Calibri"/>
          <w:noProof/>
          <w:lang w:val="en-US"/>
        </w:rPr>
        <w:t>, 70–78 (2011).</w:t>
      </w:r>
    </w:p>
    <w:p w14:paraId="143018ED"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30. </w:t>
      </w:r>
      <w:r w:rsidRPr="00962F91">
        <w:rPr>
          <w:rFonts w:ascii="Calibri" w:hAnsi="Calibri" w:cs="Calibri"/>
          <w:noProof/>
          <w:lang w:val="en-US"/>
        </w:rPr>
        <w:tab/>
        <w:t xml:space="preserve">P. V. Fankboner, J. L. Cameron, Seasonal atrophy of the visceral organs in a sea cucumber. </w:t>
      </w:r>
      <w:r w:rsidRPr="00962F91">
        <w:rPr>
          <w:rFonts w:ascii="Calibri" w:hAnsi="Calibri" w:cs="Calibri"/>
          <w:i/>
          <w:iCs/>
          <w:noProof/>
          <w:lang w:val="en-US"/>
        </w:rPr>
        <w:t>Can. J. Zool.</w:t>
      </w:r>
      <w:r w:rsidRPr="00962F91">
        <w:rPr>
          <w:rFonts w:ascii="Calibri" w:hAnsi="Calibri" w:cs="Calibri"/>
          <w:noProof/>
          <w:lang w:val="en-US"/>
        </w:rPr>
        <w:t xml:space="preserve"> </w:t>
      </w:r>
      <w:r w:rsidRPr="00962F91">
        <w:rPr>
          <w:rFonts w:ascii="Calibri" w:hAnsi="Calibri" w:cs="Calibri"/>
          <w:b/>
          <w:bCs/>
          <w:noProof/>
          <w:lang w:val="en-US"/>
        </w:rPr>
        <w:t>63</w:t>
      </w:r>
      <w:r w:rsidRPr="00962F91">
        <w:rPr>
          <w:rFonts w:ascii="Calibri" w:hAnsi="Calibri" w:cs="Calibri"/>
          <w:noProof/>
          <w:lang w:val="en-US"/>
        </w:rPr>
        <w:t>, 2888–2892 (1985).</w:t>
      </w:r>
    </w:p>
    <w:p w14:paraId="1438FF63"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31. </w:t>
      </w:r>
      <w:r w:rsidRPr="00962F91">
        <w:rPr>
          <w:rFonts w:ascii="Calibri" w:hAnsi="Calibri" w:cs="Calibri"/>
          <w:noProof/>
          <w:lang w:val="en-US"/>
        </w:rPr>
        <w:tab/>
        <w:t xml:space="preserve">Z. Chen, J. Shi, Q. Liu, H. Chen, C. Li, A Persistent and Intense Marine Heatwave in the Northeast Pacific During 2019–2020. </w:t>
      </w:r>
      <w:r w:rsidRPr="00962F91">
        <w:rPr>
          <w:rFonts w:ascii="Calibri" w:hAnsi="Calibri" w:cs="Calibri"/>
          <w:i/>
          <w:iCs/>
          <w:noProof/>
          <w:lang w:val="en-US"/>
        </w:rPr>
        <w:t>Geophys. Res. Lett.</w:t>
      </w:r>
      <w:r w:rsidRPr="00962F91">
        <w:rPr>
          <w:rFonts w:ascii="Calibri" w:hAnsi="Calibri" w:cs="Calibri"/>
          <w:noProof/>
          <w:lang w:val="en-US"/>
        </w:rPr>
        <w:t xml:space="preserve"> </w:t>
      </w:r>
      <w:r w:rsidRPr="00962F91">
        <w:rPr>
          <w:rFonts w:ascii="Calibri" w:hAnsi="Calibri" w:cs="Calibri"/>
          <w:b/>
          <w:bCs/>
          <w:noProof/>
          <w:lang w:val="en-US"/>
        </w:rPr>
        <w:t>48</w:t>
      </w:r>
      <w:r w:rsidRPr="00962F91">
        <w:rPr>
          <w:rFonts w:ascii="Calibri" w:hAnsi="Calibri" w:cs="Calibri"/>
          <w:noProof/>
          <w:lang w:val="en-US"/>
        </w:rPr>
        <w:t xml:space="preserve"> (2021).</w:t>
      </w:r>
    </w:p>
    <w:p w14:paraId="69AA30C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32. </w:t>
      </w:r>
      <w:r w:rsidRPr="00962F91">
        <w:rPr>
          <w:rFonts w:ascii="Calibri" w:hAnsi="Calibri" w:cs="Calibri"/>
          <w:noProof/>
          <w:lang w:val="en-US"/>
        </w:rPr>
        <w:tab/>
        <w:t xml:space="preserve">R. Pawlowicz, Seasonal Cycles, Hypoxia, and Renewal in a Coastal Fjord (Barkley Sound, British Columbia). </w:t>
      </w:r>
      <w:r w:rsidRPr="00962F91">
        <w:rPr>
          <w:rFonts w:ascii="Calibri" w:hAnsi="Calibri" w:cs="Calibri"/>
          <w:i/>
          <w:iCs/>
          <w:noProof/>
          <w:lang w:val="en-US"/>
        </w:rPr>
        <w:t>Atmos. - Ocean</w:t>
      </w:r>
      <w:r w:rsidRPr="00962F91">
        <w:rPr>
          <w:rFonts w:ascii="Calibri" w:hAnsi="Calibri" w:cs="Calibri"/>
          <w:noProof/>
          <w:lang w:val="en-US"/>
        </w:rPr>
        <w:t xml:space="preserve"> </w:t>
      </w:r>
      <w:r w:rsidRPr="00962F91">
        <w:rPr>
          <w:rFonts w:ascii="Calibri" w:hAnsi="Calibri" w:cs="Calibri"/>
          <w:b/>
          <w:bCs/>
          <w:noProof/>
          <w:lang w:val="en-US"/>
        </w:rPr>
        <w:t>55</w:t>
      </w:r>
      <w:r w:rsidRPr="00962F91">
        <w:rPr>
          <w:rFonts w:ascii="Calibri" w:hAnsi="Calibri" w:cs="Calibri"/>
          <w:noProof/>
          <w:lang w:val="en-US"/>
        </w:rPr>
        <w:t>, 264–283 (2017).</w:t>
      </w:r>
    </w:p>
    <w:p w14:paraId="411E7539"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33. </w:t>
      </w:r>
      <w:r w:rsidRPr="00962F91">
        <w:rPr>
          <w:rFonts w:ascii="Calibri" w:hAnsi="Calibri" w:cs="Calibri"/>
          <w:noProof/>
          <w:lang w:val="en-US"/>
        </w:rPr>
        <w:tab/>
        <w:t xml:space="preserve">A. Xuereb, C. M. Kimber, J. M. R. Curtis, L. Bernatchez, M.-J. Fortin, Putatively adaptive genetic variation in the giant California sea cucumber (Parastichopus californicus) as revealed by environmental association analysis of restriction-site associated DNA sequencing data. </w:t>
      </w:r>
      <w:r w:rsidRPr="00962F91">
        <w:rPr>
          <w:rFonts w:ascii="Calibri" w:hAnsi="Calibri" w:cs="Calibri"/>
          <w:i/>
          <w:iCs/>
          <w:noProof/>
          <w:lang w:val="en-US"/>
        </w:rPr>
        <w:t>Mol. Ecol.</w:t>
      </w:r>
      <w:r w:rsidRPr="00962F91">
        <w:rPr>
          <w:rFonts w:ascii="Calibri" w:hAnsi="Calibri" w:cs="Calibri"/>
          <w:noProof/>
          <w:lang w:val="en-US"/>
        </w:rPr>
        <w:t xml:space="preserve"> </w:t>
      </w:r>
      <w:r w:rsidRPr="00962F91">
        <w:rPr>
          <w:rFonts w:ascii="Calibri" w:hAnsi="Calibri" w:cs="Calibri"/>
          <w:b/>
          <w:bCs/>
          <w:noProof/>
          <w:lang w:val="en-US"/>
        </w:rPr>
        <w:t>27</w:t>
      </w:r>
      <w:r w:rsidRPr="00962F91">
        <w:rPr>
          <w:rFonts w:ascii="Calibri" w:hAnsi="Calibri" w:cs="Calibri"/>
          <w:noProof/>
          <w:lang w:val="en-US"/>
        </w:rPr>
        <w:t>, 5035–5048 (2018).</w:t>
      </w:r>
    </w:p>
    <w:p w14:paraId="4883DC41"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34. </w:t>
      </w:r>
      <w:r w:rsidRPr="00962F91">
        <w:rPr>
          <w:rFonts w:ascii="Calibri" w:hAnsi="Calibri" w:cs="Calibri"/>
          <w:noProof/>
          <w:lang w:val="en-US"/>
        </w:rPr>
        <w:tab/>
        <w:t xml:space="preserve">T. Motokawa, A. Tsuchi, Dynamic Mechanical Properties of Body-Wall Dermis in </w:t>
      </w:r>
      <w:r w:rsidRPr="00962F91">
        <w:rPr>
          <w:rFonts w:ascii="Calibri" w:hAnsi="Calibri" w:cs="Calibri"/>
          <w:noProof/>
          <w:lang w:val="en-US"/>
        </w:rPr>
        <w:lastRenderedPageBreak/>
        <w:t xml:space="preserve">Various Mechanical States and Their Implications for the Behavior of Sea Cucumbers. </w:t>
      </w:r>
      <w:r w:rsidRPr="00962F91">
        <w:rPr>
          <w:rFonts w:ascii="Calibri" w:hAnsi="Calibri" w:cs="Calibri"/>
          <w:i/>
          <w:iCs/>
          <w:noProof/>
          <w:lang w:val="en-US"/>
        </w:rPr>
        <w:t>Biol. Bull.</w:t>
      </w:r>
      <w:r w:rsidRPr="00962F91">
        <w:rPr>
          <w:rFonts w:ascii="Calibri" w:hAnsi="Calibri" w:cs="Calibri"/>
          <w:noProof/>
          <w:lang w:val="en-US"/>
        </w:rPr>
        <w:t xml:space="preserve"> </w:t>
      </w:r>
      <w:r w:rsidRPr="00962F91">
        <w:rPr>
          <w:rFonts w:ascii="Calibri" w:hAnsi="Calibri" w:cs="Calibri"/>
          <w:b/>
          <w:bCs/>
          <w:noProof/>
          <w:lang w:val="en-US"/>
        </w:rPr>
        <w:t>205</w:t>
      </w:r>
      <w:r w:rsidRPr="00962F91">
        <w:rPr>
          <w:rFonts w:ascii="Calibri" w:hAnsi="Calibri" w:cs="Calibri"/>
          <w:noProof/>
          <w:lang w:val="en-US"/>
        </w:rPr>
        <w:t>, 261–275 (2003).</w:t>
      </w:r>
    </w:p>
    <w:p w14:paraId="05A58D92"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35. </w:t>
      </w:r>
      <w:r w:rsidRPr="00962F91">
        <w:rPr>
          <w:rFonts w:ascii="Calibri" w:hAnsi="Calibri" w:cs="Calibri"/>
          <w:noProof/>
          <w:lang w:val="en-US"/>
        </w:rPr>
        <w:tab/>
        <w:t xml:space="preserve">S. C. Battaglene, J. E. Seymour, C. Ramofafia, I. Lane, Spawning induction of three tropical sea cucumbers, Holothuria scabra, H. fuscogilva and Actinopyga mauritiana. </w:t>
      </w:r>
      <w:r w:rsidRPr="00962F91">
        <w:rPr>
          <w:rFonts w:ascii="Calibri" w:hAnsi="Calibri" w:cs="Calibri"/>
          <w:i/>
          <w:iCs/>
          <w:noProof/>
          <w:lang w:val="en-US"/>
        </w:rPr>
        <w:t>Aquaculture</w:t>
      </w:r>
      <w:r w:rsidRPr="00962F91">
        <w:rPr>
          <w:rFonts w:ascii="Calibri" w:hAnsi="Calibri" w:cs="Calibri"/>
          <w:noProof/>
          <w:lang w:val="en-US"/>
        </w:rPr>
        <w:t xml:space="preserve"> </w:t>
      </w:r>
      <w:r w:rsidRPr="00962F91">
        <w:rPr>
          <w:rFonts w:ascii="Calibri" w:hAnsi="Calibri" w:cs="Calibri"/>
          <w:b/>
          <w:bCs/>
          <w:noProof/>
          <w:lang w:val="en-US"/>
        </w:rPr>
        <w:t>207</w:t>
      </w:r>
      <w:r w:rsidRPr="00962F91">
        <w:rPr>
          <w:rFonts w:ascii="Calibri" w:hAnsi="Calibri" w:cs="Calibri"/>
          <w:noProof/>
          <w:lang w:val="en-US"/>
        </w:rPr>
        <w:t>, 29–47 (2002).</w:t>
      </w:r>
    </w:p>
    <w:p w14:paraId="3B34D95B"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lang w:val="en-US"/>
        </w:rPr>
      </w:pPr>
      <w:r w:rsidRPr="00962F91">
        <w:rPr>
          <w:rFonts w:ascii="Calibri" w:hAnsi="Calibri" w:cs="Calibri"/>
          <w:noProof/>
          <w:lang w:val="en-US"/>
        </w:rPr>
        <w:t xml:space="preserve">36. </w:t>
      </w:r>
      <w:r w:rsidRPr="00962F91">
        <w:rPr>
          <w:rFonts w:ascii="Calibri" w:hAnsi="Calibri" w:cs="Calibri"/>
          <w:noProof/>
          <w:lang w:val="en-US"/>
        </w:rPr>
        <w:tab/>
        <w:t xml:space="preserve">D. R. Cox, Regression Models and Life-Tables. </w:t>
      </w:r>
      <w:r w:rsidRPr="00962F91">
        <w:rPr>
          <w:rFonts w:ascii="Calibri" w:hAnsi="Calibri" w:cs="Calibri"/>
          <w:i/>
          <w:iCs/>
          <w:noProof/>
          <w:lang w:val="en-US"/>
        </w:rPr>
        <w:t>J. R. Stat. Soc. Ser. B</w:t>
      </w:r>
      <w:r w:rsidRPr="00962F91">
        <w:rPr>
          <w:rFonts w:ascii="Calibri" w:hAnsi="Calibri" w:cs="Calibri"/>
          <w:noProof/>
          <w:lang w:val="en-US"/>
        </w:rPr>
        <w:t xml:space="preserve"> </w:t>
      </w:r>
      <w:r w:rsidRPr="00962F91">
        <w:rPr>
          <w:rFonts w:ascii="Calibri" w:hAnsi="Calibri" w:cs="Calibri"/>
          <w:b/>
          <w:bCs/>
          <w:noProof/>
          <w:lang w:val="en-US"/>
        </w:rPr>
        <w:t>34</w:t>
      </w:r>
      <w:r w:rsidRPr="00962F91">
        <w:rPr>
          <w:rFonts w:ascii="Calibri" w:hAnsi="Calibri" w:cs="Calibri"/>
          <w:noProof/>
          <w:lang w:val="en-US"/>
        </w:rPr>
        <w:t>, 187–202 (1972).</w:t>
      </w:r>
    </w:p>
    <w:p w14:paraId="75833E30" w14:textId="77777777" w:rsidR="00962F91" w:rsidRPr="00962F91" w:rsidRDefault="00962F91" w:rsidP="00962F91">
      <w:pPr>
        <w:widowControl w:val="0"/>
        <w:autoSpaceDE w:val="0"/>
        <w:autoSpaceDN w:val="0"/>
        <w:adjustRightInd w:val="0"/>
        <w:spacing w:after="120"/>
        <w:ind w:left="640" w:hanging="640"/>
        <w:rPr>
          <w:rFonts w:ascii="Calibri" w:hAnsi="Calibri" w:cs="Calibri"/>
          <w:noProof/>
        </w:rPr>
      </w:pPr>
      <w:r w:rsidRPr="00962F91">
        <w:rPr>
          <w:rFonts w:ascii="Calibri" w:hAnsi="Calibri" w:cs="Calibri"/>
          <w:noProof/>
          <w:lang w:val="en-US"/>
        </w:rPr>
        <w:t xml:space="preserve">37. </w:t>
      </w:r>
      <w:r w:rsidRPr="00962F91">
        <w:rPr>
          <w:rFonts w:ascii="Calibri" w:hAnsi="Calibri" w:cs="Calibri"/>
          <w:noProof/>
          <w:lang w:val="en-US"/>
        </w:rPr>
        <w:tab/>
        <w:t xml:space="preserve">P. McCullagh, Regression Models for Ordinal Data. </w:t>
      </w:r>
      <w:r w:rsidRPr="00962F91">
        <w:rPr>
          <w:rFonts w:ascii="Calibri" w:hAnsi="Calibri" w:cs="Calibri"/>
          <w:i/>
          <w:iCs/>
          <w:noProof/>
          <w:lang w:val="en-US"/>
        </w:rPr>
        <w:t>J. R. Stat. Soc. Ser. B</w:t>
      </w:r>
      <w:r w:rsidRPr="00962F91">
        <w:rPr>
          <w:rFonts w:ascii="Calibri" w:hAnsi="Calibri" w:cs="Calibri"/>
          <w:noProof/>
          <w:lang w:val="en-US"/>
        </w:rPr>
        <w:t xml:space="preserve"> </w:t>
      </w:r>
      <w:r w:rsidRPr="00962F91">
        <w:rPr>
          <w:rFonts w:ascii="Calibri" w:hAnsi="Calibri" w:cs="Calibri"/>
          <w:b/>
          <w:bCs/>
          <w:noProof/>
          <w:lang w:val="en-US"/>
        </w:rPr>
        <w:t>42</w:t>
      </w:r>
      <w:r w:rsidRPr="00962F91">
        <w:rPr>
          <w:rFonts w:ascii="Calibri" w:hAnsi="Calibri" w:cs="Calibri"/>
          <w:noProof/>
          <w:lang w:val="en-US"/>
        </w:rPr>
        <w:t>, 109–127 (1980).</w:t>
      </w:r>
    </w:p>
    <w:p w14:paraId="4D522217" w14:textId="46F5B83D" w:rsidR="00880C88" w:rsidRPr="00880C88" w:rsidRDefault="00F20C2B" w:rsidP="00962F91">
      <w:pPr>
        <w:widowControl w:val="0"/>
        <w:autoSpaceDE w:val="0"/>
        <w:autoSpaceDN w:val="0"/>
        <w:adjustRightInd w:val="0"/>
        <w:spacing w:after="120"/>
        <w:ind w:left="640" w:hanging="640"/>
        <w:rPr>
          <w:rFonts w:ascii="Calibri" w:hAnsi="Calibri" w:cs="Calibri"/>
          <w:b/>
          <w:bCs/>
        </w:rPr>
      </w:pPr>
      <w:r>
        <w:rPr>
          <w:rFonts w:ascii="Calibri" w:hAnsi="Calibri" w:cs="Calibri"/>
          <w:b/>
          <w:bCs/>
        </w:rPr>
        <w:fldChar w:fldCharType="end"/>
      </w:r>
    </w:p>
    <w:sectPr w:rsidR="00880C88" w:rsidRPr="00880C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lan Taylor" w:date="2021-10-25T11:29:00Z" w:initials="DT">
    <w:p w14:paraId="545B8B1D" w14:textId="77777777" w:rsidR="00880C88" w:rsidRDefault="00880C88" w:rsidP="00880C88">
      <w:pPr>
        <w:pStyle w:val="CommentText"/>
      </w:pPr>
      <w:r>
        <w:rPr>
          <w:rStyle w:val="CommentReference"/>
        </w:rPr>
        <w:annotationRef/>
      </w:r>
      <w:r>
        <w:t>Jon’s retained comments: flow chart/infographic</w:t>
      </w:r>
    </w:p>
  </w:comment>
  <w:comment w:id="1" w:author="Declan Taylor" w:date="2021-10-20T21:52:00Z" w:initials="DT">
    <w:p w14:paraId="56F4CCF2" w14:textId="77777777" w:rsidR="00880C88" w:rsidRDefault="00880C88" w:rsidP="00880C88">
      <w:pPr>
        <w:pStyle w:val="CommentText"/>
      </w:pPr>
      <w:r>
        <w:rPr>
          <w:rStyle w:val="CommentReference"/>
        </w:rPr>
        <w:annotationRef/>
      </w:r>
      <w:r>
        <w:t>I wonder if this is redundant/removable?</w:t>
      </w:r>
    </w:p>
  </w:comment>
  <w:comment w:id="2" w:author="Julian-Marie Jones" w:date="2021-10-27T22:56:00Z" w:initials="JJ">
    <w:p w14:paraId="2AB0AE33" w14:textId="592DCA19" w:rsidR="00020F75" w:rsidRDefault="00020F75">
      <w:pPr>
        <w:pStyle w:val="CommentText"/>
      </w:pPr>
      <w:r>
        <w:rPr>
          <w:rStyle w:val="CommentReference"/>
        </w:rPr>
        <w:annotationRef/>
      </w:r>
      <w:r>
        <w:t xml:space="preserve">I don’t think so, it sets up nicely for the final sentence of the paragraph. </w:t>
      </w:r>
    </w:p>
  </w:comment>
  <w:comment w:id="3" w:author="Julian-Marie Jones" w:date="2021-10-27T23:02:00Z" w:initials="JJ">
    <w:p w14:paraId="4CAF13A6" w14:textId="542D9A06" w:rsidR="00020F75" w:rsidRDefault="00020F75">
      <w:pPr>
        <w:pStyle w:val="CommentText"/>
      </w:pPr>
      <w:r>
        <w:rPr>
          <w:rStyle w:val="CommentReference"/>
        </w:rPr>
        <w:annotationRef/>
      </w:r>
      <w:r>
        <w:t xml:space="preserve">Nice opening sentence! Set the paragraph up well. </w:t>
      </w:r>
    </w:p>
  </w:comment>
  <w:comment w:id="4" w:author="Declan Taylor" w:date="2021-10-20T21:57:00Z" w:initials="DT">
    <w:p w14:paraId="086751F5" w14:textId="77777777" w:rsidR="00880C88" w:rsidRDefault="00880C88" w:rsidP="00880C88">
      <w:pPr>
        <w:pStyle w:val="CommentText"/>
      </w:pPr>
      <w:r>
        <w:rPr>
          <w:rStyle w:val="CommentReference"/>
        </w:rPr>
        <w:annotationRef/>
      </w:r>
      <w:r>
        <w:t xml:space="preserve">Is it clear I’m talking about trophic levels? </w:t>
      </w:r>
    </w:p>
  </w:comment>
  <w:comment w:id="5" w:author="Julian-Marie Jones" w:date="2021-10-27T23:03:00Z" w:initials="JJ">
    <w:p w14:paraId="747ACC17" w14:textId="6C8FC207" w:rsidR="00020F75" w:rsidRDefault="00020F75">
      <w:pPr>
        <w:pStyle w:val="CommentText"/>
      </w:pPr>
      <w:r>
        <w:rPr>
          <w:rStyle w:val="CommentReference"/>
        </w:rPr>
        <w:annotationRef/>
      </w:r>
      <w:r>
        <w:t xml:space="preserve">Once I got to the next line and “trophic levels” were mentioned it was clear. </w:t>
      </w:r>
    </w:p>
  </w:comment>
  <w:comment w:id="6" w:author="Julian-Marie Jones" w:date="2021-10-27T23:07:00Z" w:initials="JJ">
    <w:p w14:paraId="5706321D" w14:textId="77777777" w:rsidR="00487664" w:rsidRDefault="00487664">
      <w:pPr>
        <w:pStyle w:val="CommentText"/>
      </w:pPr>
      <w:r>
        <w:rPr>
          <w:rStyle w:val="CommentReference"/>
        </w:rPr>
        <w:annotationRef/>
      </w:r>
      <w:r>
        <w:t xml:space="preserve">I really liked how you framed this sentence! </w:t>
      </w:r>
    </w:p>
    <w:p w14:paraId="2DE0CE1F" w14:textId="157F7DB4" w:rsidR="00487664" w:rsidRDefault="00487664">
      <w:pPr>
        <w:pStyle w:val="CommentText"/>
      </w:pPr>
      <w:r>
        <w:t xml:space="preserve"> </w:t>
      </w:r>
    </w:p>
  </w:comment>
  <w:comment w:id="7" w:author="Julian-Marie Jones" w:date="2021-10-27T23:12:00Z" w:initials="JJ">
    <w:p w14:paraId="23BD6691" w14:textId="528F0144" w:rsidR="00487664" w:rsidRDefault="00487664">
      <w:pPr>
        <w:pStyle w:val="CommentText"/>
      </w:pPr>
      <w:r>
        <w:rPr>
          <w:rStyle w:val="CommentReference"/>
        </w:rPr>
        <w:annotationRef/>
      </w:r>
      <w:r>
        <w:t>Due to the reasons stated in the sentence above or bc of other effects?</w:t>
      </w:r>
    </w:p>
  </w:comment>
  <w:comment w:id="8" w:author="Declan Taylor" w:date="2021-10-25T19:07:00Z" w:initials="DT">
    <w:p w14:paraId="7EBFE902" w14:textId="77777777" w:rsidR="00880C88" w:rsidRDefault="00880C88" w:rsidP="00880C88">
      <w:pPr>
        <w:pStyle w:val="CommentText"/>
      </w:pPr>
      <w:r>
        <w:rPr>
          <w:rStyle w:val="CommentReference"/>
        </w:rPr>
        <w:annotationRef/>
      </w:r>
      <w:r>
        <w:t>physiology</w:t>
      </w:r>
    </w:p>
  </w:comment>
  <w:comment w:id="9" w:author="Julian-Marie Jones" w:date="2021-10-27T23:19:00Z" w:initials="JJ">
    <w:p w14:paraId="53658A10" w14:textId="5C185EB3" w:rsidR="005C164E" w:rsidRDefault="005C164E">
      <w:pPr>
        <w:pStyle w:val="CommentText"/>
      </w:pPr>
      <w:r>
        <w:rPr>
          <w:rStyle w:val="CommentReference"/>
        </w:rPr>
        <w:annotationRef/>
      </w:r>
      <w:r>
        <w:t xml:space="preserve">Just a thought, maybe just a citation is needed anf not examples? If MHWs don’t affect cucumbers directly then I think this may seem like irrelevant information. </w:t>
      </w:r>
    </w:p>
  </w:comment>
  <w:comment w:id="10" w:author="Julian-Marie Jones" w:date="2021-10-27T23:22:00Z" w:initials="JJ">
    <w:p w14:paraId="2DF5E5E6" w14:textId="6B78AE84" w:rsidR="005C164E" w:rsidRDefault="005C164E">
      <w:pPr>
        <w:pStyle w:val="CommentText"/>
      </w:pPr>
      <w:r>
        <w:rPr>
          <w:rStyle w:val="CommentReference"/>
        </w:rPr>
        <w:annotationRef/>
      </w:r>
      <w:r>
        <w:t>Is this sentence needed? Or is it just another example?</w:t>
      </w:r>
    </w:p>
  </w:comment>
  <w:comment w:id="11" w:author="Julian-Marie Jones" w:date="2021-10-27T23:23:00Z" w:initials="JJ">
    <w:p w14:paraId="38B6502A" w14:textId="77777777" w:rsidR="005C164E" w:rsidRDefault="005C164E">
      <w:pPr>
        <w:pStyle w:val="CommentText"/>
      </w:pPr>
      <w:r>
        <w:rPr>
          <w:rStyle w:val="CommentReference"/>
        </w:rPr>
        <w:annotationRef/>
      </w:r>
      <w:r>
        <w:t xml:space="preserve">Your first page was a really good lead up to this connection of SSWD and environmental triggers. Good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FCBDC5E" w14:textId="42079A46" w:rsidR="005C164E" w:rsidRDefault="005C164E">
      <w:pPr>
        <w:pStyle w:val="CommentText"/>
      </w:pPr>
    </w:p>
  </w:comment>
  <w:comment w:id="12" w:author="Declan Taylor" w:date="2021-10-25T19:39:00Z" w:initials="DT">
    <w:p w14:paraId="235AFD18" w14:textId="77777777" w:rsidR="00880C88" w:rsidRDefault="00880C88" w:rsidP="00880C88">
      <w:pPr>
        <w:pStyle w:val="CommentText"/>
      </w:pPr>
      <w:r>
        <w:rPr>
          <w:rStyle w:val="CommentReference"/>
        </w:rPr>
        <w:annotationRef/>
      </w:r>
      <w:r>
        <w:t>Not sure if this sentence is necessary.</w:t>
      </w:r>
    </w:p>
  </w:comment>
  <w:comment w:id="13" w:author="Julian-Marie Jones" w:date="2021-10-27T23:24:00Z" w:initials="JJ">
    <w:p w14:paraId="452E2D4E" w14:textId="680C3827" w:rsidR="005C164E" w:rsidRDefault="005C164E">
      <w:pPr>
        <w:pStyle w:val="CommentText"/>
      </w:pPr>
      <w:r>
        <w:rPr>
          <w:rStyle w:val="CommentReference"/>
        </w:rPr>
        <w:annotationRef/>
      </w:r>
      <w:r>
        <w:t xml:space="preserve">No, I don’t’ it is necessary here since this paragraph is already quite long. Your citations in the previous sentence should be enough. </w:t>
      </w:r>
    </w:p>
  </w:comment>
  <w:comment w:id="14" w:author="Julian-Marie Jones" w:date="2021-10-27T23:26:00Z" w:initials="JJ">
    <w:p w14:paraId="37D31D0A" w14:textId="7F08EA71" w:rsidR="005C164E" w:rsidRDefault="005C164E">
      <w:pPr>
        <w:pStyle w:val="CommentText"/>
      </w:pPr>
      <w:r>
        <w:rPr>
          <w:rStyle w:val="CommentReference"/>
        </w:rPr>
        <w:annotationRef/>
      </w:r>
      <w:r>
        <w:t>Really good ending/transition sentence!</w:t>
      </w:r>
    </w:p>
  </w:comment>
  <w:comment w:id="15" w:author="Julian-Marie Jones" w:date="2021-10-27T23:34:00Z" w:initials="JJ">
    <w:p w14:paraId="36278D08" w14:textId="286EEB41" w:rsidR="008C1F08" w:rsidRDefault="008C1F08">
      <w:pPr>
        <w:pStyle w:val="CommentText"/>
      </w:pPr>
      <w:r>
        <w:rPr>
          <w:rStyle w:val="CommentReference"/>
        </w:rPr>
        <w:annotationRef/>
      </w:r>
      <w:r>
        <w:t xml:space="preserve">This paragraph is key part of the introduction and what I have been waiting to read. </w:t>
      </w:r>
      <w:r w:rsidR="00D91147">
        <w:t xml:space="preserve">As it gives the reader insight as to why these sea cucumbers are relevant. Once flushed out I think it’ll be really good as all the points you’ve made so far seem important to establishing sea cucumbers as ecologically and economically relevant. </w:t>
      </w:r>
    </w:p>
  </w:comment>
  <w:comment w:id="16" w:author="Declan Taylor" w:date="2021-10-25T19:46:00Z" w:initials="DT">
    <w:p w14:paraId="74AC55DC" w14:textId="77777777" w:rsidR="00880C88" w:rsidRDefault="00880C88" w:rsidP="00880C88">
      <w:pPr>
        <w:pStyle w:val="CommentText"/>
      </w:pPr>
      <w:r>
        <w:rPr>
          <w:rStyle w:val="CommentReference"/>
        </w:rPr>
        <w:annotationRef/>
      </w:r>
      <w:r>
        <w:t>love this</w:t>
      </w:r>
    </w:p>
  </w:comment>
  <w:comment w:id="17" w:author="Julian-Marie Jones" w:date="2021-10-27T23:38:00Z" w:initials="JJ">
    <w:p w14:paraId="4243DB54" w14:textId="10CFBB29" w:rsidR="00D91147" w:rsidRDefault="00D91147">
      <w:pPr>
        <w:pStyle w:val="CommentText"/>
      </w:pPr>
      <w:r>
        <w:rPr>
          <w:rStyle w:val="CommentReference"/>
        </w:rPr>
        <w:annotationRef/>
      </w:r>
      <w:r>
        <w:t xml:space="preserve">I agree </w:t>
      </w:r>
    </w:p>
  </w:comment>
  <w:comment w:id="18" w:author="Declan Taylor" w:date="2021-10-25T19:44:00Z" w:initials="DT">
    <w:p w14:paraId="1266D874" w14:textId="77777777" w:rsidR="00880C88" w:rsidRDefault="00880C88" w:rsidP="00880C88">
      <w:pPr>
        <w:pStyle w:val="CommentText"/>
      </w:pPr>
      <w:r>
        <w:rPr>
          <w:rStyle w:val="CommentReference"/>
        </w:rPr>
        <w:annotationRef/>
      </w:r>
      <w:r>
        <w:t>I think we need a citation for this.</w:t>
      </w:r>
    </w:p>
  </w:comment>
  <w:comment w:id="19" w:author="Declan Taylor" w:date="2021-10-25T19:54:00Z" w:initials="DT">
    <w:p w14:paraId="0E8A939D" w14:textId="77777777" w:rsidR="00880C88" w:rsidRDefault="00880C88" w:rsidP="00880C88">
      <w:pPr>
        <w:pStyle w:val="CommentText"/>
      </w:pPr>
      <w:r>
        <w:rPr>
          <w:rStyle w:val="CommentReference"/>
        </w:rPr>
        <w:annotationRef/>
      </w:r>
      <w:r>
        <w:t>This part needs work from us!</w:t>
      </w:r>
    </w:p>
  </w:comment>
  <w:comment w:id="21" w:author="Declan Taylor" w:date="2021-10-25T19:55:00Z" w:initials="DT">
    <w:p w14:paraId="754DADB9" w14:textId="77777777" w:rsidR="00880C88" w:rsidRDefault="00880C88" w:rsidP="00880C88">
      <w:pPr>
        <w:pStyle w:val="CommentText"/>
      </w:pPr>
      <w:r>
        <w:t>“</w:t>
      </w:r>
      <w:r>
        <w:rPr>
          <w:rStyle w:val="CommentReference"/>
        </w:rPr>
        <w:annotationRef/>
      </w:r>
      <w:r>
        <w:t>Anomalously warm temperature”?</w:t>
      </w:r>
    </w:p>
  </w:comment>
  <w:comment w:id="22" w:author="Declan Taylor" w:date="2021-10-25T19:52:00Z" w:initials="DT">
    <w:p w14:paraId="400E7B2F" w14:textId="77777777" w:rsidR="00880C88" w:rsidRDefault="00880C88" w:rsidP="00880C88">
      <w:pPr>
        <w:pStyle w:val="CommentText"/>
      </w:pPr>
      <w:r>
        <w:rPr>
          <w:rStyle w:val="CommentReference"/>
        </w:rPr>
        <w:annotationRef/>
      </w:r>
      <w:r>
        <w:t>Rewrite:</w:t>
      </w:r>
    </w:p>
    <w:p w14:paraId="06987FFC" w14:textId="77777777" w:rsidR="00880C88" w:rsidRDefault="00880C88" w:rsidP="00880C88">
      <w:pPr>
        <w:pStyle w:val="CommentText"/>
        <w:numPr>
          <w:ilvl w:val="0"/>
          <w:numId w:val="1"/>
        </w:numPr>
      </w:pPr>
      <w:r>
        <w:t xml:space="preserve"> break up into more alternative hypotheses</w:t>
      </w:r>
    </w:p>
    <w:p w14:paraId="2372AC15" w14:textId="77777777" w:rsidR="00880C88" w:rsidRDefault="00880C88" w:rsidP="00880C88">
      <w:pPr>
        <w:pStyle w:val="CommentText"/>
        <w:numPr>
          <w:ilvl w:val="0"/>
          <w:numId w:val="1"/>
        </w:numPr>
      </w:pPr>
      <w:r>
        <w:t xml:space="preserve"> focus on strong biological explanations</w:t>
      </w:r>
    </w:p>
    <w:p w14:paraId="01406AB0" w14:textId="77777777" w:rsidR="00880C88" w:rsidRDefault="00880C88" w:rsidP="00880C88">
      <w:pPr>
        <w:pStyle w:val="CommentText"/>
        <w:numPr>
          <w:ilvl w:val="0"/>
          <w:numId w:val="1"/>
        </w:numPr>
      </w:pPr>
      <w:r>
        <w:t xml:space="preserve"> indicate something that will be more clearly proved/tested in the methods. </w:t>
      </w:r>
    </w:p>
  </w:comment>
  <w:comment w:id="23" w:author="Declan Taylor" w:date="2021-10-25T19:54:00Z" w:initials="DT">
    <w:p w14:paraId="1F49993D" w14:textId="77777777" w:rsidR="00880C88" w:rsidRDefault="00880C88" w:rsidP="00880C88">
      <w:pPr>
        <w:pStyle w:val="CommentText"/>
      </w:pPr>
      <w:r>
        <w:rPr>
          <w:rStyle w:val="CommentReference"/>
        </w:rPr>
        <w:annotationRef/>
      </w:r>
      <w:r>
        <w:t xml:space="preserve">There’s certainly disease or virus in every population (wasting viruses are normally already in the virome pre wasting) </w:t>
      </w:r>
    </w:p>
  </w:comment>
  <w:comment w:id="20" w:author="Julian-Marie Jones" w:date="2021-10-27T23:45:00Z" w:initials="JJ">
    <w:p w14:paraId="0C4BC31A" w14:textId="641EA1FE" w:rsidR="00D91147" w:rsidRDefault="00D91147">
      <w:pPr>
        <w:pStyle w:val="CommentText"/>
      </w:pPr>
      <w:r>
        <w:rPr>
          <w:rStyle w:val="CommentReference"/>
        </w:rPr>
        <w:annotationRef/>
      </w:r>
      <w:r>
        <w:t xml:space="preserve">I like how this is laid out. Its very easy to read and see what you guys are testing but I </w:t>
      </w:r>
      <w:r w:rsidR="001537E9">
        <w:t xml:space="preserve">am curious as to if #3 could be considered a prediction rather than a hypothesis? In any case predictions for these hypotheses aren’t present. So don’t forget to add those for Friday </w:t>
      </w:r>
      <w:r w:rsidR="001537E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 w:author="Julian-Marie Jones" w:date="2021-10-28T00:29:00Z" w:initials="JJ">
    <w:p w14:paraId="7DC3C7AA" w14:textId="2EC82B0D" w:rsidR="00B64B0F" w:rsidRDefault="00B64B0F">
      <w:pPr>
        <w:pStyle w:val="CommentText"/>
      </w:pPr>
      <w:r>
        <w:rPr>
          <w:rStyle w:val="CommentReference"/>
        </w:rPr>
        <w:annotationRef/>
      </w:r>
      <w:r>
        <w:t xml:space="preserve">Well, done on the intro! There are so many citations so I’m sure this must have taken a while to accumulate. The background context was great and the flow of the intro made a lot of sense in how it transitioned from each paragraph. Your use of transition sentences is amazing! Good luck with the rest of your editing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5" w:author="Julian-Marie Jones" w:date="2021-10-27T23:50:00Z" w:initials="JJ">
    <w:p w14:paraId="0639731B" w14:textId="1149F98E" w:rsidR="001537E9" w:rsidRDefault="001537E9">
      <w:pPr>
        <w:pStyle w:val="CommentText"/>
      </w:pPr>
      <w:r>
        <w:rPr>
          <w:rStyle w:val="CommentReference"/>
        </w:rPr>
        <w:annotationRef/>
      </w:r>
      <w:r>
        <w:t>Did you guys actually collect them?</w:t>
      </w:r>
    </w:p>
  </w:comment>
  <w:comment w:id="26" w:author="Declan Taylor" w:date="2021-10-24T12:10:00Z" w:initials="DT">
    <w:p w14:paraId="65886E95" w14:textId="77777777" w:rsidR="00880C88" w:rsidRDefault="00880C88" w:rsidP="00880C88">
      <w:pPr>
        <w:pStyle w:val="CommentText"/>
      </w:pPr>
      <w:r>
        <w:rPr>
          <w:rStyle w:val="CommentReference"/>
        </w:rPr>
        <w:annotationRef/>
      </w:r>
      <w:r>
        <w:t>Added at what rate? How often? etc?</w:t>
      </w:r>
    </w:p>
  </w:comment>
  <w:comment w:id="27" w:author="Julian-Marie Jones" w:date="2021-10-27T23:59:00Z" w:initials="JJ">
    <w:p w14:paraId="24A660FD" w14:textId="368489A7" w:rsidR="00B8589C" w:rsidRDefault="00B8589C">
      <w:pPr>
        <w:pStyle w:val="CommentText"/>
      </w:pPr>
      <w:r>
        <w:rPr>
          <w:rStyle w:val="CommentReference"/>
        </w:rPr>
        <w:annotationRef/>
      </w:r>
      <w:r>
        <w:t xml:space="preserve">Is this a study you’re replicating to see which tags affect the sea cucumbers? I suppose I am just uncertain what you are citing here </w:t>
      </w:r>
    </w:p>
  </w:comment>
  <w:comment w:id="28" w:author="Declan Taylor" w:date="2021-10-24T15:31:00Z" w:initials="DT">
    <w:p w14:paraId="3E074307" w14:textId="77777777" w:rsidR="00880C88" w:rsidRDefault="00880C88" w:rsidP="00880C88">
      <w:pPr>
        <w:pStyle w:val="CommentText"/>
      </w:pPr>
      <w:r>
        <w:rPr>
          <w:rStyle w:val="CommentReference"/>
        </w:rPr>
        <w:annotationRef/>
      </w:r>
      <w:r>
        <w:t>specimen?</w:t>
      </w:r>
    </w:p>
  </w:comment>
  <w:comment w:id="29" w:author="Julian-Marie Jones" w:date="2021-10-28T00:01:00Z" w:initials="JJ">
    <w:p w14:paraId="15A1ADD4" w14:textId="600BA1C1" w:rsidR="00B8589C" w:rsidRDefault="00B8589C">
      <w:pPr>
        <w:pStyle w:val="CommentText"/>
      </w:pPr>
      <w:r>
        <w:rPr>
          <w:rStyle w:val="CommentReference"/>
        </w:rPr>
        <w:annotationRef/>
      </w:r>
      <w:r>
        <w:t xml:space="preserve">Might be interesting to expand on the type of injuries but not needed </w:t>
      </w:r>
    </w:p>
  </w:comment>
  <w:comment w:id="30" w:author="Declan Taylor" w:date="2021-10-25T20:17:00Z" w:initials="DT">
    <w:p w14:paraId="37A32D20" w14:textId="77777777" w:rsidR="00880C88" w:rsidRDefault="00880C88" w:rsidP="00880C88">
      <w:pPr>
        <w:pStyle w:val="CommentText"/>
      </w:pPr>
      <w:r>
        <w:rPr>
          <w:rStyle w:val="CommentReference"/>
        </w:rPr>
        <w:annotationRef/>
      </w:r>
      <w:r>
        <w:t>Paragraph break?</w:t>
      </w:r>
    </w:p>
  </w:comment>
  <w:comment w:id="31" w:author="Julian-Marie Jones" w:date="2021-10-28T00:03:00Z" w:initials="JJ">
    <w:p w14:paraId="39494B0C" w14:textId="171516A0" w:rsidR="00B8589C" w:rsidRDefault="00B8589C">
      <w:pPr>
        <w:pStyle w:val="CommentText"/>
      </w:pPr>
      <w:r>
        <w:rPr>
          <w:rStyle w:val="CommentReference"/>
        </w:rPr>
        <w:annotationRef/>
      </w:r>
      <w:r>
        <w:t xml:space="preserve">Which hypothesis is the data being collected for? What exactly is this data being used for in the study? </w:t>
      </w:r>
    </w:p>
  </w:comment>
  <w:comment w:id="32" w:author="Julian-Marie Jones" w:date="2021-10-28T00:06:00Z" w:initials="JJ">
    <w:p w14:paraId="1F11BF89" w14:textId="006C7AA4" w:rsidR="00B8589C" w:rsidRDefault="00B8589C">
      <w:pPr>
        <w:pStyle w:val="CommentText"/>
      </w:pPr>
      <w:r>
        <w:rPr>
          <w:rStyle w:val="CommentReference"/>
        </w:rPr>
        <w:annotationRef/>
      </w:r>
      <w:r>
        <w:rPr>
          <w:rStyle w:val="CommentReference"/>
        </w:rPr>
        <w:t>Wow that’s cool!</w:t>
      </w:r>
    </w:p>
  </w:comment>
  <w:comment w:id="33" w:author="Declan Taylor" w:date="2021-10-25T20:18:00Z" w:initials="DT">
    <w:p w14:paraId="0A06E657" w14:textId="77777777" w:rsidR="00880C88" w:rsidRDefault="00880C88" w:rsidP="00880C88">
      <w:pPr>
        <w:pStyle w:val="CommentText"/>
      </w:pPr>
      <w:r>
        <w:rPr>
          <w:rStyle w:val="CommentReference"/>
        </w:rPr>
        <w:annotationRef/>
      </w:r>
      <w:r>
        <w:t>Maybe we find multiple sources?</w:t>
      </w:r>
    </w:p>
  </w:comment>
  <w:comment w:id="34" w:author="Declan Taylor" w:date="2021-10-24T12:15:00Z" w:initials="DT">
    <w:p w14:paraId="45BF568C" w14:textId="77777777" w:rsidR="00880C88" w:rsidRDefault="00880C88" w:rsidP="00880C88">
      <w:pPr>
        <w:pStyle w:val="CommentText"/>
      </w:pPr>
      <w:r>
        <w:rPr>
          <w:rStyle w:val="CommentReference"/>
        </w:rPr>
        <w:annotationRef/>
      </w:r>
      <w:r>
        <w:t>Is this too colloquial?</w:t>
      </w:r>
    </w:p>
  </w:comment>
  <w:comment w:id="35" w:author="Julian-Marie Jones" w:date="2021-10-28T00:23:00Z" w:initials="JJ">
    <w:p w14:paraId="7C04096F" w14:textId="20F91B58" w:rsidR="00B5270F" w:rsidRDefault="00B5270F">
      <w:pPr>
        <w:pStyle w:val="CommentText"/>
      </w:pPr>
      <w:r>
        <w:rPr>
          <w:rStyle w:val="CommentReference"/>
        </w:rPr>
        <w:annotationRef/>
      </w:r>
      <w:r>
        <w:t xml:space="preserve">If you are referring to “pooping” I think it is colloquial </w:t>
      </w:r>
    </w:p>
  </w:comment>
  <w:comment w:id="37" w:author="Declan Taylor" w:date="2021-10-24T17:39:00Z" w:initials="DT">
    <w:p w14:paraId="58680283" w14:textId="77777777" w:rsidR="00880C88" w:rsidRDefault="00880C88" w:rsidP="00880C88">
      <w:pPr>
        <w:pStyle w:val="CommentText"/>
      </w:pPr>
      <w:r>
        <w:rPr>
          <w:rStyle w:val="CommentReference"/>
        </w:rPr>
        <w:annotationRef/>
      </w:r>
      <w:r>
        <w:t>terminology</w:t>
      </w:r>
    </w:p>
  </w:comment>
  <w:comment w:id="36" w:author="Julian-Marie Jones" w:date="2021-10-28T00:08:00Z" w:initials="JJ">
    <w:p w14:paraId="5E5C2B18" w14:textId="23EB8D42" w:rsidR="00D67A96" w:rsidRDefault="00D67A96">
      <w:pPr>
        <w:pStyle w:val="CommentText"/>
      </w:pPr>
      <w:r>
        <w:rPr>
          <w:rStyle w:val="CommentReference"/>
        </w:rPr>
        <w:annotationRef/>
      </w:r>
      <w:r>
        <w:t>Does this mean hypothesis #2 wont be tested on the gutless population if they are not deficating?</w:t>
      </w:r>
    </w:p>
  </w:comment>
  <w:comment w:id="38" w:author="Declan Taylor" w:date="2021-10-25T20:14:00Z" w:initials="DT">
    <w:p w14:paraId="29354AA3" w14:textId="77777777" w:rsidR="00880C88" w:rsidRDefault="00880C88" w:rsidP="00880C88">
      <w:pPr>
        <w:pStyle w:val="CommentText"/>
      </w:pPr>
      <w:r>
        <w:t xml:space="preserve">@Jon </w:t>
      </w:r>
      <w:r>
        <w:rPr>
          <w:rStyle w:val="CommentReference"/>
        </w:rPr>
        <w:annotationRef/>
      </w:r>
      <w:r>
        <w:t>Deeper would make more even annual temperatures wouldn’t it?</w:t>
      </w:r>
    </w:p>
  </w:comment>
  <w:comment w:id="39" w:author="Declan Taylor" w:date="2021-10-25T20:14:00Z" w:initials="DT">
    <w:p w14:paraId="7C7D0A08" w14:textId="77777777" w:rsidR="00880C88" w:rsidRDefault="00880C88" w:rsidP="00880C88">
      <w:pPr>
        <w:pStyle w:val="CommentText"/>
      </w:pPr>
      <w:r>
        <w:rPr>
          <w:rStyle w:val="CommentReference"/>
        </w:rPr>
        <w:annotationRef/>
      </w:r>
      <w:r>
        <w:t>what depth?</w:t>
      </w:r>
    </w:p>
  </w:comment>
  <w:comment w:id="40" w:author="Julian-Marie Jones" w:date="2021-10-28T00:24:00Z" w:initials="JJ">
    <w:p w14:paraId="0F9ABF8F" w14:textId="49F7F82C" w:rsidR="00B5270F" w:rsidRDefault="00B5270F">
      <w:pPr>
        <w:pStyle w:val="CommentText"/>
      </w:pPr>
      <w:r>
        <w:rPr>
          <w:rStyle w:val="CommentReference"/>
        </w:rPr>
        <w:annotationRef/>
      </w:r>
      <w:r>
        <w:t xml:space="preserve">Unsure if it is okay to start sentence with a number. </w:t>
      </w:r>
    </w:p>
  </w:comment>
  <w:comment w:id="41" w:author="Julian-Marie Jones" w:date="2021-10-28T00:36:00Z" w:initials="JJ">
    <w:p w14:paraId="544C79E4" w14:textId="268671EB" w:rsidR="00B64B0F" w:rsidRDefault="00B64B0F">
      <w:pPr>
        <w:pStyle w:val="CommentText"/>
      </w:pPr>
      <w:r>
        <w:rPr>
          <w:rStyle w:val="CommentReference"/>
        </w:rPr>
        <w:annotationRef/>
      </w:r>
      <w:r>
        <w:t xml:space="preserve">Good job justifying the temperatures chosen for the treatments </w:t>
      </w:r>
    </w:p>
  </w:comment>
  <w:comment w:id="42" w:author="Declan Taylor" w:date="2021-10-25T20:15:00Z" w:initials="DT">
    <w:p w14:paraId="63F6C54C" w14:textId="77777777" w:rsidR="00880C88" w:rsidRDefault="00880C88" w:rsidP="00880C88">
      <w:pPr>
        <w:pStyle w:val="CommentText"/>
      </w:pPr>
      <w:r>
        <w:rPr>
          <w:rStyle w:val="CommentReference"/>
        </w:rPr>
        <w:annotationRef/>
      </w:r>
      <w:r>
        <w:t>It could!? This needs citing.</w:t>
      </w:r>
    </w:p>
  </w:comment>
  <w:comment w:id="43" w:author="Declan Taylor" w:date="2021-10-25T20:16:00Z" w:initials="DT">
    <w:p w14:paraId="0CFBE023" w14:textId="77777777" w:rsidR="00880C88" w:rsidRDefault="00880C88" w:rsidP="00880C88">
      <w:pPr>
        <w:pStyle w:val="CommentText"/>
      </w:pPr>
      <w:r>
        <w:rPr>
          <w:rStyle w:val="CommentReference"/>
        </w:rPr>
        <w:annotationRef/>
      </w:r>
      <w:r>
        <w:t>Confirm with Em</w:t>
      </w:r>
    </w:p>
  </w:comment>
  <w:comment w:id="44" w:author="Declan Taylor" w:date="2021-10-25T20:21:00Z" w:initials="DT">
    <w:p w14:paraId="35D244EE" w14:textId="77777777" w:rsidR="00880C88" w:rsidRDefault="00880C88" w:rsidP="00880C88">
      <w:pPr>
        <w:pStyle w:val="CommentText"/>
      </w:pPr>
      <w:r>
        <w:rPr>
          <w:rStyle w:val="CommentReference"/>
        </w:rPr>
        <w:annotationRef/>
      </w:r>
      <w:r>
        <w:t>I’ma come back to this once we’ve got a scale together.</w:t>
      </w:r>
    </w:p>
  </w:comment>
  <w:comment w:id="45" w:author="Declan Taylor" w:date="2021-10-25T20:19:00Z" w:initials="DT">
    <w:p w14:paraId="5EAB2A5D" w14:textId="77777777" w:rsidR="00880C88" w:rsidRDefault="00880C88" w:rsidP="00880C88">
      <w:pPr>
        <w:pStyle w:val="CommentText"/>
      </w:pPr>
      <w:r>
        <w:rPr>
          <w:rStyle w:val="CommentReference"/>
        </w:rPr>
        <w:annotationRef/>
      </w:r>
      <w:r>
        <w:t>I don’t like this. Also I don’t like long methods LOL. Are we allowed to do a table or smthn?</w:t>
      </w:r>
    </w:p>
  </w:comment>
  <w:comment w:id="46" w:author="Julian-Marie Jones" w:date="2021-10-28T00:21:00Z" w:initials="JJ">
    <w:p w14:paraId="408300EB" w14:textId="1112012A" w:rsidR="00B5270F" w:rsidRDefault="00B5270F">
      <w:pPr>
        <w:pStyle w:val="CommentText"/>
      </w:pPr>
      <w:r>
        <w:rPr>
          <w:rStyle w:val="CommentReference"/>
        </w:rPr>
        <w:annotationRef/>
      </w:r>
      <w:r>
        <w:t xml:space="preserve">I think your methods will be long either way since you’re testing three different hypotheses </w:t>
      </w:r>
    </w:p>
  </w:comment>
  <w:comment w:id="47" w:author="Julian-Marie Jones" w:date="2021-10-28T00:43:00Z" w:initials="JJ">
    <w:p w14:paraId="1DEE0444" w14:textId="4F2679BF" w:rsidR="0076610D" w:rsidRDefault="0076610D">
      <w:pPr>
        <w:pStyle w:val="CommentText"/>
      </w:pPr>
      <w:r>
        <w:rPr>
          <w:rStyle w:val="CommentReference"/>
        </w:rPr>
        <w:annotationRef/>
      </w:r>
    </w:p>
  </w:comment>
  <w:comment w:id="48" w:author="Julian-Marie Jones" w:date="2021-10-28T00:22:00Z" w:initials="JJ">
    <w:p w14:paraId="7AC35CB4" w14:textId="72D8A377" w:rsidR="00B5270F" w:rsidRDefault="00B5270F">
      <w:pPr>
        <w:pStyle w:val="CommentText"/>
      </w:pPr>
      <w:r>
        <w:rPr>
          <w:rStyle w:val="CommentReference"/>
        </w:rPr>
        <w:annotationRef/>
      </w:r>
      <w:r>
        <w:t xml:space="preserve">Simple yet elegant </w:t>
      </w:r>
    </w:p>
  </w:comment>
  <w:comment w:id="49" w:author="Julian-Marie Jones" w:date="2021-10-28T00:18:00Z" w:initials="JJ">
    <w:p w14:paraId="1453F9D8" w14:textId="352AA830" w:rsidR="00B5270F" w:rsidRDefault="00B5270F">
      <w:pPr>
        <w:pStyle w:val="CommentText"/>
      </w:pPr>
      <w:r>
        <w:rPr>
          <w:rStyle w:val="CommentReference"/>
        </w:rPr>
        <w:annotationRef/>
      </w:r>
      <w:r>
        <w:t xml:space="preserve">As Declan stated above, I think a summary table of everything explained in the paragraph would be really helpful for replication purposes. </w:t>
      </w:r>
    </w:p>
  </w:comment>
  <w:comment w:id="50" w:author="Julian-Marie Jones" w:date="2021-10-28T00:40:00Z" w:initials="JJ">
    <w:p w14:paraId="0D091B81" w14:textId="11D3D7D4" w:rsidR="0076610D" w:rsidRDefault="0076610D">
      <w:pPr>
        <w:pStyle w:val="CommentText"/>
      </w:pPr>
      <w:r>
        <w:rPr>
          <w:rStyle w:val="CommentReference"/>
        </w:rPr>
        <w:annotationRef/>
      </w:r>
      <w:r>
        <w:t>What does this look like? How often are these checked in the days post treatment?</w:t>
      </w:r>
    </w:p>
  </w:comment>
  <w:comment w:id="51" w:author="Julian-Marie Jones" w:date="2021-10-28T00:41:00Z" w:initials="JJ">
    <w:p w14:paraId="5231FE3E" w14:textId="43DA055D" w:rsidR="0076610D" w:rsidRDefault="0076610D">
      <w:pPr>
        <w:pStyle w:val="CommentText"/>
      </w:pPr>
      <w:r>
        <w:rPr>
          <w:rStyle w:val="CommentReference"/>
        </w:rPr>
        <w:annotationRef/>
      </w:r>
      <w:r>
        <w:t>At this point they in their own containers with 2 individuals in them correct? How will you know which one spawned? How often will you be checking for this during the days post treatment?</w:t>
      </w:r>
    </w:p>
  </w:comment>
  <w:comment w:id="52" w:author="Declan Taylor" w:date="2021-10-25T20:22:00Z" w:initials="DT">
    <w:p w14:paraId="67850BB2" w14:textId="77777777" w:rsidR="00880C88" w:rsidRDefault="00880C88" w:rsidP="00880C88">
      <w:pPr>
        <w:pStyle w:val="CommentText"/>
      </w:pPr>
      <w:r>
        <w:rPr>
          <w:rStyle w:val="CommentReference"/>
        </w:rPr>
        <w:annotationRef/>
      </w:r>
      <w:r>
        <w:t>Fucking bomber paragraph Jon</w:t>
      </w:r>
    </w:p>
  </w:comment>
  <w:comment w:id="53" w:author="Declan Taylor" w:date="2021-10-25T20:22:00Z" w:initials="DT">
    <w:p w14:paraId="761EAAAA" w14:textId="77777777" w:rsidR="00880C88" w:rsidRDefault="00880C88" w:rsidP="00880C88">
      <w:pPr>
        <w:pStyle w:val="CommentText"/>
      </w:pPr>
      <w:r>
        <w:rPr>
          <w:rStyle w:val="CommentReference"/>
        </w:rPr>
        <w:annotationRef/>
      </w:r>
      <w:r>
        <w:t>I feel like we can have some scale for wasting</w:t>
      </w:r>
    </w:p>
  </w:comment>
  <w:comment w:id="54" w:author="Julian-Marie Jones" w:date="2021-10-28T00:27:00Z" w:initials="JJ">
    <w:p w14:paraId="48F89DD4" w14:textId="38EDE5D9" w:rsidR="00B5270F" w:rsidRDefault="00B5270F">
      <w:pPr>
        <w:pStyle w:val="CommentText"/>
      </w:pPr>
      <w:r>
        <w:rPr>
          <w:rStyle w:val="CommentReference"/>
        </w:rPr>
        <w:annotationRef/>
      </w:r>
      <w:r>
        <w:t xml:space="preserve">Overall, this was a solid methods section! The flow was good and I was able to delineate </w:t>
      </w:r>
      <w:r w:rsidR="00B64B0F">
        <w:t xml:space="preserve">which section was for which hypothesis intuitively. I can tell that some work still needs to be put in before Friday just with filling in some gaps that you left and answering your own comments. Good luck!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B8B1D" w15:done="0"/>
  <w15:commentEx w15:paraId="56F4CCF2" w15:done="0"/>
  <w15:commentEx w15:paraId="2AB0AE33" w15:paraIdParent="56F4CCF2" w15:done="0"/>
  <w15:commentEx w15:paraId="4CAF13A6" w15:done="0"/>
  <w15:commentEx w15:paraId="086751F5" w15:done="0"/>
  <w15:commentEx w15:paraId="747ACC17" w15:paraIdParent="086751F5" w15:done="0"/>
  <w15:commentEx w15:paraId="2DE0CE1F" w15:done="0"/>
  <w15:commentEx w15:paraId="23BD6691" w15:done="0"/>
  <w15:commentEx w15:paraId="7EBFE902" w15:done="0"/>
  <w15:commentEx w15:paraId="53658A10" w15:done="0"/>
  <w15:commentEx w15:paraId="2DF5E5E6" w15:done="0"/>
  <w15:commentEx w15:paraId="0FCBDC5E" w15:done="0"/>
  <w15:commentEx w15:paraId="235AFD18" w15:done="0"/>
  <w15:commentEx w15:paraId="452E2D4E" w15:paraIdParent="235AFD18" w15:done="0"/>
  <w15:commentEx w15:paraId="37D31D0A" w15:done="0"/>
  <w15:commentEx w15:paraId="36278D08" w15:done="0"/>
  <w15:commentEx w15:paraId="74AC55DC" w15:done="0"/>
  <w15:commentEx w15:paraId="4243DB54" w15:paraIdParent="74AC55DC" w15:done="0"/>
  <w15:commentEx w15:paraId="1266D874" w15:done="0"/>
  <w15:commentEx w15:paraId="0E8A939D" w15:done="0"/>
  <w15:commentEx w15:paraId="754DADB9" w15:done="0"/>
  <w15:commentEx w15:paraId="01406AB0" w15:done="0"/>
  <w15:commentEx w15:paraId="1F49993D" w15:done="0"/>
  <w15:commentEx w15:paraId="0C4BC31A" w15:done="0"/>
  <w15:commentEx w15:paraId="7DC3C7AA" w15:done="0"/>
  <w15:commentEx w15:paraId="0639731B" w15:done="0"/>
  <w15:commentEx w15:paraId="65886E95" w15:done="0"/>
  <w15:commentEx w15:paraId="24A660FD" w15:done="0"/>
  <w15:commentEx w15:paraId="3E074307" w15:done="0"/>
  <w15:commentEx w15:paraId="15A1ADD4" w15:done="0"/>
  <w15:commentEx w15:paraId="37A32D20" w15:done="0"/>
  <w15:commentEx w15:paraId="39494B0C" w15:done="0"/>
  <w15:commentEx w15:paraId="1F11BF89" w15:done="0"/>
  <w15:commentEx w15:paraId="0A06E657" w15:done="0"/>
  <w15:commentEx w15:paraId="45BF568C" w15:done="0"/>
  <w15:commentEx w15:paraId="7C04096F" w15:paraIdParent="45BF568C" w15:done="0"/>
  <w15:commentEx w15:paraId="58680283" w15:done="0"/>
  <w15:commentEx w15:paraId="5E5C2B18" w15:done="0"/>
  <w15:commentEx w15:paraId="29354AA3" w15:done="0"/>
  <w15:commentEx w15:paraId="7C7D0A08" w15:done="0"/>
  <w15:commentEx w15:paraId="0F9ABF8F" w15:done="0"/>
  <w15:commentEx w15:paraId="544C79E4" w15:done="0"/>
  <w15:commentEx w15:paraId="63F6C54C" w15:done="0"/>
  <w15:commentEx w15:paraId="0CFBE023" w15:done="0"/>
  <w15:commentEx w15:paraId="35D244EE" w15:done="0"/>
  <w15:commentEx w15:paraId="5EAB2A5D" w15:done="0"/>
  <w15:commentEx w15:paraId="408300EB" w15:paraIdParent="5EAB2A5D" w15:done="0"/>
  <w15:commentEx w15:paraId="1DEE0444" w15:done="0"/>
  <w15:commentEx w15:paraId="7AC35CB4" w15:done="0"/>
  <w15:commentEx w15:paraId="1453F9D8" w15:done="0"/>
  <w15:commentEx w15:paraId="0D091B81" w15:done="0"/>
  <w15:commentEx w15:paraId="5231FE3E" w15:done="0"/>
  <w15:commentEx w15:paraId="67850BB2" w15:done="0"/>
  <w15:commentEx w15:paraId="761EAAAA" w15:done="0"/>
  <w15:commentEx w15:paraId="48F89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138F" w16cex:dateUtc="2021-10-25T18:29:00Z"/>
  <w16cex:commentExtensible w16cex:durableId="252113E7" w16cex:dateUtc="2021-10-21T04:52:00Z"/>
  <w16cex:commentExtensible w16cex:durableId="252457A8" w16cex:dateUtc="2021-10-28T05:56:00Z"/>
  <w16cex:commentExtensible w16cex:durableId="25245900" w16cex:dateUtc="2021-10-28T06:02:00Z"/>
  <w16cex:commentExtensible w16cex:durableId="252113E6" w16cex:dateUtc="2021-10-21T04:57:00Z"/>
  <w16cex:commentExtensible w16cex:durableId="2524593B" w16cex:dateUtc="2021-10-28T06:03:00Z"/>
  <w16cex:commentExtensible w16cex:durableId="25245A32" w16cex:dateUtc="2021-10-28T06:07:00Z"/>
  <w16cex:commentExtensible w16cex:durableId="25245B54" w16cex:dateUtc="2021-10-28T06:12:00Z"/>
  <w16cex:commentExtensible w16cex:durableId="25217EF1" w16cex:dateUtc="2021-10-26T02:07:00Z"/>
  <w16cex:commentExtensible w16cex:durableId="25245CFD" w16cex:dateUtc="2021-10-28T06:19:00Z"/>
  <w16cex:commentExtensible w16cex:durableId="25245D98" w16cex:dateUtc="2021-10-28T06:22:00Z"/>
  <w16cex:commentExtensible w16cex:durableId="25245DF3" w16cex:dateUtc="2021-10-28T06:23:00Z"/>
  <w16cex:commentExtensible w16cex:durableId="25218657" w16cex:dateUtc="2021-10-26T02:39:00Z"/>
  <w16cex:commentExtensible w16cex:durableId="25245E4B" w16cex:dateUtc="2021-10-28T06:24:00Z"/>
  <w16cex:commentExtensible w16cex:durableId="25245EA3" w16cex:dateUtc="2021-10-28T06:26:00Z"/>
  <w16cex:commentExtensible w16cex:durableId="2524607C" w16cex:dateUtc="2021-10-28T06:34:00Z"/>
  <w16cex:commentExtensible w16cex:durableId="252187FE" w16cex:dateUtc="2021-10-26T02:46:00Z"/>
  <w16cex:commentExtensible w16cex:durableId="2524618F" w16cex:dateUtc="2021-10-28T06:38:00Z"/>
  <w16cex:commentExtensible w16cex:durableId="2521878C" w16cex:dateUtc="2021-10-26T02:44:00Z"/>
  <w16cex:commentExtensible w16cex:durableId="252189E4" w16cex:dateUtc="2021-10-26T02:54:00Z"/>
  <w16cex:commentExtensible w16cex:durableId="25218A1F" w16cex:dateUtc="2021-10-26T02:55:00Z"/>
  <w16cex:commentExtensible w16cex:durableId="2521896A" w16cex:dateUtc="2021-10-26T02:52:00Z"/>
  <w16cex:commentExtensible w16cex:durableId="252189F3" w16cex:dateUtc="2021-10-26T02:54:00Z"/>
  <w16cex:commentExtensible w16cex:durableId="25246319" w16cex:dateUtc="2021-10-28T06:45:00Z"/>
  <w16cex:commentExtensible w16cex:durableId="25246D60" w16cex:dateUtc="2021-10-28T07:29:00Z"/>
  <w16cex:commentExtensible w16cex:durableId="25246442" w16cex:dateUtc="2021-10-28T06:50:00Z"/>
  <w16cex:commentExtensible w16cex:durableId="252041E5" w16cex:dateUtc="2021-10-24T19:10:00Z"/>
  <w16cex:commentExtensible w16cex:durableId="25246651" w16cex:dateUtc="2021-10-28T06:59:00Z"/>
  <w16cex:commentExtensible w16cex:durableId="252041E6" w16cex:dateUtc="2021-10-24T22:31:00Z"/>
  <w16cex:commentExtensible w16cex:durableId="252466C9" w16cex:dateUtc="2021-10-28T07:01:00Z"/>
  <w16cex:commentExtensible w16cex:durableId="25218F51" w16cex:dateUtc="2021-10-26T03:17:00Z"/>
  <w16cex:commentExtensible w16cex:durableId="2524676A" w16cex:dateUtc="2021-10-28T07:03:00Z"/>
  <w16cex:commentExtensible w16cex:durableId="252467ED" w16cex:dateUtc="2021-10-28T07:06:00Z"/>
  <w16cex:commentExtensible w16cex:durableId="25218F97" w16cex:dateUtc="2021-10-26T03:18:00Z"/>
  <w16cex:commentExtensible w16cex:durableId="252041E7" w16cex:dateUtc="2021-10-24T19:15:00Z"/>
  <w16cex:commentExtensible w16cex:durableId="25246C00" w16cex:dateUtc="2021-10-28T07:23:00Z"/>
  <w16cex:commentExtensible w16cex:durableId="252041E8" w16cex:dateUtc="2021-10-25T00:39:00Z"/>
  <w16cex:commentExtensible w16cex:durableId="2524688C" w16cex:dateUtc="2021-10-28T07:08:00Z"/>
  <w16cex:commentExtensible w16cex:durableId="25218E8F" w16cex:dateUtc="2021-10-26T03:14:00Z"/>
  <w16cex:commentExtensible w16cex:durableId="25218EBB" w16cex:dateUtc="2021-10-26T03:14:00Z"/>
  <w16cex:commentExtensible w16cex:durableId="25246C58" w16cex:dateUtc="2021-10-28T07:24:00Z"/>
  <w16cex:commentExtensible w16cex:durableId="25246F14" w16cex:dateUtc="2021-10-28T07:36:00Z"/>
  <w16cex:commentExtensible w16cex:durableId="25218EF8" w16cex:dateUtc="2021-10-26T03:15:00Z"/>
  <w16cex:commentExtensible w16cex:durableId="25218F0F" w16cex:dateUtc="2021-10-26T03:16:00Z"/>
  <w16cex:commentExtensible w16cex:durableId="2521903E" w16cex:dateUtc="2021-10-26T03:21:00Z"/>
  <w16cex:commentExtensible w16cex:durableId="25218FDB" w16cex:dateUtc="2021-10-26T03:19:00Z"/>
  <w16cex:commentExtensible w16cex:durableId="25246B94" w16cex:dateUtc="2021-10-28T07:21:00Z"/>
  <w16cex:commentExtensible w16cex:durableId="252470A8" w16cex:dateUtc="2021-10-28T07:43:00Z"/>
  <w16cex:commentExtensible w16cex:durableId="25246BC1" w16cex:dateUtc="2021-10-28T07:22:00Z"/>
  <w16cex:commentExtensible w16cex:durableId="25246ABC" w16cex:dateUtc="2021-10-28T07:18:00Z"/>
  <w16cex:commentExtensible w16cex:durableId="25246FFF" w16cex:dateUtc="2021-10-28T07:40:00Z"/>
  <w16cex:commentExtensible w16cex:durableId="25247047" w16cex:dateUtc="2021-10-28T07:41:00Z"/>
  <w16cex:commentExtensible w16cex:durableId="2521908C" w16cex:dateUtc="2021-10-26T03:22:00Z"/>
  <w16cex:commentExtensible w16cex:durableId="25219081" w16cex:dateUtc="2021-10-26T03:22:00Z"/>
  <w16cex:commentExtensible w16cex:durableId="25246CE5" w16cex:dateUtc="2021-10-28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B8B1D" w16cid:durableId="2521138F"/>
  <w16cid:commentId w16cid:paraId="56F4CCF2" w16cid:durableId="252113E7"/>
  <w16cid:commentId w16cid:paraId="2AB0AE33" w16cid:durableId="252457A8"/>
  <w16cid:commentId w16cid:paraId="4CAF13A6" w16cid:durableId="25245900"/>
  <w16cid:commentId w16cid:paraId="086751F5" w16cid:durableId="252113E6"/>
  <w16cid:commentId w16cid:paraId="747ACC17" w16cid:durableId="2524593B"/>
  <w16cid:commentId w16cid:paraId="2DE0CE1F" w16cid:durableId="25245A32"/>
  <w16cid:commentId w16cid:paraId="23BD6691" w16cid:durableId="25245B54"/>
  <w16cid:commentId w16cid:paraId="7EBFE902" w16cid:durableId="25217EF1"/>
  <w16cid:commentId w16cid:paraId="53658A10" w16cid:durableId="25245CFD"/>
  <w16cid:commentId w16cid:paraId="2DF5E5E6" w16cid:durableId="25245D98"/>
  <w16cid:commentId w16cid:paraId="0FCBDC5E" w16cid:durableId="25245DF3"/>
  <w16cid:commentId w16cid:paraId="235AFD18" w16cid:durableId="25218657"/>
  <w16cid:commentId w16cid:paraId="452E2D4E" w16cid:durableId="25245E4B"/>
  <w16cid:commentId w16cid:paraId="37D31D0A" w16cid:durableId="25245EA3"/>
  <w16cid:commentId w16cid:paraId="36278D08" w16cid:durableId="2524607C"/>
  <w16cid:commentId w16cid:paraId="74AC55DC" w16cid:durableId="252187FE"/>
  <w16cid:commentId w16cid:paraId="4243DB54" w16cid:durableId="2524618F"/>
  <w16cid:commentId w16cid:paraId="1266D874" w16cid:durableId="2521878C"/>
  <w16cid:commentId w16cid:paraId="0E8A939D" w16cid:durableId="252189E4"/>
  <w16cid:commentId w16cid:paraId="754DADB9" w16cid:durableId="25218A1F"/>
  <w16cid:commentId w16cid:paraId="01406AB0" w16cid:durableId="2521896A"/>
  <w16cid:commentId w16cid:paraId="1F49993D" w16cid:durableId="252189F3"/>
  <w16cid:commentId w16cid:paraId="0C4BC31A" w16cid:durableId="25246319"/>
  <w16cid:commentId w16cid:paraId="7DC3C7AA" w16cid:durableId="25246D60"/>
  <w16cid:commentId w16cid:paraId="0639731B" w16cid:durableId="25246442"/>
  <w16cid:commentId w16cid:paraId="65886E95" w16cid:durableId="252041E5"/>
  <w16cid:commentId w16cid:paraId="24A660FD" w16cid:durableId="25246651"/>
  <w16cid:commentId w16cid:paraId="3E074307" w16cid:durableId="252041E6"/>
  <w16cid:commentId w16cid:paraId="15A1ADD4" w16cid:durableId="252466C9"/>
  <w16cid:commentId w16cid:paraId="37A32D20" w16cid:durableId="25218F51"/>
  <w16cid:commentId w16cid:paraId="39494B0C" w16cid:durableId="2524676A"/>
  <w16cid:commentId w16cid:paraId="1F11BF89" w16cid:durableId="252467ED"/>
  <w16cid:commentId w16cid:paraId="0A06E657" w16cid:durableId="25218F97"/>
  <w16cid:commentId w16cid:paraId="45BF568C" w16cid:durableId="252041E7"/>
  <w16cid:commentId w16cid:paraId="7C04096F" w16cid:durableId="25246C00"/>
  <w16cid:commentId w16cid:paraId="58680283" w16cid:durableId="252041E8"/>
  <w16cid:commentId w16cid:paraId="5E5C2B18" w16cid:durableId="2524688C"/>
  <w16cid:commentId w16cid:paraId="29354AA3" w16cid:durableId="25218E8F"/>
  <w16cid:commentId w16cid:paraId="7C7D0A08" w16cid:durableId="25218EBB"/>
  <w16cid:commentId w16cid:paraId="0F9ABF8F" w16cid:durableId="25246C58"/>
  <w16cid:commentId w16cid:paraId="544C79E4" w16cid:durableId="25246F14"/>
  <w16cid:commentId w16cid:paraId="63F6C54C" w16cid:durableId="25218EF8"/>
  <w16cid:commentId w16cid:paraId="0CFBE023" w16cid:durableId="25218F0F"/>
  <w16cid:commentId w16cid:paraId="35D244EE" w16cid:durableId="2521903E"/>
  <w16cid:commentId w16cid:paraId="5EAB2A5D" w16cid:durableId="25218FDB"/>
  <w16cid:commentId w16cid:paraId="408300EB" w16cid:durableId="25246B94"/>
  <w16cid:commentId w16cid:paraId="1DEE0444" w16cid:durableId="252470A8"/>
  <w16cid:commentId w16cid:paraId="7AC35CB4" w16cid:durableId="25246BC1"/>
  <w16cid:commentId w16cid:paraId="1453F9D8" w16cid:durableId="25246ABC"/>
  <w16cid:commentId w16cid:paraId="0D091B81" w16cid:durableId="25246FFF"/>
  <w16cid:commentId w16cid:paraId="5231FE3E" w16cid:durableId="25247047"/>
  <w16cid:commentId w16cid:paraId="67850BB2" w16cid:durableId="2521908C"/>
  <w16cid:commentId w16cid:paraId="761EAAAA" w16cid:durableId="25219081"/>
  <w16cid:commentId w16cid:paraId="48F89DD4" w16cid:durableId="25246C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189E"/>
    <w:multiLevelType w:val="hybridMultilevel"/>
    <w:tmpl w:val="8118E828"/>
    <w:lvl w:ilvl="0" w:tplc="6AC21B6C">
      <w:start w:val="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rson w15:author="Julian-Marie Jones">
    <w15:presenceInfo w15:providerId="Windows Live" w15:userId="8d4463ce11747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7"/>
    <w:rsid w:val="000117AF"/>
    <w:rsid w:val="00020F75"/>
    <w:rsid w:val="001537E9"/>
    <w:rsid w:val="00472CF7"/>
    <w:rsid w:val="00487664"/>
    <w:rsid w:val="00552380"/>
    <w:rsid w:val="005C164E"/>
    <w:rsid w:val="00622FE7"/>
    <w:rsid w:val="0076610D"/>
    <w:rsid w:val="007D75C6"/>
    <w:rsid w:val="00825DF4"/>
    <w:rsid w:val="00880C88"/>
    <w:rsid w:val="008C1F08"/>
    <w:rsid w:val="00962F91"/>
    <w:rsid w:val="00B5270F"/>
    <w:rsid w:val="00B64B0F"/>
    <w:rsid w:val="00B8589C"/>
    <w:rsid w:val="00D67A96"/>
    <w:rsid w:val="00D91147"/>
    <w:rsid w:val="00E35254"/>
    <w:rsid w:val="00F20C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CE2E"/>
  <w15:chartTrackingRefBased/>
  <w15:docId w15:val="{9334D64F-5296-4544-91E5-98570D89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C88"/>
    <w:rPr>
      <w:sz w:val="16"/>
      <w:szCs w:val="16"/>
    </w:rPr>
  </w:style>
  <w:style w:type="paragraph" w:styleId="CommentText">
    <w:name w:val="annotation text"/>
    <w:basedOn w:val="Normal"/>
    <w:link w:val="CommentTextChar"/>
    <w:uiPriority w:val="99"/>
    <w:semiHidden/>
    <w:unhideWhenUsed/>
    <w:rsid w:val="00880C88"/>
    <w:rPr>
      <w:sz w:val="20"/>
      <w:szCs w:val="20"/>
    </w:rPr>
  </w:style>
  <w:style w:type="character" w:customStyle="1" w:styleId="CommentTextChar">
    <w:name w:val="Comment Text Char"/>
    <w:basedOn w:val="DefaultParagraphFont"/>
    <w:link w:val="CommentText"/>
    <w:uiPriority w:val="99"/>
    <w:semiHidden/>
    <w:rsid w:val="00880C88"/>
    <w:rPr>
      <w:sz w:val="20"/>
      <w:szCs w:val="20"/>
    </w:rPr>
  </w:style>
  <w:style w:type="paragraph" w:styleId="CommentSubject">
    <w:name w:val="annotation subject"/>
    <w:basedOn w:val="CommentText"/>
    <w:next w:val="CommentText"/>
    <w:link w:val="CommentSubjectChar"/>
    <w:uiPriority w:val="99"/>
    <w:semiHidden/>
    <w:unhideWhenUsed/>
    <w:rsid w:val="00020F75"/>
    <w:rPr>
      <w:b/>
      <w:bCs/>
    </w:rPr>
  </w:style>
  <w:style w:type="character" w:customStyle="1" w:styleId="CommentSubjectChar">
    <w:name w:val="Comment Subject Char"/>
    <w:basedOn w:val="CommentTextChar"/>
    <w:link w:val="CommentSubject"/>
    <w:uiPriority w:val="99"/>
    <w:semiHidden/>
    <w:rsid w:val="00020F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2E09-BF4C-0E4A-B9E9-92DECE34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29465</Words>
  <Characters>167957</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Julian-Marie Jones</cp:lastModifiedBy>
  <cp:revision>2</cp:revision>
  <dcterms:created xsi:type="dcterms:W3CDTF">2021-10-28T07:47:00Z</dcterms:created>
  <dcterms:modified xsi:type="dcterms:W3CDTF">2021-10-28T07:47:00Z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7a542e86-abf5-3439-8000-57e60fe9b40d</vt:lpwstr>
  </property>
  <property fmtid="{D5CDD505-2E9C-101B-9397-08002B2CF9AE}" pid="24" name="Mendeley Citation Style_1">
    <vt:lpwstr>http://www.zotero.org/styles/pnas</vt:lpwstr>
  </property>
</Properties>
</file>