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5E77" w:rsidRDefault="00525E77" w14:paraId="51E21755" w14:textId="68CD92BC">
      <w:r>
        <w:t>ACP Onboarding Candidate – AIMS Use Case</w:t>
      </w:r>
    </w:p>
    <w:p w:rsidR="00525E77" w:rsidRDefault="00525E77" w14:paraId="0DC3CCBC" w14:textId="77777777"/>
    <w:p w:rsidRPr="00525E77" w:rsidR="00525E77" w:rsidP="00525E77" w:rsidRDefault="00525E77" w14:paraId="0A57D7CA" w14:textId="77777777">
      <w:pPr>
        <w:spacing w:after="0" w:line="240" w:lineRule="auto"/>
        <w:rPr>
          <w:rFonts w:ascii="Segoe UI" w:hAnsi="Segoe UI" w:eastAsia="Times New Roman" w:cs="Segoe UI"/>
          <w:color w:val="000000"/>
          <w:kern w:val="0"/>
          <w:sz w:val="21"/>
          <w:szCs w:val="21"/>
          <w14:ligatures w14:val="none"/>
        </w:rPr>
      </w:pPr>
      <w:r w:rsidRPr="00525E77">
        <w:rPr>
          <w:rFonts w:ascii="Segoe UI" w:hAnsi="Segoe UI" w:eastAsia="Times New Roman" w:cs="Segoe UI"/>
          <w:b/>
          <w:bCs/>
          <w:color w:val="000000"/>
          <w:kern w:val="0"/>
          <w:sz w:val="21"/>
          <w:szCs w:val="21"/>
          <w14:ligatures w14:val="none"/>
        </w:rPr>
        <w:t>AIMS (AI-Powered Incident Management System)</w:t>
      </w:r>
      <w:r w:rsidRPr="00525E77">
        <w:rPr>
          <w:rFonts w:ascii="Segoe UI" w:hAnsi="Segoe UI" w:eastAsia="Times New Roman" w:cs="Segoe UI"/>
          <w:color w:val="000000"/>
          <w:kern w:val="0"/>
          <w:sz w:val="21"/>
          <w:szCs w:val="21"/>
          <w14:ligatures w14:val="none"/>
        </w:rPr>
        <w:t> is an operations intelligence platform designed to reduce the time engineers spend diagnosing and resolving data platform failures. The current solution detects AWS Glue job failures, collects diagnostic information, uses generative AI to perform root cause analysis, and creates notifications for support teams. </w:t>
      </w:r>
    </w:p>
    <w:p w:rsidRPr="00525E77" w:rsidR="00525E77" w:rsidP="00525E77" w:rsidRDefault="00525E77" w14:paraId="66FE1B33" w14:textId="77777777">
      <w:pPr>
        <w:spacing w:before="100" w:beforeAutospacing="1" w:after="100" w:afterAutospacing="1" w:line="300" w:lineRule="atLeast"/>
        <w:rPr>
          <w:rFonts w:ascii="Times New Roman" w:hAnsi="Times New Roman" w:eastAsia="Times New Roman" w:cs="Times New Roman"/>
          <w:color w:val="000000"/>
          <w:kern w:val="0"/>
          <w14:ligatures w14:val="none"/>
        </w:rPr>
      </w:pPr>
      <w:r w:rsidRPr="00525E77">
        <w:rPr>
          <w:rFonts w:ascii="Segoe UI" w:hAnsi="Segoe UI" w:eastAsia="Times New Roman" w:cs="Segoe UI"/>
          <w:color w:val="000000"/>
          <w:kern w:val="0"/>
          <w:sz w:val="21"/>
          <w:szCs w:val="21"/>
          <w14:ligatures w14:val="none"/>
        </w:rPr>
        <w:t>As the platform matures, it evolves into a multi-agent system. The first agent is an </w:t>
      </w:r>
      <w:r w:rsidRPr="00525E77">
        <w:rPr>
          <w:rFonts w:ascii="Segoe UI" w:hAnsi="Segoe UI" w:eastAsia="Times New Roman" w:cs="Segoe UI"/>
          <w:b/>
          <w:bCs/>
          <w:color w:val="000000"/>
          <w:kern w:val="0"/>
          <w:sz w:val="21"/>
          <w:szCs w:val="21"/>
          <w14:ligatures w14:val="none"/>
        </w:rPr>
        <w:t>RCA Agent</w:t>
      </w:r>
      <w:r w:rsidRPr="00525E77">
        <w:rPr>
          <w:rFonts w:ascii="Segoe UI" w:hAnsi="Segoe UI" w:eastAsia="Times New Roman" w:cs="Segoe UI"/>
          <w:color w:val="000000"/>
          <w:kern w:val="0"/>
          <w:sz w:val="21"/>
          <w:szCs w:val="21"/>
          <w14:ligatures w14:val="none"/>
        </w:rPr>
        <w:t> that specializes in analyzing failures and identifying likely root causes. This is followed by an </w:t>
      </w:r>
      <w:r w:rsidRPr="00525E77">
        <w:rPr>
          <w:rFonts w:ascii="Segoe UI" w:hAnsi="Segoe UI" w:eastAsia="Times New Roman" w:cs="Segoe UI"/>
          <w:b/>
          <w:bCs/>
          <w:color w:val="000000"/>
          <w:kern w:val="0"/>
          <w:sz w:val="21"/>
          <w:szCs w:val="21"/>
          <w14:ligatures w14:val="none"/>
        </w:rPr>
        <w:t>Incident-Aware Agent</w:t>
      </w:r>
      <w:r w:rsidRPr="00525E77">
        <w:rPr>
          <w:rFonts w:ascii="Segoe UI" w:hAnsi="Segoe UI" w:eastAsia="Times New Roman" w:cs="Segoe UI"/>
          <w:color w:val="000000"/>
          <w:kern w:val="0"/>
          <w:sz w:val="21"/>
          <w:szCs w:val="21"/>
          <w14:ligatures w14:val="none"/>
        </w:rPr>
        <w:t> that correlates related failures and consolidates large-scale incidents into a single investigation. The roadmap then introduces a governed </w:t>
      </w:r>
      <w:r w:rsidRPr="00525E77">
        <w:rPr>
          <w:rFonts w:ascii="Segoe UI" w:hAnsi="Segoe UI" w:eastAsia="Times New Roman" w:cs="Segoe UI"/>
          <w:b/>
          <w:bCs/>
          <w:color w:val="000000"/>
          <w:kern w:val="0"/>
          <w:sz w:val="21"/>
          <w:szCs w:val="21"/>
          <w14:ligatures w14:val="none"/>
        </w:rPr>
        <w:t>Agent Control Plane</w:t>
      </w:r>
      <w:r w:rsidRPr="00525E77">
        <w:rPr>
          <w:rFonts w:ascii="Segoe UI" w:hAnsi="Segoe UI" w:eastAsia="Times New Roman" w:cs="Segoe UI"/>
          <w:color w:val="000000"/>
          <w:kern w:val="0"/>
          <w:sz w:val="21"/>
          <w:szCs w:val="21"/>
          <w14:ligatures w14:val="none"/>
        </w:rPr>
        <w:t> with MCP-based access to enterprise tools such as Teams, Jira, knowledge repositories, and AWS operations systems. Finally, a </w:t>
      </w:r>
      <w:r w:rsidRPr="00525E77">
        <w:rPr>
          <w:rFonts w:ascii="Segoe UI" w:hAnsi="Segoe UI" w:eastAsia="Times New Roman" w:cs="Segoe UI"/>
          <w:b/>
          <w:bCs/>
          <w:color w:val="000000"/>
          <w:kern w:val="0"/>
          <w:sz w:val="21"/>
          <w:szCs w:val="21"/>
          <w14:ligatures w14:val="none"/>
        </w:rPr>
        <w:t>Remediation Agent</w:t>
      </w:r>
      <w:r w:rsidRPr="00525E77">
        <w:rPr>
          <w:rFonts w:ascii="Segoe UI" w:hAnsi="Segoe UI" w:eastAsia="Times New Roman" w:cs="Segoe UI"/>
          <w:color w:val="000000"/>
          <w:kern w:val="0"/>
          <w:sz w:val="21"/>
          <w:szCs w:val="21"/>
          <w14:ligatures w14:val="none"/>
        </w:rPr>
        <w:t> can recommend or execute approved corrective actions, progressing toward confidence-based </w:t>
      </w:r>
      <w:r w:rsidRPr="00525E77">
        <w:rPr>
          <w:rFonts w:ascii="Segoe UI" w:hAnsi="Segoe UI" w:eastAsia="Times New Roman" w:cs="Segoe UI"/>
          <w:b/>
          <w:bCs/>
          <w:color w:val="000000"/>
          <w:kern w:val="0"/>
          <w:sz w:val="21"/>
          <w:szCs w:val="21"/>
          <w14:ligatures w14:val="none"/>
        </w:rPr>
        <w:t>self-healing</w:t>
      </w:r>
      <w:r w:rsidRPr="00525E77">
        <w:rPr>
          <w:rFonts w:ascii="Segoe UI" w:hAnsi="Segoe UI" w:eastAsia="Times New Roman" w:cs="Segoe UI"/>
          <w:color w:val="000000"/>
          <w:kern w:val="0"/>
          <w:sz w:val="21"/>
          <w:szCs w:val="21"/>
          <w14:ligatures w14:val="none"/>
        </w:rPr>
        <w:t> for well-understood failure patterns. The goal is to transform operational support from reactive troubleshooting to intelligent, governed, and increasingly autonomous operations. </w:t>
      </w:r>
    </w:p>
    <w:p w:rsidRPr="00525E77" w:rsidR="00525E77" w:rsidP="00525E77" w:rsidRDefault="00525E77" w14:paraId="727D9113" w14:textId="77777777">
      <w:pPr>
        <w:spacing w:before="100" w:beforeAutospacing="1" w:after="100" w:afterAutospacing="1" w:line="300" w:lineRule="atLeast"/>
        <w:outlineLvl w:val="2"/>
        <w:rPr>
          <w:rFonts w:ascii="Segoe UI" w:hAnsi="Segoe UI" w:eastAsia="Times New Roman" w:cs="Segoe UI"/>
          <w:b/>
          <w:bCs/>
          <w:kern w:val="0"/>
          <w:sz w:val="27"/>
          <w:szCs w:val="27"/>
          <w14:ligatures w14:val="none"/>
        </w:rPr>
      </w:pPr>
      <w:r w:rsidRPr="00525E77">
        <w:rPr>
          <w:rFonts w:ascii="Segoe UI" w:hAnsi="Segoe UI" w:eastAsia="Times New Roman" w:cs="Segoe UI"/>
          <w:b/>
          <w:bCs/>
          <w:kern w:val="0"/>
          <w:sz w:val="27"/>
          <w:szCs w:val="27"/>
          <w14:ligatures w14:val="none"/>
        </w:rPr>
        <w:t>AIMS: ACP Success Criteria</w:t>
      </w:r>
    </w:p>
    <w:p w:rsidRPr="00525E77" w:rsidR="00525E77" w:rsidP="00525E77" w:rsidRDefault="00525E77" w14:paraId="563368CF" w14:textId="77777777">
      <w:pPr>
        <w:numPr>
          <w:ilvl w:val="0"/>
          <w:numId w:val="2"/>
        </w:numPr>
        <w:spacing w:before="100" w:beforeAutospacing="1" w:after="100" w:afterAutospacing="1" w:line="300" w:lineRule="atLeast"/>
        <w:rPr>
          <w:rFonts w:ascii="Segoe UI" w:hAnsi="Segoe UI" w:eastAsia="Times New Roman" w:cs="Segoe UI"/>
          <w:kern w:val="0"/>
          <w:sz w:val="21"/>
          <w:szCs w:val="21"/>
          <w14:ligatures w14:val="none"/>
        </w:rPr>
      </w:pPr>
      <w:r w:rsidRPr="00525E77">
        <w:rPr>
          <w:rFonts w:ascii="Segoe UI" w:hAnsi="Segoe UI" w:eastAsia="Times New Roman" w:cs="Segoe UI"/>
          <w:kern w:val="0"/>
          <w:sz w:val="21"/>
          <w:szCs w:val="21"/>
          <w14:ligatures w14:val="none"/>
        </w:rPr>
        <w:t>AIMS agents (RCA Agent, Incident Correlation Agent, Remediation Agent) are registered and managed through ACP agent registries.</w:t>
      </w:r>
    </w:p>
    <w:p w:rsidR="00525E77" w:rsidP="00525E77" w:rsidRDefault="00525E77" w14:paraId="0D489E0D" w14:textId="77777777">
      <w:pPr>
        <w:numPr>
          <w:ilvl w:val="0"/>
          <w:numId w:val="2"/>
        </w:numPr>
        <w:spacing w:before="100" w:beforeAutospacing="1" w:after="100" w:afterAutospacing="1" w:line="300" w:lineRule="atLeast"/>
        <w:rPr>
          <w:rFonts w:ascii="Segoe UI" w:hAnsi="Segoe UI" w:eastAsia="Times New Roman" w:cs="Segoe UI"/>
          <w:kern w:val="0"/>
          <w:sz w:val="21"/>
          <w:szCs w:val="21"/>
          <w14:ligatures w14:val="none"/>
        </w:rPr>
      </w:pPr>
      <w:r w:rsidRPr="00525E77">
        <w:rPr>
          <w:rFonts w:ascii="Segoe UI" w:hAnsi="Segoe UI" w:eastAsia="Times New Roman" w:cs="Segoe UI"/>
          <w:kern w:val="0"/>
          <w:sz w:val="21"/>
          <w:szCs w:val="21"/>
          <w14:ligatures w14:val="none"/>
        </w:rPr>
        <w:t>Approved foundation models are registered and consumed through ACP model registries instead of direct integrations.</w:t>
      </w:r>
    </w:p>
    <w:p w:rsidRPr="00525E77" w:rsidR="00525E77" w:rsidP="00525E77" w:rsidRDefault="00525E77" w14:paraId="4C618BE3" w14:textId="1BD689BF">
      <w:pPr>
        <w:numPr>
          <w:ilvl w:val="0"/>
          <w:numId w:val="2"/>
        </w:numPr>
        <w:spacing w:before="100" w:beforeAutospacing="1" w:after="100" w:afterAutospacing="1" w:line="300" w:lineRule="atLeast"/>
        <w:rPr>
          <w:rFonts w:ascii="Segoe UI" w:hAnsi="Segoe UI" w:eastAsia="Times New Roman" w:cs="Segoe UI"/>
          <w:kern w:val="0"/>
          <w:sz w:val="21"/>
          <w:szCs w:val="21"/>
          <w14:ligatures w14:val="none"/>
        </w:rPr>
      </w:pPr>
      <w:r>
        <w:rPr>
          <w:rFonts w:ascii="Segoe UI" w:hAnsi="Segoe UI" w:eastAsia="Times New Roman" w:cs="Segoe UI"/>
          <w:kern w:val="0"/>
          <w:sz w:val="21"/>
          <w:szCs w:val="21"/>
          <w14:ligatures w14:val="none"/>
        </w:rPr>
        <w:t>Insights on cost and usage of these agents.</w:t>
      </w:r>
    </w:p>
    <w:p w:rsidRPr="00525E77" w:rsidR="00525E77" w:rsidP="00525E77" w:rsidRDefault="00525E77" w14:paraId="35E40BD3" w14:textId="514929B1">
      <w:pPr>
        <w:numPr>
          <w:ilvl w:val="0"/>
          <w:numId w:val="2"/>
        </w:numPr>
        <w:spacing w:before="100" w:beforeAutospacing="1" w:after="100" w:afterAutospacing="1" w:line="300" w:lineRule="atLeast"/>
        <w:rPr>
          <w:rFonts w:ascii="Segoe UI" w:hAnsi="Segoe UI" w:eastAsia="Times New Roman" w:cs="Segoe UI"/>
          <w:kern w:val="0"/>
          <w:sz w:val="21"/>
          <w:szCs w:val="21"/>
          <w14:ligatures w14:val="none"/>
        </w:rPr>
      </w:pPr>
      <w:r w:rsidRPr="00525E77">
        <w:rPr>
          <w:rFonts w:ascii="Segoe UI" w:hAnsi="Segoe UI" w:eastAsia="Times New Roman" w:cs="Segoe UI"/>
          <w:kern w:val="0"/>
          <w:sz w:val="21"/>
          <w:szCs w:val="21"/>
          <w14:ligatures w14:val="none"/>
        </w:rPr>
        <w:t xml:space="preserve">MCP servers </w:t>
      </w:r>
      <w:r>
        <w:rPr>
          <w:rFonts w:ascii="Segoe UI" w:hAnsi="Segoe UI" w:eastAsia="Times New Roman" w:cs="Segoe UI"/>
          <w:kern w:val="0"/>
          <w:sz w:val="21"/>
          <w:szCs w:val="21"/>
          <w14:ligatures w14:val="none"/>
        </w:rPr>
        <w:t>for</w:t>
      </w:r>
      <w:r w:rsidRPr="00525E77">
        <w:rPr>
          <w:rFonts w:ascii="Segoe UI" w:hAnsi="Segoe UI" w:eastAsia="Times New Roman" w:cs="Segoe UI"/>
          <w:kern w:val="0"/>
          <w:sz w:val="21"/>
          <w:szCs w:val="21"/>
          <w14:ligatures w14:val="none"/>
        </w:rPr>
        <w:t xml:space="preserve"> Jira, Knowledge Base, and AWS Operations are registered and governed through ACP MCP registries.</w:t>
      </w:r>
      <w:r w:rsidR="00301A54">
        <w:rPr>
          <w:rFonts w:ascii="Segoe UI" w:hAnsi="Segoe UI" w:eastAsia="Times New Roman" w:cs="Segoe UI"/>
          <w:kern w:val="0"/>
          <w:sz w:val="21"/>
          <w:szCs w:val="21"/>
          <w14:ligatures w14:val="none"/>
        </w:rPr>
        <w:t xml:space="preserve"> (Applied to other Corp IT use cases)</w:t>
      </w:r>
      <w:r w:rsidR="00912AC4">
        <w:rPr>
          <w:rFonts w:ascii="Segoe UI" w:hAnsi="Segoe UI" w:eastAsia="Times New Roman" w:cs="Segoe UI"/>
          <w:kern w:val="0"/>
          <w:sz w:val="21"/>
          <w:szCs w:val="21"/>
          <w14:ligatures w14:val="none"/>
        </w:rPr>
        <w:t>.</w:t>
      </w:r>
    </w:p>
    <w:p w:rsidRPr="00525E77" w:rsidR="00525E77" w:rsidP="00525E77" w:rsidRDefault="00525E77" w14:paraId="08A672D9" w14:textId="77777777">
      <w:pPr>
        <w:numPr>
          <w:ilvl w:val="0"/>
          <w:numId w:val="2"/>
        </w:numPr>
        <w:spacing w:before="100" w:beforeAutospacing="1" w:after="100" w:afterAutospacing="1" w:line="300" w:lineRule="atLeast"/>
        <w:rPr>
          <w:rFonts w:ascii="Segoe UI" w:hAnsi="Segoe UI" w:eastAsia="Times New Roman" w:cs="Segoe UI"/>
          <w:kern w:val="0"/>
          <w:sz w:val="21"/>
          <w:szCs w:val="21"/>
          <w14:ligatures w14:val="none"/>
        </w:rPr>
      </w:pPr>
      <w:r w:rsidRPr="00525E77">
        <w:rPr>
          <w:rFonts w:ascii="Segoe UI" w:hAnsi="Segoe UI" w:eastAsia="Times New Roman" w:cs="Segoe UI"/>
          <w:kern w:val="0"/>
          <w:sz w:val="21"/>
          <w:szCs w:val="21"/>
          <w14:ligatures w14:val="none"/>
        </w:rPr>
        <w:t>AIMS leverages ACP as the common platform for agent observability, execution monitoring, governance status, audit trails, and policy enforcement.</w:t>
      </w:r>
    </w:p>
    <w:p w:rsidRPr="00525E77" w:rsidR="00525E77" w:rsidP="00525E77" w:rsidRDefault="00525E77" w14:paraId="7490B676" w14:textId="77777777">
      <w:pPr>
        <w:numPr>
          <w:ilvl w:val="0"/>
          <w:numId w:val="2"/>
        </w:numPr>
        <w:spacing w:before="100" w:beforeAutospacing="1" w:after="100" w:afterAutospacing="1" w:line="300" w:lineRule="atLeast"/>
        <w:rPr>
          <w:rFonts w:ascii="Segoe UI" w:hAnsi="Segoe UI" w:eastAsia="Times New Roman" w:cs="Segoe UI"/>
          <w:kern w:val="0"/>
          <w:sz w:val="21"/>
          <w:szCs w:val="21"/>
          <w14:ligatures w14:val="none"/>
        </w:rPr>
      </w:pPr>
      <w:r w:rsidRPr="00525E77">
        <w:rPr>
          <w:rFonts w:ascii="Segoe UI" w:hAnsi="Segoe UI" w:eastAsia="Times New Roman" w:cs="Segoe UI"/>
          <w:kern w:val="0"/>
          <w:sz w:val="21"/>
          <w:szCs w:val="21"/>
          <w14:ligatures w14:val="none"/>
        </w:rPr>
        <w:t>New AIMS capabilities can be onboarded by configuration and registration within ACP rather than building separate governance and operational controls.</w:t>
      </w:r>
    </w:p>
    <w:p w:rsidRPr="00525E77" w:rsidR="00525E77" w:rsidP="00525E77" w:rsidRDefault="00525E77" w14:paraId="6EB4BF94" w14:textId="77777777">
      <w:pPr>
        <w:numPr>
          <w:ilvl w:val="0"/>
          <w:numId w:val="2"/>
        </w:numPr>
        <w:spacing w:before="100" w:beforeAutospacing="1" w:after="100" w:afterAutospacing="1" w:line="300" w:lineRule="atLeast"/>
        <w:rPr>
          <w:rFonts w:ascii="Segoe UI" w:hAnsi="Segoe UI" w:eastAsia="Times New Roman" w:cs="Segoe UI"/>
          <w:kern w:val="0"/>
          <w:sz w:val="21"/>
          <w:szCs w:val="21"/>
          <w14:ligatures w14:val="none"/>
        </w:rPr>
      </w:pPr>
      <w:r w:rsidRPr="00525E77">
        <w:rPr>
          <w:rFonts w:ascii="Segoe UI" w:hAnsi="Segoe UI" w:eastAsia="Times New Roman" w:cs="Segoe UI"/>
          <w:kern w:val="0"/>
          <w:sz w:val="21"/>
          <w:szCs w:val="21"/>
          <w14:ligatures w14:val="none"/>
        </w:rPr>
        <w:t>Future enhancements can directly adopt ACP capabilities such as memory, evaluation, approval workflows, policy management, and autonomous agent orchestration.</w:t>
      </w:r>
    </w:p>
    <w:p w:rsidR="00525E77" w:rsidRDefault="00EE7B80" w14:paraId="1880831B" w14:textId="5342BE09">
      <w:pPr>
        <w:rPr>
          <w:b/>
          <w:bCs/>
        </w:rPr>
      </w:pPr>
      <w:r w:rsidRPr="00D83721">
        <w:rPr>
          <w:b/>
          <w:bCs/>
        </w:rPr>
        <w:t>Technical Requirements needed for AIMS:</w:t>
      </w:r>
    </w:p>
    <w:p w:rsidRPr="005D7B90" w:rsidR="006C32AC" w:rsidP="006C32AC" w:rsidRDefault="006C32AC" w14:paraId="784EF48B" w14:textId="64CD3D90">
      <w:pPr>
        <w:pStyle w:val="ListParagraph"/>
        <w:numPr>
          <w:ilvl w:val="0"/>
          <w:numId w:val="1"/>
        </w:numPr>
        <w:rPr>
          <w:b/>
          <w:bCs/>
        </w:rPr>
      </w:pPr>
      <w:r>
        <w:t xml:space="preserve">AIMS projects are PoC – </w:t>
      </w:r>
      <w:r w:rsidR="005D7B90">
        <w:t xml:space="preserve">6 of which are in </w:t>
      </w:r>
      <w:r w:rsidR="00AB4665">
        <w:t>MVP</w:t>
      </w:r>
      <w:r w:rsidR="00F2571C">
        <w:t xml:space="preserve"> (MVP 4 in progress)</w:t>
      </w:r>
      <w:r>
        <w:t xml:space="preserve"> – 3 of them are in production</w:t>
      </w:r>
    </w:p>
    <w:p w:rsidRPr="005D7B90" w:rsidR="005D7B90" w:rsidP="005D7B90" w:rsidRDefault="005D7B90" w14:paraId="37ECED96" w14:textId="07F88700">
      <w:pPr>
        <w:pStyle w:val="ListParagraph"/>
        <w:numPr>
          <w:ilvl w:val="1"/>
          <w:numId w:val="1"/>
        </w:numPr>
        <w:rPr>
          <w:b/>
          <w:bCs/>
        </w:rPr>
      </w:pPr>
      <w:r>
        <w:t>Using Strands and LangGraph running on proxies on OpenShift running on Lambdas</w:t>
      </w:r>
    </w:p>
    <w:p w:rsidRPr="005D7B90" w:rsidR="005D7B90" w:rsidP="005D7B90" w:rsidRDefault="005D7B90" w14:paraId="4A2088B7" w14:textId="5A57F380">
      <w:pPr>
        <w:pStyle w:val="ListParagraph"/>
        <w:numPr>
          <w:ilvl w:val="1"/>
          <w:numId w:val="1"/>
        </w:numPr>
        <w:rPr>
          <w:b/>
          <w:bCs/>
        </w:rPr>
      </w:pPr>
      <w:r>
        <w:t>Using Anthropic Models (Haiku, Sonnet)</w:t>
      </w:r>
    </w:p>
    <w:p w:rsidRPr="006C32AC" w:rsidR="005D7B90" w:rsidP="005D7B90" w:rsidRDefault="005D7B90" w14:paraId="64051B59" w14:textId="77777777">
      <w:pPr>
        <w:pStyle w:val="ListParagraph"/>
        <w:numPr>
          <w:ilvl w:val="1"/>
          <w:numId w:val="1"/>
        </w:numPr>
        <w:rPr>
          <w:b/>
          <w:bCs/>
        </w:rPr>
      </w:pPr>
    </w:p>
    <w:p w:rsidR="00EE7B80" w:rsidP="00EE7B80" w:rsidRDefault="00D83721" w14:paraId="73BD8A3A" w14:textId="12508608">
      <w:pPr>
        <w:pStyle w:val="ListParagraph"/>
        <w:numPr>
          <w:ilvl w:val="0"/>
          <w:numId w:val="1"/>
        </w:numPr>
      </w:pPr>
      <w:r>
        <w:t>Kill switches, which agent is triggering which process (trace, observability)</w:t>
      </w:r>
      <w:r w:rsidR="00B81075">
        <w:t xml:space="preserve"> and </w:t>
      </w:r>
      <w:r>
        <w:t>tools.</w:t>
      </w:r>
    </w:p>
    <w:p w:rsidR="00D53E88" w:rsidP="00D53E88" w:rsidRDefault="00687F86" w14:paraId="6B1C8794" w14:textId="45DC8118">
      <w:pPr>
        <w:pStyle w:val="ListParagraph"/>
        <w:numPr>
          <w:ilvl w:val="0"/>
          <w:numId w:val="1"/>
        </w:numPr>
      </w:pPr>
      <w:r>
        <w:t>Need reasoning metrics for Agents</w:t>
      </w:r>
      <w:r w:rsidR="00D53E88">
        <w:t>, time taken for tasks, which type of queries are taking more time. (longer term)</w:t>
      </w:r>
    </w:p>
    <w:p w:rsidR="00D53E88" w:rsidP="00D53E88" w:rsidRDefault="001A39CA" w14:paraId="4703DFFF" w14:textId="5A86ECBB">
      <w:pPr>
        <w:pStyle w:val="ListParagraph"/>
        <w:numPr>
          <w:ilvl w:val="0"/>
          <w:numId w:val="1"/>
        </w:numPr>
      </w:pPr>
      <w:r>
        <w:t>Task completion and task performance metrics.</w:t>
      </w:r>
    </w:p>
    <w:p w:rsidR="00D83721" w:rsidP="00EE7B80" w:rsidRDefault="00D83721" w14:paraId="7BADE8F5" w14:textId="0DFADA33">
      <w:pPr>
        <w:pStyle w:val="ListParagraph"/>
        <w:numPr>
          <w:ilvl w:val="0"/>
          <w:numId w:val="1"/>
        </w:numPr>
      </w:pPr>
      <w:r>
        <w:t xml:space="preserve">Cost profiles at a LLM </w:t>
      </w:r>
      <w:r w:rsidR="00C837A0">
        <w:t xml:space="preserve">and agent </w:t>
      </w:r>
      <w:r>
        <w:t xml:space="preserve">level </w:t>
      </w:r>
    </w:p>
    <w:p w:rsidR="00D83721" w:rsidP="00EE7B80" w:rsidRDefault="00D83721" w14:paraId="25D69D4F" w14:textId="2331A322">
      <w:pPr>
        <w:pStyle w:val="ListParagraph"/>
        <w:numPr>
          <w:ilvl w:val="0"/>
          <w:numId w:val="1"/>
        </w:numPr>
      </w:pPr>
      <w:r>
        <w:t>Evaluations required</w:t>
      </w:r>
    </w:p>
    <w:p w:rsidR="00D83721" w:rsidP="00EE7B80" w:rsidRDefault="00C837A0" w14:paraId="7B0F39EC" w14:textId="5A2E0867">
      <w:pPr>
        <w:pStyle w:val="ListParagraph"/>
        <w:numPr>
          <w:ilvl w:val="0"/>
          <w:numId w:val="1"/>
        </w:numPr>
      </w:pPr>
      <w:r>
        <w:t>Controls over MCP – which agents should have access to which tools</w:t>
      </w:r>
    </w:p>
    <w:p w:rsidR="005E5552" w:rsidP="005E5552" w:rsidRDefault="005D7B90" w14:paraId="22E30FE4" w14:textId="0F1F02BD">
      <w:pPr>
        <w:pStyle w:val="ListParagraph"/>
        <w:numPr>
          <w:ilvl w:val="1"/>
          <w:numId w:val="1"/>
        </w:numPr>
      </w:pPr>
      <w:r>
        <w:t>MCP servers on OpenShift – governed by Okta via API platform</w:t>
      </w:r>
    </w:p>
    <w:p w:rsidR="005A4B5A" w:rsidP="005E5552" w:rsidRDefault="005A4B5A" w14:paraId="0A337D9A" w14:textId="1AE02919">
      <w:pPr>
        <w:pStyle w:val="ListParagraph"/>
        <w:numPr>
          <w:ilvl w:val="1"/>
          <w:numId w:val="1"/>
        </w:numPr>
      </w:pPr>
      <w:r>
        <w:t>Local environment</w:t>
      </w:r>
    </w:p>
    <w:p w:rsidR="00AD16CF" w:rsidP="005E5552" w:rsidRDefault="00AD16CF" w14:paraId="3FDE7F7D" w14:textId="2B5BC1BA">
      <w:pPr>
        <w:pStyle w:val="ListParagraph"/>
        <w:numPr>
          <w:ilvl w:val="1"/>
          <w:numId w:val="1"/>
        </w:numPr>
      </w:pPr>
      <w:r>
        <w:t>Looking to register the MCP servers into ACP</w:t>
      </w:r>
    </w:p>
    <w:p w:rsidR="00AD16CF" w:rsidP="00AD16CF" w:rsidRDefault="00AD16CF" w14:paraId="1780D315" w14:textId="3EFCB0C5">
      <w:pPr>
        <w:pStyle w:val="ListParagraph"/>
        <w:numPr>
          <w:ilvl w:val="0"/>
          <w:numId w:val="1"/>
        </w:numPr>
      </w:pPr>
      <w:r>
        <w:t>AWS Quick used in other use cases.</w:t>
      </w:r>
    </w:p>
    <w:p w:rsidR="00AD16CF" w:rsidP="00AD16CF" w:rsidRDefault="00AD16CF" w14:paraId="14504D35" w14:textId="77777777">
      <w:pPr>
        <w:pStyle w:val="ListParagraph"/>
        <w:ind w:left="405"/>
      </w:pPr>
    </w:p>
    <w:p w:rsidR="00C837A0" w:rsidP="00C837A0" w:rsidRDefault="00C837A0" w14:paraId="6A3C7744" w14:textId="38E9AB78">
      <w:pPr>
        <w:pStyle w:val="ListParagraph"/>
        <w:numPr>
          <w:ilvl w:val="0"/>
          <w:numId w:val="1"/>
        </w:numPr>
        <w:rPr/>
      </w:pPr>
      <w:r w:rsidR="14FB1EAF">
        <w:rPr/>
        <w:t>Regulatory requirements:</w:t>
      </w:r>
    </w:p>
    <w:p w:rsidR="3D030DEB" w:rsidP="7302C8BE" w:rsidRDefault="3D030DEB" w14:paraId="2D9DE51D" w14:textId="44B6B567">
      <w:pPr>
        <w:pStyle w:val="ListParagraph"/>
        <w:numPr>
          <w:ilvl w:val="1"/>
          <w:numId w:val="1"/>
        </w:numPr>
        <w:rPr/>
      </w:pPr>
      <w:r w:rsidRPr="7302C8BE" w:rsidR="3D030DEB">
        <w:rPr>
          <w:rFonts w:ascii="Segoe UI" w:hAnsi="Segoe UI" w:eastAsia="Segoe UI" w:cs="Segoe UI"/>
          <w:b w:val="1"/>
          <w:bCs w:val="1"/>
          <w:i w:val="0"/>
          <w:iCs w:val="0"/>
          <w:noProof w:val="0"/>
          <w:sz w:val="31"/>
          <w:szCs w:val="31"/>
          <w:lang w:val="en-CA"/>
        </w:rPr>
        <w:t>AIMS Technical Requirements Mapped to OSFI</w:t>
      </w:r>
    </w:p>
    <w:tbl>
      <w:tblPr>
        <w:tblStyle w:val="TableNormal"/>
        <w:bidiVisual w:val="0"/>
        <w:tblW w:w="0" w:type="auto"/>
        <w:tblLook w:val="06A0" w:firstRow="1" w:lastRow="0" w:firstColumn="1" w:lastColumn="0" w:noHBand="1" w:noVBand="1"/>
      </w:tblPr>
      <w:tblGrid>
        <w:gridCol w:w="3113"/>
        <w:gridCol w:w="1350"/>
        <w:gridCol w:w="4897"/>
      </w:tblGrid>
      <w:tr w:rsidR="7302C8BE" w:rsidTr="7302C8BE" w14:paraId="1DBD1C51">
        <w:trPr>
          <w:trHeight w:val="300"/>
        </w:trPr>
        <w:tc>
          <w:tcPr>
            <w:tcW w:w="3113" w:type="dxa"/>
            <w:tcBorders>
              <w:top w:val="single" w:color="E6E6E6" w:sz="6"/>
              <w:left w:val="single" w:color="E6E6E6" w:sz="6"/>
              <w:bottom w:val="single" w:color="E6E6E6" w:sz="6"/>
              <w:right w:val="single" w:color="E6E6E6" w:sz="6"/>
            </w:tcBorders>
            <w:shd w:val="clear" w:color="auto" w:fill="F5F5F5"/>
            <w:tcMar/>
            <w:vAlign w:val="center"/>
          </w:tcPr>
          <w:p w:rsidR="7302C8BE" w:rsidP="7302C8BE" w:rsidRDefault="7302C8BE" w14:paraId="36FFEB0C" w14:textId="4740C313">
            <w:pPr>
              <w:spacing w:before="0" w:beforeAutospacing="off" w:after="0" w:afterAutospacing="off" w:line="300" w:lineRule="auto"/>
              <w:jc w:val="center"/>
            </w:pPr>
            <w:r w:rsidRPr="7302C8BE" w:rsidR="7302C8BE">
              <w:rPr>
                <w:b w:val="1"/>
                <w:bCs w:val="1"/>
              </w:rPr>
              <w:t>AIMS Technical Requirement</w:t>
            </w:r>
          </w:p>
        </w:tc>
        <w:tc>
          <w:tcPr>
            <w:tcW w:w="1350" w:type="dxa"/>
            <w:tcBorders>
              <w:top w:val="single" w:color="E6E6E6" w:sz="6"/>
              <w:left w:val="single" w:color="E6E6E6" w:sz="6"/>
              <w:bottom w:val="single" w:color="E6E6E6" w:sz="6"/>
              <w:right w:val="single" w:color="E6E6E6" w:sz="6"/>
            </w:tcBorders>
            <w:shd w:val="clear" w:color="auto" w:fill="F5F5F5"/>
            <w:tcMar/>
            <w:vAlign w:val="center"/>
          </w:tcPr>
          <w:p w:rsidR="7302C8BE" w:rsidP="7302C8BE" w:rsidRDefault="7302C8BE" w14:paraId="1D132A91" w14:textId="3FA83422">
            <w:pPr>
              <w:spacing w:before="0" w:beforeAutospacing="off" w:after="0" w:afterAutospacing="off" w:line="300" w:lineRule="auto"/>
              <w:jc w:val="center"/>
            </w:pPr>
            <w:r w:rsidRPr="7302C8BE" w:rsidR="7302C8BE">
              <w:rPr>
                <w:b w:val="1"/>
                <w:bCs w:val="1"/>
              </w:rPr>
              <w:t>Status</w:t>
            </w:r>
          </w:p>
        </w:tc>
        <w:tc>
          <w:tcPr>
            <w:tcW w:w="4897" w:type="dxa"/>
            <w:tcBorders>
              <w:top w:val="single" w:color="E6E6E6" w:sz="6"/>
              <w:left w:val="single" w:color="E6E6E6" w:sz="6"/>
              <w:bottom w:val="single" w:color="E6E6E6" w:sz="6"/>
              <w:right w:val="single" w:color="E6E6E6" w:sz="6"/>
            </w:tcBorders>
            <w:shd w:val="clear" w:color="auto" w:fill="F5F5F5"/>
            <w:tcMar/>
            <w:vAlign w:val="center"/>
          </w:tcPr>
          <w:p w:rsidR="7302C8BE" w:rsidP="7302C8BE" w:rsidRDefault="7302C8BE" w14:paraId="52097CCF" w14:textId="791610CF">
            <w:pPr>
              <w:spacing w:before="0" w:beforeAutospacing="off" w:after="0" w:afterAutospacing="off" w:line="300" w:lineRule="auto"/>
              <w:jc w:val="center"/>
            </w:pPr>
            <w:r w:rsidRPr="7302C8BE" w:rsidR="7302C8BE">
              <w:rPr>
                <w:b w:val="1"/>
                <w:bCs w:val="1"/>
              </w:rPr>
              <w:t>Related OSFI Requirement</w:t>
            </w:r>
          </w:p>
        </w:tc>
      </w:tr>
      <w:tr w:rsidR="7302C8BE" w:rsidTr="7302C8BE" w14:paraId="19711E0F">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0917719B" w14:textId="3CD8C802">
            <w:pPr>
              <w:spacing w:before="0" w:beforeAutospacing="off" w:after="0" w:afterAutospacing="off" w:line="300" w:lineRule="auto"/>
            </w:pPr>
            <w:r w:rsidR="7302C8BE">
              <w:rPr/>
              <w:t>AIMS agents registered and managed through ACP agent registries</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59D0E9B2" w14:textId="36F97E25">
            <w:pPr>
              <w:spacing w:before="0" w:beforeAutospacing="off" w:after="0" w:afterAutospacing="off" w:line="300" w:lineRule="auto"/>
            </w:pPr>
            <w:r w:rsidR="7302C8BE">
              <w:rPr/>
              <w:t>✅ Covered</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4EB80D9E" w14:textId="687B2E3F">
            <w:pPr>
              <w:spacing w:before="0" w:beforeAutospacing="off" w:after="0" w:afterAutospacing="off" w:line="300" w:lineRule="auto"/>
            </w:pPr>
            <w:r w:rsidR="7302C8BE">
              <w:rPr/>
              <w:t>Treat agents as controlled technology assets; maintain governance over AI components.</w:t>
            </w:r>
          </w:p>
        </w:tc>
      </w:tr>
      <w:tr w:rsidR="7302C8BE" w:rsidTr="7302C8BE" w14:paraId="54462228">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4420543B" w14:textId="6AB5034B">
            <w:pPr>
              <w:spacing w:before="0" w:beforeAutospacing="off" w:after="0" w:afterAutospacing="off" w:line="300" w:lineRule="auto"/>
            </w:pPr>
            <w:r w:rsidR="7302C8BE">
              <w:rPr/>
              <w:t>Approved foundation models registered through ACP model registries</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49A04D3F" w14:textId="72AD795B">
            <w:pPr>
              <w:spacing w:before="0" w:beforeAutospacing="off" w:after="0" w:afterAutospacing="off" w:line="300" w:lineRule="auto"/>
            </w:pPr>
            <w:r w:rsidR="7302C8BE">
              <w:rPr/>
              <w:t>✅ Covered</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3D5E3036" w14:textId="3DD5C52A">
            <w:pPr>
              <w:spacing w:before="0" w:beforeAutospacing="off" w:after="0" w:afterAutospacing="off" w:line="300" w:lineRule="auto"/>
            </w:pPr>
            <w:r w:rsidR="7302C8BE">
              <w:rPr/>
              <w:t>Governance and oversight of AI models and third-party model dependencies.</w:t>
            </w:r>
          </w:p>
        </w:tc>
      </w:tr>
      <w:tr w:rsidR="7302C8BE" w:rsidTr="7302C8BE" w14:paraId="7C5FF85E">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5FD4FE7F" w14:textId="1B93DC74">
            <w:pPr>
              <w:spacing w:before="0" w:beforeAutospacing="off" w:after="0" w:afterAutospacing="off" w:line="300" w:lineRule="auto"/>
            </w:pPr>
            <w:r w:rsidR="7302C8BE">
              <w:rPr/>
              <w:t>Insights on agent cost and usage</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0DCBE4D2" w14:textId="3A1211F2">
            <w:pPr>
              <w:spacing w:before="0" w:beforeAutospacing="off" w:after="0" w:afterAutospacing="off" w:line="300" w:lineRule="auto"/>
            </w:pPr>
            <w:r w:rsidR="7302C8BE">
              <w:rPr/>
              <w:t>✅ Covered</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31843BCD" w14:textId="2EA31CD7">
            <w:pPr>
              <w:spacing w:before="0" w:beforeAutospacing="off" w:after="0" w:afterAutospacing="off" w:line="300" w:lineRule="auto"/>
            </w:pPr>
            <w:r w:rsidR="7302C8BE">
              <w:rPr/>
              <w:t>Supports governance and monitoring, although not explicitly required by OSFI.</w:t>
            </w:r>
          </w:p>
        </w:tc>
      </w:tr>
      <w:tr w:rsidR="7302C8BE" w:rsidTr="7302C8BE" w14:paraId="0C3D0B54">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7C318D4A" w14:textId="16C62CF1">
            <w:pPr>
              <w:spacing w:before="0" w:beforeAutospacing="off" w:after="0" w:afterAutospacing="off" w:line="300" w:lineRule="auto"/>
            </w:pPr>
            <w:r w:rsidR="7302C8BE">
              <w:rPr/>
              <w:t>MCP servers registered and governed through ACP registries</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44896769" w14:textId="381384B2">
            <w:pPr>
              <w:spacing w:before="0" w:beforeAutospacing="off" w:after="0" w:afterAutospacing="off" w:line="300" w:lineRule="auto"/>
            </w:pPr>
            <w:r w:rsidR="7302C8BE">
              <w:rPr/>
              <w:t>✅ Covered</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2E4F5C89" w14:textId="1F52099B">
            <w:pPr>
              <w:spacing w:before="0" w:beforeAutospacing="off" w:after="0" w:afterAutospacing="off" w:line="300" w:lineRule="auto"/>
            </w:pPr>
            <w:r w:rsidR="7302C8BE">
              <w:rPr/>
              <w:t>Restrict and govern tool access through controlled APIs/gateways.</w:t>
            </w:r>
          </w:p>
        </w:tc>
      </w:tr>
      <w:tr w:rsidR="7302C8BE" w:rsidTr="7302C8BE" w14:paraId="40B8DB7B">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2AA2CAE4" w14:textId="0CD11767">
            <w:pPr>
              <w:spacing w:before="0" w:beforeAutospacing="off" w:after="0" w:afterAutospacing="off" w:line="300" w:lineRule="auto"/>
            </w:pPr>
            <w:r w:rsidR="7302C8BE">
              <w:rPr/>
              <w:t>Agent observability and execution monitoring</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38ACE8C3" w14:textId="0164A1B7">
            <w:pPr>
              <w:spacing w:before="0" w:beforeAutospacing="off" w:after="0" w:afterAutospacing="off" w:line="300" w:lineRule="auto"/>
            </w:pPr>
            <w:r w:rsidR="7302C8BE">
              <w:rPr/>
              <w:t>✅ Covered</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4798DF7F" w14:textId="1CFD5E26">
            <w:pPr>
              <w:spacing w:before="0" w:beforeAutospacing="off" w:after="0" w:afterAutospacing="off" w:line="300" w:lineRule="auto"/>
            </w:pPr>
            <w:r w:rsidR="7302C8BE">
              <w:rPr/>
              <w:t>Implement AI harnessing and monitor AI agent actions.</w:t>
            </w:r>
          </w:p>
        </w:tc>
      </w:tr>
      <w:tr w:rsidR="7302C8BE" w:rsidTr="7302C8BE" w14:paraId="0A39264C">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1A7C1F5F" w14:textId="6EED01F8">
            <w:pPr>
              <w:spacing w:before="0" w:beforeAutospacing="off" w:after="0" w:afterAutospacing="off" w:line="300" w:lineRule="auto"/>
            </w:pPr>
            <w:r w:rsidR="7302C8BE">
              <w:rPr/>
              <w:t>Governance status, audit trails, policy enforcement</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7E6BFBA9" w14:textId="5292A5C0">
            <w:pPr>
              <w:spacing w:before="0" w:beforeAutospacing="off" w:after="0" w:afterAutospacing="off" w:line="300" w:lineRule="auto"/>
            </w:pPr>
            <w:r w:rsidR="7302C8BE">
              <w:rPr/>
              <w:t>✅ Covered</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273B896A" w14:textId="6CE203DF">
            <w:pPr>
              <w:spacing w:before="0" w:beforeAutospacing="off" w:after="0" w:afterAutospacing="off" w:line="300" w:lineRule="auto"/>
            </w:pPr>
            <w:r w:rsidR="7302C8BE">
              <w:rPr/>
              <w:t>Log and review agent activity; maintain accountability and traceability.</w:t>
            </w:r>
          </w:p>
        </w:tc>
      </w:tr>
      <w:tr w:rsidR="7302C8BE" w:rsidTr="7302C8BE" w14:paraId="084F49DC">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4A95EEE2" w14:textId="071477DD">
            <w:pPr>
              <w:spacing w:before="0" w:beforeAutospacing="off" w:after="0" w:afterAutospacing="off" w:line="300" w:lineRule="auto"/>
            </w:pPr>
            <w:r w:rsidR="7302C8BE">
              <w:rPr/>
              <w:t>Future approval workflows</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3C79074F" w14:textId="0AE809F1">
            <w:pPr>
              <w:spacing w:before="0" w:beforeAutospacing="off" w:after="0" w:afterAutospacing="off" w:line="300" w:lineRule="auto"/>
            </w:pPr>
            <w:r w:rsidR="7302C8BE">
              <w:rPr/>
              <w:t>🟡 Partial (future state)</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5B76D329" w14:textId="596D7B56">
            <w:pPr>
              <w:spacing w:before="0" w:beforeAutospacing="off" w:after="0" w:afterAutospacing="off" w:line="300" w:lineRule="auto"/>
            </w:pPr>
            <w:r w:rsidR="7302C8BE">
              <w:rPr/>
              <w:t>Approval checkpoints for high-impact actions.</w:t>
            </w:r>
          </w:p>
        </w:tc>
      </w:tr>
      <w:tr w:rsidR="7302C8BE" w:rsidTr="7302C8BE" w14:paraId="67E3EE49">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4E85E783" w14:textId="548F43EF">
            <w:pPr>
              <w:spacing w:before="0" w:beforeAutospacing="off" w:after="0" w:afterAutospacing="off" w:line="300" w:lineRule="auto"/>
            </w:pPr>
            <w:r w:rsidR="7302C8BE">
              <w:rPr/>
              <w:t>Kill switches</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217714CF" w14:textId="1846CF39">
            <w:pPr>
              <w:spacing w:before="0" w:beforeAutospacing="off" w:after="0" w:afterAutospacing="off" w:line="300" w:lineRule="auto"/>
            </w:pPr>
            <w:r w:rsidR="7302C8BE">
              <w:rPr/>
              <w:t>✅ Covered</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18CE9BE5" w14:textId="15CAC717">
            <w:pPr>
              <w:spacing w:before="0" w:beforeAutospacing="off" w:after="0" w:afterAutospacing="off" w:line="300" w:lineRule="auto"/>
            </w:pPr>
            <w:r w:rsidR="7302C8BE">
              <w:rPr/>
              <w:t>Establish limits on autonomy and intervention controls.</w:t>
            </w:r>
          </w:p>
        </w:tc>
      </w:tr>
      <w:tr w:rsidR="7302C8BE" w:rsidTr="7302C8BE" w14:paraId="51F1E3C1">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43EDF4D9" w14:textId="0E5BCBC6">
            <w:pPr>
              <w:spacing w:before="0" w:beforeAutospacing="off" w:after="0" w:afterAutospacing="off" w:line="300" w:lineRule="auto"/>
            </w:pPr>
            <w:r w:rsidR="7302C8BE">
              <w:rPr/>
              <w:t>Traceability of which agent triggers which processes/tools</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050FF532" w14:textId="289AD5E0">
            <w:pPr>
              <w:spacing w:before="0" w:beforeAutospacing="off" w:after="0" w:afterAutospacing="off" w:line="300" w:lineRule="auto"/>
            </w:pPr>
            <w:r w:rsidR="7302C8BE">
              <w:rPr/>
              <w:t>✅ Covered</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7D9E940D" w14:textId="38976CAD">
            <w:pPr>
              <w:spacing w:before="0" w:beforeAutospacing="off" w:after="0" w:afterAutospacing="off" w:line="300" w:lineRule="auto"/>
            </w:pPr>
            <w:r w:rsidR="7302C8BE">
              <w:rPr/>
              <w:t>Log and review agent activity and tool usage.</w:t>
            </w:r>
          </w:p>
        </w:tc>
      </w:tr>
      <w:tr w:rsidR="7302C8BE" w:rsidTr="7302C8BE" w14:paraId="3D8527EF">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4F962CB9" w14:textId="38C35443">
            <w:pPr>
              <w:spacing w:before="0" w:beforeAutospacing="off" w:after="0" w:afterAutospacing="off" w:line="300" w:lineRule="auto"/>
            </w:pPr>
            <w:r w:rsidR="7302C8BE">
              <w:rPr/>
              <w:t>Reasoning metrics</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1B8854C3" w14:textId="55830890">
            <w:pPr>
              <w:spacing w:before="0" w:beforeAutospacing="off" w:after="0" w:afterAutospacing="off" w:line="300" w:lineRule="auto"/>
            </w:pPr>
            <w:r w:rsidR="7302C8BE">
              <w:rPr/>
              <w:t>✅ Covered</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1B7896E3" w14:textId="7051C793">
            <w:pPr>
              <w:spacing w:before="0" w:beforeAutospacing="off" w:after="0" w:afterAutospacing="off" w:line="300" w:lineRule="auto"/>
            </w:pPr>
            <w:r w:rsidR="7302C8BE">
              <w:rPr/>
              <w:t>AI monitoring and behavioural visibility.</w:t>
            </w:r>
          </w:p>
        </w:tc>
      </w:tr>
      <w:tr w:rsidR="7302C8BE" w:rsidTr="7302C8BE" w14:paraId="0C135235">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2F132119" w14:textId="78BB40DD">
            <w:pPr>
              <w:spacing w:before="0" w:beforeAutospacing="off" w:after="0" w:afterAutospacing="off" w:line="300" w:lineRule="auto"/>
            </w:pPr>
            <w:r w:rsidR="7302C8BE">
              <w:rPr/>
              <w:t>Task completion and performance metrics</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35EA65F4" w14:textId="42D60A7B">
            <w:pPr>
              <w:spacing w:before="0" w:beforeAutospacing="off" w:after="0" w:afterAutospacing="off" w:line="300" w:lineRule="auto"/>
            </w:pPr>
            <w:r w:rsidR="7302C8BE">
              <w:rPr/>
              <w:t>✅ Covered</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29A735F3" w14:textId="0ED99C8D">
            <w:pPr>
              <w:spacing w:before="0" w:beforeAutospacing="off" w:after="0" w:afterAutospacing="off" w:line="300" w:lineRule="auto"/>
            </w:pPr>
            <w:r w:rsidR="7302C8BE">
              <w:rPr/>
              <w:t>Reliability and monitoring controls.</w:t>
            </w:r>
          </w:p>
        </w:tc>
      </w:tr>
      <w:tr w:rsidR="7302C8BE" w:rsidTr="7302C8BE" w14:paraId="56F99A44">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3B870345" w14:textId="26CD56E1">
            <w:pPr>
              <w:spacing w:before="0" w:beforeAutospacing="off" w:after="0" w:afterAutospacing="off" w:line="300" w:lineRule="auto"/>
            </w:pPr>
            <w:r w:rsidR="7302C8BE">
              <w:rPr/>
              <w:t>Cost profiles at LLM and agent level</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1DD145D0" w14:textId="34EE2E40">
            <w:pPr>
              <w:spacing w:before="0" w:beforeAutospacing="off" w:after="0" w:afterAutospacing="off" w:line="300" w:lineRule="auto"/>
            </w:pPr>
            <w:r w:rsidR="7302C8BE">
              <w:rPr/>
              <w:t>✅ Covered</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4C87CA38" w14:textId="7B29B266">
            <w:pPr>
              <w:spacing w:before="0" w:beforeAutospacing="off" w:after="0" w:afterAutospacing="off" w:line="300" w:lineRule="auto"/>
            </w:pPr>
            <w:r w:rsidR="7302C8BE">
              <w:rPr/>
              <w:t>Additional governance control (not specifically required by OSFI).</w:t>
            </w:r>
          </w:p>
        </w:tc>
      </w:tr>
      <w:tr w:rsidR="7302C8BE" w:rsidTr="7302C8BE" w14:paraId="64F60EE5">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1E3A2B61" w14:textId="54E06B66">
            <w:pPr>
              <w:spacing w:before="0" w:beforeAutospacing="off" w:after="0" w:afterAutospacing="off" w:line="300" w:lineRule="auto"/>
            </w:pPr>
            <w:r w:rsidR="7302C8BE">
              <w:rPr/>
              <w:t>Agent evaluations</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78B77575" w14:textId="32FD3072">
            <w:pPr>
              <w:spacing w:before="0" w:beforeAutospacing="off" w:after="0" w:afterAutospacing="off" w:line="300" w:lineRule="auto"/>
            </w:pPr>
            <w:r w:rsidR="7302C8BE">
              <w:rPr/>
              <w:t>🟡 Partial</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56402B55" w14:textId="26E238DE">
            <w:pPr>
              <w:spacing w:before="0" w:beforeAutospacing="off" w:after="0" w:afterAutospacing="off" w:line="300" w:lineRule="auto"/>
            </w:pPr>
            <w:r w:rsidR="7302C8BE">
              <w:rPr/>
              <w:t>OSFI requires rigorous testing, including stressed and edge-case conditions. AIMS only states "evaluations required."</w:t>
            </w:r>
          </w:p>
        </w:tc>
      </w:tr>
      <w:tr w:rsidR="7302C8BE" w:rsidTr="7302C8BE" w14:paraId="35DC0D32">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56CD1747" w14:textId="3EA5070E">
            <w:pPr>
              <w:spacing w:before="0" w:beforeAutospacing="off" w:after="0" w:afterAutospacing="off" w:line="300" w:lineRule="auto"/>
            </w:pPr>
            <w:r w:rsidR="7302C8BE">
              <w:rPr/>
              <w:t>Controls over MCP (which agents access which tools)</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03AD58A9" w14:textId="0B1B02E2">
            <w:pPr>
              <w:spacing w:before="0" w:beforeAutospacing="off" w:after="0" w:afterAutospacing="off" w:line="300" w:lineRule="auto"/>
            </w:pPr>
            <w:r w:rsidR="7302C8BE">
              <w:rPr/>
              <w:t>✅ Covered</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6B5B4ABC" w14:textId="35A6E544">
            <w:pPr>
              <w:spacing w:before="0" w:beforeAutospacing="off" w:after="0" w:afterAutospacing="off" w:line="300" w:lineRule="auto"/>
            </w:pPr>
            <w:r w:rsidR="7302C8BE">
              <w:rPr/>
              <w:t>Least privilege, scoped access, controlled tool usage.</w:t>
            </w:r>
          </w:p>
        </w:tc>
      </w:tr>
      <w:tr w:rsidR="7302C8BE" w:rsidTr="7302C8BE" w14:paraId="47708EED">
        <w:trPr>
          <w:trHeight w:val="300"/>
        </w:trPr>
        <w:tc>
          <w:tcPr>
            <w:tcW w:w="3113" w:type="dxa"/>
            <w:tcBorders>
              <w:top w:val="single" w:color="E6E6E6" w:sz="6"/>
              <w:left w:val="single" w:color="E6E6E6" w:sz="6"/>
              <w:bottom w:val="single" w:color="E6E6E6" w:sz="6"/>
              <w:right w:val="single" w:color="E6E6E6" w:sz="6"/>
            </w:tcBorders>
            <w:tcMar/>
            <w:vAlign w:val="center"/>
          </w:tcPr>
          <w:p w:rsidR="7302C8BE" w:rsidP="7302C8BE" w:rsidRDefault="7302C8BE" w14:paraId="64EEF8EB" w14:textId="2939A001">
            <w:pPr>
              <w:spacing w:before="0" w:beforeAutospacing="off" w:after="0" w:afterAutospacing="off" w:line="300" w:lineRule="auto"/>
            </w:pPr>
            <w:r w:rsidR="7302C8BE">
              <w:rPr/>
              <w:t>MCP servers governed by Okta/API platform</w:t>
            </w:r>
          </w:p>
        </w:tc>
        <w:tc>
          <w:tcPr>
            <w:tcW w:w="1350" w:type="dxa"/>
            <w:tcBorders>
              <w:top w:val="single" w:color="E6E6E6" w:sz="6"/>
              <w:left w:val="single" w:color="E6E6E6" w:sz="6"/>
              <w:bottom w:val="single" w:color="E6E6E6" w:sz="6"/>
              <w:right w:val="single" w:color="E6E6E6" w:sz="6"/>
            </w:tcBorders>
            <w:tcMar/>
            <w:vAlign w:val="center"/>
          </w:tcPr>
          <w:p w:rsidR="7302C8BE" w:rsidP="7302C8BE" w:rsidRDefault="7302C8BE" w14:paraId="203B8124" w14:textId="741A1080">
            <w:pPr>
              <w:spacing w:before="0" w:beforeAutospacing="off" w:after="0" w:afterAutospacing="off" w:line="300" w:lineRule="auto"/>
            </w:pPr>
            <w:r w:rsidR="7302C8BE">
              <w:rPr/>
              <w:t>🟡 Partial</w:t>
            </w:r>
          </w:p>
        </w:tc>
        <w:tc>
          <w:tcPr>
            <w:tcW w:w="4897" w:type="dxa"/>
            <w:tcBorders>
              <w:top w:val="single" w:color="E6E6E6" w:sz="6"/>
              <w:left w:val="single" w:color="E6E6E6" w:sz="6"/>
              <w:bottom w:val="single" w:color="E6E6E6" w:sz="6"/>
              <w:right w:val="single" w:color="E6E6E6" w:sz="6"/>
            </w:tcBorders>
            <w:tcMar/>
            <w:vAlign w:val="center"/>
          </w:tcPr>
          <w:p w:rsidR="7302C8BE" w:rsidP="7302C8BE" w:rsidRDefault="7302C8BE" w14:paraId="3C023EEC" w14:textId="72E1741E">
            <w:pPr>
              <w:spacing w:before="0" w:beforeAutospacing="off" w:after="0" w:afterAutospacing="off" w:line="300" w:lineRule="auto"/>
            </w:pPr>
            <w:r w:rsidR="7302C8BE">
              <w:rPr/>
              <w:t>Supports IAM, but OSFI additionally requires unique non-human identities and short-lived credentials.</w:t>
            </w:r>
          </w:p>
        </w:tc>
      </w:tr>
    </w:tbl>
    <w:p w:rsidR="7302C8BE" w:rsidP="7302C8BE" w:rsidRDefault="7302C8BE" w14:paraId="0D8B1D5C" w14:textId="395F1448">
      <w:pPr>
        <w:pStyle w:val="ListParagraph"/>
        <w:numPr>
          <w:ilvl w:val="1"/>
          <w:numId w:val="1"/>
        </w:numPr>
        <w:rPr>
          <w:highlight w:val="yellow"/>
        </w:rPr>
      </w:pPr>
    </w:p>
    <w:p w:rsidR="009C3E88" w:rsidP="009C3E88" w:rsidRDefault="009C3E88" w14:paraId="120BA760" w14:textId="1F392CB5">
      <w:pPr>
        <w:pStyle w:val="ListParagraph"/>
        <w:numPr>
          <w:ilvl w:val="0"/>
          <w:numId w:val="1"/>
        </w:numPr>
      </w:pPr>
      <w:r>
        <w:t xml:space="preserve">Point of Contact from Corp IT: Dragna </w:t>
      </w:r>
      <w:r w:rsidR="00E60068">
        <w:t>Sikimic</w:t>
      </w:r>
    </w:p>
    <w:sectPr w:rsidR="009C3E88">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A785A"/>
    <w:multiLevelType w:val="multilevel"/>
    <w:tmpl w:val="EF8C8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0A13DC6"/>
    <w:multiLevelType w:val="hybridMultilevel"/>
    <w:tmpl w:val="E4E0F8E8"/>
    <w:lvl w:ilvl="0" w:tplc="EBA848EC">
      <w:numFmt w:val="bullet"/>
      <w:lvlText w:val="-"/>
      <w:lvlJc w:val="left"/>
      <w:pPr>
        <w:ind w:left="405" w:hanging="360"/>
      </w:pPr>
      <w:rPr>
        <w:rFonts w:hint="default" w:ascii="Aptos" w:hAnsi="Aptos" w:eastAsiaTheme="minorHAnsi" w:cstheme="minorBidi"/>
      </w:rPr>
    </w:lvl>
    <w:lvl w:ilvl="1" w:tplc="10090003">
      <w:start w:val="1"/>
      <w:numFmt w:val="bullet"/>
      <w:lvlText w:val="o"/>
      <w:lvlJc w:val="left"/>
      <w:pPr>
        <w:ind w:left="1125" w:hanging="360"/>
      </w:pPr>
      <w:rPr>
        <w:rFonts w:hint="default" w:ascii="Courier New" w:hAnsi="Courier New" w:cs="Courier New"/>
      </w:rPr>
    </w:lvl>
    <w:lvl w:ilvl="2" w:tplc="10090005" w:tentative="1">
      <w:start w:val="1"/>
      <w:numFmt w:val="bullet"/>
      <w:lvlText w:val=""/>
      <w:lvlJc w:val="left"/>
      <w:pPr>
        <w:ind w:left="1845" w:hanging="360"/>
      </w:pPr>
      <w:rPr>
        <w:rFonts w:hint="default" w:ascii="Wingdings" w:hAnsi="Wingdings"/>
      </w:rPr>
    </w:lvl>
    <w:lvl w:ilvl="3" w:tplc="10090001" w:tentative="1">
      <w:start w:val="1"/>
      <w:numFmt w:val="bullet"/>
      <w:lvlText w:val=""/>
      <w:lvlJc w:val="left"/>
      <w:pPr>
        <w:ind w:left="2565" w:hanging="360"/>
      </w:pPr>
      <w:rPr>
        <w:rFonts w:hint="default" w:ascii="Symbol" w:hAnsi="Symbol"/>
      </w:rPr>
    </w:lvl>
    <w:lvl w:ilvl="4" w:tplc="10090003" w:tentative="1">
      <w:start w:val="1"/>
      <w:numFmt w:val="bullet"/>
      <w:lvlText w:val="o"/>
      <w:lvlJc w:val="left"/>
      <w:pPr>
        <w:ind w:left="3285" w:hanging="360"/>
      </w:pPr>
      <w:rPr>
        <w:rFonts w:hint="default" w:ascii="Courier New" w:hAnsi="Courier New" w:cs="Courier New"/>
      </w:rPr>
    </w:lvl>
    <w:lvl w:ilvl="5" w:tplc="10090005" w:tentative="1">
      <w:start w:val="1"/>
      <w:numFmt w:val="bullet"/>
      <w:lvlText w:val=""/>
      <w:lvlJc w:val="left"/>
      <w:pPr>
        <w:ind w:left="4005" w:hanging="360"/>
      </w:pPr>
      <w:rPr>
        <w:rFonts w:hint="default" w:ascii="Wingdings" w:hAnsi="Wingdings"/>
      </w:rPr>
    </w:lvl>
    <w:lvl w:ilvl="6" w:tplc="10090001" w:tentative="1">
      <w:start w:val="1"/>
      <w:numFmt w:val="bullet"/>
      <w:lvlText w:val=""/>
      <w:lvlJc w:val="left"/>
      <w:pPr>
        <w:ind w:left="4725" w:hanging="360"/>
      </w:pPr>
      <w:rPr>
        <w:rFonts w:hint="default" w:ascii="Symbol" w:hAnsi="Symbol"/>
      </w:rPr>
    </w:lvl>
    <w:lvl w:ilvl="7" w:tplc="10090003" w:tentative="1">
      <w:start w:val="1"/>
      <w:numFmt w:val="bullet"/>
      <w:lvlText w:val="o"/>
      <w:lvlJc w:val="left"/>
      <w:pPr>
        <w:ind w:left="5445" w:hanging="360"/>
      </w:pPr>
      <w:rPr>
        <w:rFonts w:hint="default" w:ascii="Courier New" w:hAnsi="Courier New" w:cs="Courier New"/>
      </w:rPr>
    </w:lvl>
    <w:lvl w:ilvl="8" w:tplc="10090005" w:tentative="1">
      <w:start w:val="1"/>
      <w:numFmt w:val="bullet"/>
      <w:lvlText w:val=""/>
      <w:lvlJc w:val="left"/>
      <w:pPr>
        <w:ind w:left="6165" w:hanging="360"/>
      </w:pPr>
      <w:rPr>
        <w:rFonts w:hint="default" w:ascii="Wingdings" w:hAnsi="Wingdings"/>
      </w:rPr>
    </w:lvl>
  </w:abstractNum>
  <w:num w:numId="1" w16cid:durableId="1550190141">
    <w:abstractNumId w:val="1"/>
  </w:num>
  <w:num w:numId="2" w16cid:durableId="203557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E77"/>
    <w:rsid w:val="001A39CA"/>
    <w:rsid w:val="00301A54"/>
    <w:rsid w:val="003F2E79"/>
    <w:rsid w:val="00525E77"/>
    <w:rsid w:val="005A4B5A"/>
    <w:rsid w:val="005D7B90"/>
    <w:rsid w:val="005E5552"/>
    <w:rsid w:val="00630BD0"/>
    <w:rsid w:val="00687F86"/>
    <w:rsid w:val="006C32AC"/>
    <w:rsid w:val="008955E1"/>
    <w:rsid w:val="008A0632"/>
    <w:rsid w:val="00912AC4"/>
    <w:rsid w:val="00981043"/>
    <w:rsid w:val="009C3E88"/>
    <w:rsid w:val="00AB4665"/>
    <w:rsid w:val="00AD16CF"/>
    <w:rsid w:val="00B81075"/>
    <w:rsid w:val="00C2355F"/>
    <w:rsid w:val="00C837A0"/>
    <w:rsid w:val="00D0580A"/>
    <w:rsid w:val="00D53E88"/>
    <w:rsid w:val="00D83721"/>
    <w:rsid w:val="00DE04AA"/>
    <w:rsid w:val="00DF1594"/>
    <w:rsid w:val="00E42D89"/>
    <w:rsid w:val="00E60068"/>
    <w:rsid w:val="00E72E30"/>
    <w:rsid w:val="00EE7B80"/>
    <w:rsid w:val="00F2571C"/>
    <w:rsid w:val="00FC053D"/>
    <w:rsid w:val="14FB1EAF"/>
    <w:rsid w:val="3D030DEB"/>
    <w:rsid w:val="7302C8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24B6AF"/>
  <w15:chartTrackingRefBased/>
  <w15:docId w15:val="{A94A0C51-8242-4CF7-AEC3-2961F653E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5E7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E7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5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E7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5E7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25E7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25E7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5E7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5E7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5E7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5E7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5E7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5E77"/>
    <w:rPr>
      <w:rFonts w:eastAsiaTheme="majorEastAsia" w:cstheme="majorBidi"/>
      <w:color w:val="272727" w:themeColor="text1" w:themeTint="D8"/>
    </w:rPr>
  </w:style>
  <w:style w:type="paragraph" w:styleId="Title">
    <w:name w:val="Title"/>
    <w:basedOn w:val="Normal"/>
    <w:next w:val="Normal"/>
    <w:link w:val="TitleChar"/>
    <w:uiPriority w:val="10"/>
    <w:qFormat/>
    <w:rsid w:val="00525E7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5E7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5E7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5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E77"/>
    <w:pPr>
      <w:spacing w:before="160"/>
      <w:jc w:val="center"/>
    </w:pPr>
    <w:rPr>
      <w:i/>
      <w:iCs/>
      <w:color w:val="404040" w:themeColor="text1" w:themeTint="BF"/>
    </w:rPr>
  </w:style>
  <w:style w:type="character" w:styleId="QuoteChar" w:customStyle="1">
    <w:name w:val="Quote Char"/>
    <w:basedOn w:val="DefaultParagraphFont"/>
    <w:link w:val="Quote"/>
    <w:uiPriority w:val="29"/>
    <w:rsid w:val="00525E77"/>
    <w:rPr>
      <w:i/>
      <w:iCs/>
      <w:color w:val="404040" w:themeColor="text1" w:themeTint="BF"/>
    </w:rPr>
  </w:style>
  <w:style w:type="paragraph" w:styleId="ListParagraph">
    <w:name w:val="List Paragraph"/>
    <w:basedOn w:val="Normal"/>
    <w:uiPriority w:val="34"/>
    <w:qFormat/>
    <w:rsid w:val="00525E77"/>
    <w:pPr>
      <w:ind w:left="720"/>
      <w:contextualSpacing/>
    </w:pPr>
  </w:style>
  <w:style w:type="character" w:styleId="IntenseEmphasis">
    <w:name w:val="Intense Emphasis"/>
    <w:basedOn w:val="DefaultParagraphFont"/>
    <w:uiPriority w:val="21"/>
    <w:qFormat/>
    <w:rsid w:val="00525E77"/>
    <w:rPr>
      <w:i/>
      <w:iCs/>
      <w:color w:val="0F4761" w:themeColor="accent1" w:themeShade="BF"/>
    </w:rPr>
  </w:style>
  <w:style w:type="paragraph" w:styleId="IntenseQuote">
    <w:name w:val="Intense Quote"/>
    <w:basedOn w:val="Normal"/>
    <w:next w:val="Normal"/>
    <w:link w:val="IntenseQuoteChar"/>
    <w:uiPriority w:val="30"/>
    <w:qFormat/>
    <w:rsid w:val="00525E7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5E77"/>
    <w:rPr>
      <w:i/>
      <w:iCs/>
      <w:color w:val="0F4761" w:themeColor="accent1" w:themeShade="BF"/>
    </w:rPr>
  </w:style>
  <w:style w:type="character" w:styleId="IntenseReference">
    <w:name w:val="Intense Reference"/>
    <w:basedOn w:val="DefaultParagraphFont"/>
    <w:uiPriority w:val="32"/>
    <w:qFormat/>
    <w:rsid w:val="00525E77"/>
    <w:rPr>
      <w:b/>
      <w:bCs/>
      <w:smallCaps/>
      <w:color w:val="0F4761" w:themeColor="accent1" w:themeShade="BF"/>
      <w:spacing w:val="5"/>
    </w:rPr>
  </w:style>
  <w:style w:type="paragraph" w:styleId="NormalWeb">
    <w:name w:val="Normal (Web)"/>
    <w:basedOn w:val="Normal"/>
    <w:uiPriority w:val="99"/>
    <w:semiHidden/>
    <w:unhideWhenUsed/>
    <w:rsid w:val="00525E77"/>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apple-converted-space" w:customStyle="1">
    <w:name w:val="apple-converted-space"/>
    <w:basedOn w:val="DefaultParagraphFont"/>
    <w:rsid w:val="00525E77"/>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Adeel Javed</dc:creator>
  <keywords/>
  <dc:description/>
  <lastModifiedBy>Adeel Javed</lastModifiedBy>
  <revision>21</revision>
  <dcterms:created xsi:type="dcterms:W3CDTF">2026-07-28T13:09:00.0000000Z</dcterms:created>
  <dcterms:modified xsi:type="dcterms:W3CDTF">2026-08-21T14:28:11.3579356Z</dcterms:modified>
</coreProperties>
</file>