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&lt;Main purpose: to find out what mediums are most comfortable for sufferers to use in terms of their emotional struggles&gt;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some of the challenges you face in school because of your chronic pain?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there any instances where you have been treated differently because of your condition?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so, pick an instance you feel comfortable sharing about. (give context)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did the incident make you feel?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 you have a medium that helps you cope with these feelings?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so, what kind of medium do you use?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not, why?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 If interviewee can’t think of anything to answer this question, based on what they have provided… “If we were to propose a solution that is able to &lt;whatever the interviewee deem most comfortable&gt; would you use it?”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&lt;Main purpose: to find out what helps non-sufferers empathise with chronic pain sufferers&gt;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encountered an incident when someone close to you needs to have special assistance?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so, describe any incident where it happened, and how you feel about it.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about encountering an incident when that person is a stranger?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Describe any incident where it happened, and how you feel about it.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you usually do in these kind of situations  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relate to someone who is struggling from chronic pain?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  If so, are you able to describe the experience you have with someone who is struggling from chronic pain ?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know someone who is suffering from chronic pain?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relationship with that person.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you feel about them suffering from chronic pain?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they ever opened up to you?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feel if they opened up about their chronic pain more?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