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24"/>
        </w:rPr>
        <w:t>CỘNG HÒA XÃ HỘI CHỦ NGHĨA VIỆT NAM</w:t>
        <w:br/>
        <w:t>Độc lập - Tự do - Hạnh phúc</w:t>
        <w:br/>
        <w:t>----- *** -----</w:t>
      </w:r>
    </w:p>
    <w:p>
      <w:pPr>
        <w:spacing w:before="160" w:after="40"/>
        <w:jc w:val="center"/>
      </w:pPr>
      <w:r>
        <w:rPr>
          <w:rFonts w:ascii="Times New Roman" w:hAnsi="Times New Roman"/>
          <w:b/>
          <w:color w:val="000000"/>
          <w:sz w:val="26"/>
        </w:rPr>
        <w:t>HỢP ĐỒNG NGUYÊN TẮC CUNG CẤP DỊCH VỤ VẬN TẢI HÀNG HÓA ĐƯỜNG BỘ</w:t>
      </w:r>
    </w:p>
    <w:p>
      <w:pPr>
        <w:spacing w:after="80"/>
        <w:jc w:val="center"/>
      </w:pPr>
      <w:r>
        <w:rPr>
          <w:rFonts w:ascii="Times New Roman" w:hAnsi="Times New Roman"/>
          <w:i/>
          <w:color w:val="000000"/>
          <w:sz w:val="20"/>
        </w:rPr>
        <w:t>(V/v: Cung cấp dịch vụ vận tải hàng hóa xuất khẩu từ kho nhà máy đến các cửa khẩu quốc tế)</w:t>
      </w:r>
    </w:p>
    <w:p>
      <w:pPr>
        <w:spacing w:after="160"/>
        <w:jc w:val="center"/>
      </w:pPr>
      <w:r>
        <w:rPr>
          <w:rFonts w:ascii="Times New Roman" w:hAnsi="Times New Roman"/>
          <w:b/>
          <w:color w:val="000000"/>
          <w:sz w:val="20"/>
        </w:rPr>
        <w:t>Số: GSS-LOG-[YEAR]-MFA / [SO_HOP_DONG_NGUYEN_TAC]</w:t>
      </w:r>
    </w:p>
    <w:p>
      <w:pPr>
        <w:spacing w:before="0" w:after="40"/>
      </w:pPr>
      <w:r>
        <w:rPr>
          <w:rFonts w:ascii="Times New Roman" w:hAnsi="Times New Roman"/>
          <w:i/>
          <w:color w:val="000000"/>
          <w:sz w:val="19"/>
        </w:rPr>
        <w:t>- Căn cứ Bộ luật Dân sự số 91/2015/QH13 có hiệu lực thi hành từ ngày 01/01/2017;</w:t>
      </w:r>
    </w:p>
    <w:p>
      <w:pPr>
        <w:spacing w:before="0" w:after="40"/>
      </w:pPr>
      <w:r>
        <w:rPr>
          <w:rFonts w:ascii="Times New Roman" w:hAnsi="Times New Roman"/>
          <w:i/>
          <w:color w:val="000000"/>
          <w:sz w:val="19"/>
        </w:rPr>
        <w:t>- Căn cứ Luật Thương mại số 36/2005/QH11 có hiệu lực thi hành từ ngày 01/01/2006;</w:t>
      </w:r>
    </w:p>
    <w:p>
      <w:pPr>
        <w:spacing w:before="0" w:after="40"/>
      </w:pPr>
      <w:r>
        <w:rPr>
          <w:rFonts w:ascii="Times New Roman" w:hAnsi="Times New Roman"/>
          <w:i/>
          <w:color w:val="000000"/>
          <w:sz w:val="19"/>
        </w:rPr>
        <w:t>- Căn cứ Luật Giao thông đường bộ số 23/2008/QH12 và các văn bản quy định về kinh doanh vận tải hàng hóa đường bộ;</w:t>
      </w:r>
    </w:p>
    <w:p>
      <w:pPr>
        <w:spacing w:before="0" w:after="40"/>
      </w:pPr>
      <w:r>
        <w:rPr>
          <w:rFonts w:ascii="Times New Roman" w:hAnsi="Times New Roman"/>
          <w:i/>
          <w:color w:val="000000"/>
          <w:sz w:val="19"/>
        </w:rPr>
        <w:t>- Căn cứ Luật Quản lý thuế số 38/2019/QH14 và Nghị định số 123/2020/NĐ-CP của Chính phủ quy định về hóa đơn dịch vụ;</w:t>
      </w:r>
    </w:p>
    <w:p>
      <w:pPr>
        <w:spacing w:before="0" w:after="40"/>
      </w:pPr>
      <w:r>
        <w:rPr>
          <w:rFonts w:ascii="Times New Roman" w:hAnsi="Times New Roman"/>
          <w:i/>
          <w:color w:val="000000"/>
          <w:sz w:val="19"/>
        </w:rPr>
        <w:t>- Căn cứ vào nhu cầu điều động phương tiện vận chuyển xuất khẩu của Bên A và năng lực phương tiện vận tải của Bên B.</w:t>
      </w:r>
    </w:p>
    <w:p>
      <w:pPr>
        <w:spacing w:before="80" w:after="80"/>
      </w:pPr>
      <w:r>
        <w:rPr>
          <w:rFonts w:ascii="Times New Roman" w:hAnsi="Times New Roman"/>
          <w:color w:val="000000"/>
          <w:sz w:val="19"/>
        </w:rPr>
        <w:t>Hôm nay, ngày ...... tháng ...... năm 2026, tại Trụ sở Công ty TNHH Global Solution Service, chúng tôi gồm có:</w:t>
      </w:r>
    </w:p>
    <w:tbl>
      <w:tblPr>
        <w:tblW w:type="auto" w:w="0"/>
        <w:jc w:val="center"/>
        <w:tblLook w:firstColumn="1" w:firstRow="1" w:lastColumn="0" w:lastRow="0" w:noHBand="0" w:noVBand="1" w:val="04A0"/>
      </w:tblPr>
      <w:tblGrid>
        <w:gridCol w:w="4896"/>
        <w:gridCol w:w="4896"/>
      </w:tblGrid>
      <w:tr>
        <w:tc>
          <w:tcPr>
            <w:tcW w:type="dxa" w:w="4896"/>
            <w:shd w:fill="E8E8E8"/>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9"/>
              </w:rPr>
              <w:t>BÊN A — BÊN THUÊ VẬN TẢI</w:t>
            </w:r>
          </w:p>
        </w:tc>
        <w:tc>
          <w:tcPr>
            <w:tcW w:type="dxa" w:w="4896"/>
            <w:shd w:fill="E8E8E8"/>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9"/>
              </w:rPr>
              <w:t>BÊN B — ĐƠN VỊ VẬN TẢI (CARRIER)</w:t>
            </w:r>
          </w:p>
        </w:tc>
      </w:tr>
      <w:tr>
        <w:tc>
          <w:tcPr>
            <w:tcW w:type="dxa" w:w="4896"/>
            <w:tcBorders>
              <w:top w:val="single" w:sz="4" w:space="0" w:color="000000"/>
              <w:left w:val="single" w:sz="4" w:space="0" w:color="000000"/>
              <w:bottom w:val="single" w:sz="4" w:space="0" w:color="000000"/>
              <w:right w:val="single" w:sz="4" w:space="0" w:color="000000"/>
            </w:tcBorders>
          </w:tcPr>
          <w:p>
            <w:pPr>
              <w:spacing w:after="40" w:line="276" w:lineRule="auto"/>
            </w:pPr>
            <w:r>
              <w:rPr>
                <w:rFonts w:ascii="Times New Roman" w:hAnsi="Times New Roman"/>
                <w:b/>
                <w:color w:val="000000"/>
                <w:sz w:val="17"/>
              </w:rPr>
              <w:t xml:space="preserve">BÊN THUÊ VẬN TẢI (BÊN A): </w:t>
            </w:r>
            <w:r>
              <w:rPr>
                <w:rFonts w:ascii="Times New Roman" w:hAnsi="Times New Roman"/>
                <w:color w:val="000000"/>
                <w:sz w:val="17"/>
              </w:rPr>
              <w:t>CÔNG TY TNHH GLOBAL SOLUTION SERVICE (G-SS CO.,LTD)</w:t>
              <w:br/>
            </w:r>
            <w:r>
              <w:rPr>
                <w:rFonts w:ascii="Times New Roman" w:hAnsi="Times New Roman"/>
                <w:b/>
                <w:color w:val="000000"/>
                <w:sz w:val="17"/>
              </w:rPr>
              <w:t xml:space="preserve">Mã số thuế: </w:t>
            </w:r>
            <w:r>
              <w:rPr>
                <w:rFonts w:ascii="Times New Roman" w:hAnsi="Times New Roman"/>
                <w:color w:val="000000"/>
                <w:sz w:val="17"/>
              </w:rPr>
              <w:t>0109469047</w:t>
              <w:br/>
            </w:r>
            <w:r>
              <w:rPr>
                <w:rFonts w:ascii="Times New Roman" w:hAnsi="Times New Roman"/>
                <w:b/>
                <w:color w:val="000000"/>
                <w:sz w:val="17"/>
              </w:rPr>
              <w:t xml:space="preserve">Địa chỉ trụ sở chính: </w:t>
            </w:r>
            <w:r>
              <w:rPr>
                <w:rFonts w:ascii="Times New Roman" w:hAnsi="Times New Roman"/>
                <w:color w:val="000000"/>
                <w:sz w:val="17"/>
              </w:rPr>
              <w:t>Tầng 18, tòa nhà CEO Tower, Lô HH2-1, Khu đô thị Mễ Trì Hạ, đường Phạm Hùng, Phường Từ Liêm, Thành phố Hà Nội, Việt Nam</w:t>
              <w:br/>
            </w:r>
            <w:r>
              <w:rPr>
                <w:rFonts w:ascii="Times New Roman" w:hAnsi="Times New Roman"/>
                <w:b/>
                <w:color w:val="000000"/>
                <w:sz w:val="17"/>
              </w:rPr>
              <w:t xml:space="preserve">Người đại diện pháp luật: </w:t>
            </w:r>
            <w:r>
              <w:rPr>
                <w:rFonts w:ascii="Times New Roman" w:hAnsi="Times New Roman"/>
                <w:color w:val="000000"/>
                <w:sz w:val="17"/>
              </w:rPr>
              <w:t>Ông NGUYỄN VĂN TRUNG — Chức vụ: Giám đốc</w:t>
              <w:br/>
            </w:r>
            <w:r>
              <w:rPr>
                <w:rFonts w:ascii="Times New Roman" w:hAnsi="Times New Roman"/>
                <w:b/>
                <w:color w:val="000000"/>
                <w:sz w:val="17"/>
              </w:rPr>
              <w:t xml:space="preserve">Hotline điều hành xuất nhập khẩu: </w:t>
            </w:r>
            <w:r>
              <w:rPr>
                <w:rFonts w:ascii="Times New Roman" w:hAnsi="Times New Roman"/>
                <w:color w:val="000000"/>
                <w:sz w:val="17"/>
              </w:rPr>
              <w:t>Tel: 0966 688 525 | Email: trungnv.gss@gmail.com / safetylife.1st@gmail.com</w:t>
              <w:br/>
            </w:r>
            <w:r>
              <w:rPr>
                <w:rFonts w:ascii="Times New Roman" w:hAnsi="Times New Roman"/>
                <w:b/>
                <w:color w:val="000000"/>
                <w:sz w:val="17"/>
              </w:rPr>
              <w:t xml:space="preserve">Tài khoản thanh toán cước VND: </w:t>
            </w:r>
            <w:r>
              <w:rPr>
                <w:rFonts w:ascii="Times New Roman" w:hAnsi="Times New Roman"/>
                <w:color w:val="000000"/>
                <w:sz w:val="17"/>
              </w:rPr>
              <w:t>Số TK: 2991116668888 mở tại Ngân hàng TMCP Quân Đội (MB Bank) — Chi nhánh Phùng Hưng, Hà Nội</w:t>
              <w:br/>
            </w:r>
          </w:p>
        </w:tc>
        <w:tc>
          <w:tcPr>
            <w:tcW w:type="dxa" w:w="4896"/>
            <w:tcBorders>
              <w:top w:val="single" w:sz="4" w:space="0" w:color="000000"/>
              <w:left w:val="single" w:sz="4" w:space="0" w:color="000000"/>
              <w:bottom w:val="single" w:sz="4" w:space="0" w:color="000000"/>
              <w:right w:val="single" w:sz="4" w:space="0" w:color="000000"/>
            </w:tcBorders>
          </w:tcPr>
          <w:p>
            <w:pPr>
              <w:spacing w:after="40" w:line="276" w:lineRule="auto"/>
            </w:pPr>
            <w:r>
              <w:rPr>
                <w:rFonts w:ascii="Times New Roman" w:hAnsi="Times New Roman"/>
                <w:b/>
                <w:color w:val="000000"/>
                <w:sz w:val="17"/>
              </w:rPr>
              <w:t xml:space="preserve">BÊN NHẬN VẬN TẢI (BÊN B): </w:t>
            </w:r>
            <w:r>
              <w:rPr>
                <w:rFonts w:ascii="Times New Roman" w:hAnsi="Times New Roman"/>
                <w:color w:val="000000"/>
                <w:sz w:val="17"/>
              </w:rPr>
              <w:t>[TÊN_CÔNG_TY_VẬN_TẢI]</w:t>
              <w:br/>
              <w:t>(Ví dụ: CÔNG TY TNHH MTV THƯƠNG MẠI DỊCH VỤ VẬN TẢI VĨNH THÀNH)</w:t>
              <w:br/>
            </w:r>
            <w:r>
              <w:rPr>
                <w:rFonts w:ascii="Times New Roman" w:hAnsi="Times New Roman"/>
                <w:b/>
                <w:color w:val="000000"/>
                <w:sz w:val="17"/>
              </w:rPr>
              <w:t xml:space="preserve">Mã số thuế: </w:t>
            </w:r>
            <w:r>
              <w:rPr>
                <w:rFonts w:ascii="Times New Roman" w:hAnsi="Times New Roman"/>
                <w:color w:val="000000"/>
                <w:sz w:val="17"/>
              </w:rPr>
              <w:t>[MST_ĐƠN_VỊ_VẬN_TẢI]</w:t>
              <w:br/>
            </w:r>
            <w:r>
              <w:rPr>
                <w:rFonts w:ascii="Times New Roman" w:hAnsi="Times New Roman"/>
                <w:b/>
                <w:color w:val="000000"/>
                <w:sz w:val="17"/>
              </w:rPr>
              <w:t xml:space="preserve">Địa chỉ trụ sở chính: </w:t>
            </w:r>
            <w:r>
              <w:rPr>
                <w:rFonts w:ascii="Times New Roman" w:hAnsi="Times New Roman"/>
                <w:color w:val="000000"/>
                <w:sz w:val="17"/>
              </w:rPr>
              <w:t>[ĐỊA_CHỈ_TRỤ_SỞ_CHÍNH_VẬN_TẢI]</w:t>
              <w:br/>
            </w:r>
            <w:r>
              <w:rPr>
                <w:rFonts w:ascii="Times New Roman" w:hAnsi="Times New Roman"/>
                <w:b/>
                <w:color w:val="000000"/>
                <w:sz w:val="17"/>
              </w:rPr>
              <w:t xml:space="preserve">Người đại diện pháp luật: </w:t>
            </w:r>
            <w:r>
              <w:rPr>
                <w:rFonts w:ascii="Times New Roman" w:hAnsi="Times New Roman"/>
                <w:color w:val="000000"/>
                <w:sz w:val="17"/>
              </w:rPr>
              <w:t>[HỌ_TÊN_ĐẠI_DIỆN_VẬN_TẢI] — Chức vụ: [CHỨC_VỤ_ĐẠI_DIỆN]</w:t>
              <w:br/>
            </w:r>
            <w:r>
              <w:rPr>
                <w:rFonts w:ascii="Times New Roman" w:hAnsi="Times New Roman"/>
                <w:b/>
                <w:color w:val="000000"/>
                <w:sz w:val="17"/>
              </w:rPr>
              <w:t xml:space="preserve">Hotline điều phối xe 24/7: </w:t>
            </w:r>
            <w:r>
              <w:rPr>
                <w:rFonts w:ascii="Times New Roman" w:hAnsi="Times New Roman"/>
                <w:color w:val="000000"/>
                <w:sz w:val="17"/>
              </w:rPr>
              <w:t>[HOTLINE_ĐIỀU_XE] | Email: [EMAIL_NHẬN_LỆNH_ĐIỀU_XE]</w:t>
              <w:br/>
            </w:r>
            <w:r>
              <w:rPr>
                <w:rFonts w:ascii="Times New Roman" w:hAnsi="Times New Roman"/>
                <w:b/>
                <w:color w:val="000000"/>
                <w:sz w:val="17"/>
              </w:rPr>
              <w:t xml:space="preserve">Tài khoản thụ hưởng cước VND: </w:t>
            </w:r>
            <w:r>
              <w:rPr>
                <w:rFonts w:ascii="Times New Roman" w:hAnsi="Times New Roman"/>
                <w:color w:val="000000"/>
                <w:sz w:val="17"/>
              </w:rPr>
              <w:t>Số TK: [SỐ_TÀI_KHOẢN_VẬN_TẢI] mở tại [TÊN_NGÂN_HÀNG_VẬN_TẢI] — Chi nhánh [CHI_NHÁNH_NH]</w:t>
              <w:br/>
            </w:r>
          </w:p>
        </w:tc>
      </w:tr>
    </w:tbl>
    <w:p>
      <w:pPr>
        <w:keepNext/>
        <w:spacing w:before="160" w:after="40"/>
      </w:pPr>
      <w:r>
        <w:rPr>
          <w:rFonts w:ascii="Times New Roman" w:hAnsi="Times New Roman"/>
          <w:b/>
          <w:color w:val="000000"/>
          <w:sz w:val="20"/>
        </w:rPr>
        <w:t>ĐIỀU 1: PHẠM VI DỊCH VỤ &amp; MÔ HÌNH HỢP TÁC NGUYÊN TẮC DÀI HẠN</w:t>
      </w:r>
    </w:p>
    <w:p>
      <w:pPr>
        <w:spacing w:before="20" w:after="60" w:line="276" w:lineRule="auto"/>
      </w:pPr>
      <w:r>
        <w:rPr>
          <w:rFonts w:ascii="Times New Roman" w:hAnsi="Times New Roman"/>
          <w:color w:val="000000"/>
          <w:sz w:val="19"/>
        </w:rPr>
        <w:t>1.1. Phạm vi cung cấp dịch vụ: Bên A đồng ý thuê và Bên B đồng ý nhận cung cấp dịch vụ vận tải hàng hóa đường bộ bằng các loại phương tiện xe tải, xe đầu kéo sơ-mi rơ-moóc chuyên dụng thùng bạt kín nước từ các nhà máy sản xuất, kho hàng của Bên A (hoặc do Bên A chỉ định) đến các Cửa khẩu Quốc tế (Lao Bảo, Cha Lo, Hữu Nghị...) hoặc cảng biển phục vụ thông quan xuất khẩu trong suốt thời hạn hiệu lực của Hợp đồng này.</w:t>
      </w:r>
    </w:p>
    <w:p>
      <w:pPr>
        <w:spacing w:before="20" w:after="60" w:line="276" w:lineRule="auto"/>
      </w:pPr>
      <w:r>
        <w:rPr>
          <w:rFonts w:ascii="Times New Roman" w:hAnsi="Times New Roman"/>
          <w:color w:val="000000"/>
          <w:sz w:val="19"/>
        </w:rPr>
        <w:t>1.2. Tính chất Hợp đồng khung: Hợp đồng này là Hợp đồng nguyên tắc khung thiết lập tư cách pháp nhân, tiêu chuẩn kỹ thuật an toàn vận tải, trách nhiệm bảo hiểm hàng hóa, bảo lãnh dôi dư xe phụ, cơ chế cước phí và bảo mật thông tin chung giữa hai Bên. Từng chuyến vận chuyển cụ thể sẽ được xác lập thông qua 'Phụ lục hợp đồng kiêm Đơn đặt dịch vụ vận tải &amp; Xác nhận điều xe' (gọi tắt là Phụ lục chuyến xe kiêm Đơn điều xe PL01 / Vận đơn FRM-LOG-01).</w:t>
      </w:r>
    </w:p>
    <w:p>
      <w:pPr>
        <w:spacing w:before="20" w:after="60" w:line="276" w:lineRule="auto"/>
      </w:pPr>
      <w:r>
        <w:rPr>
          <w:rFonts w:ascii="Times New Roman" w:hAnsi="Times New Roman"/>
          <w:color w:val="000000"/>
          <w:sz w:val="19"/>
        </w:rPr>
        <w:t>1.3. Tính liên kết pháp lý: Mọi Phụ lục chuyến xe hoặc Vận đơn đường bộ được ký kết bằng văn bản hoặc xác nhận qua email chính thức của người đại diện có thẩm quyền hai Bên đều là bộ phận cấu thành không thể tách rời của Hợp đồng nguyên tắc này.</w:t>
      </w:r>
    </w:p>
    <w:p>
      <w:pPr>
        <w:keepNext/>
        <w:spacing w:before="160" w:after="40"/>
      </w:pPr>
      <w:r>
        <w:rPr>
          <w:rFonts w:ascii="Times New Roman" w:hAnsi="Times New Roman"/>
          <w:b/>
          <w:color w:val="000000"/>
          <w:sz w:val="20"/>
        </w:rPr>
        <w:t>ĐIỀU 2: TIÊU CHUẨN PHƯƠNG TIỆN &amp; CAM KẾT BẢO LÃNH DÔI DƯ XE PHỤ (CONTINGENCY OVER-VOLUME GUARANTEE)</w:t>
      </w:r>
    </w:p>
    <w:p>
      <w:pPr>
        <w:spacing w:before="20" w:after="60" w:line="276" w:lineRule="auto"/>
      </w:pPr>
      <w:r>
        <w:rPr>
          <w:rFonts w:ascii="Times New Roman" w:hAnsi="Times New Roman"/>
          <w:color w:val="000000"/>
          <w:sz w:val="19"/>
        </w:rPr>
        <w:t>2.1. Tiêu chuẩn kỹ thuật phương tiện: Mọi phương tiện do Bên B điều động phải có Giấy chứng nhận kiểm định an toàn kỹ thuật và bảo vệ môi trường còn hiệu lực; khoang chứa hàng phải hoàn toàn sạch sẽ, khô ráo, không có mùi lạ, không có đinh nhọn làm rách thùng hàng và phải được che phủ bạt kín nước 100% trong suốt quá trình lưu thông.</w:t>
      </w:r>
    </w:p>
    <w:p>
      <w:pPr>
        <w:spacing w:before="20" w:after="60" w:line="276" w:lineRule="auto"/>
      </w:pPr>
      <w:r>
        <w:rPr>
          <w:rFonts w:ascii="Times New Roman" w:hAnsi="Times New Roman"/>
          <w:color w:val="000000"/>
          <w:sz w:val="19"/>
        </w:rPr>
        <w:t>2.2. Trách nhiệm thẩm định thể tích khoang xe: Bên B có nghĩa vụ khảo sát, tính toán chính xác thể tích lọt lòng khoang xe (dài, rộng, cao) đối chiếu với quy cách đóng gói, kích thước và thể tích thùng hàng được quy định chi tiết trong từng Phụ lục chuyến xe kiêm Lệnh điều xe (PL01) để bảo đảm phương tiện đủ sức chứa 100% số lượng kiện hàng theo yêu cầu của từng đơn hàng.</w:t>
      </w:r>
    </w:p>
    <w:p>
      <w:pPr>
        <w:spacing w:before="20" w:after="60" w:line="276" w:lineRule="auto"/>
      </w:pPr>
      <w:r>
        <w:rPr>
          <w:rFonts w:ascii="Times New Roman" w:hAnsi="Times New Roman"/>
          <w:color w:val="000000"/>
          <w:sz w:val="19"/>
        </w:rPr>
        <w:t>2.3. CAM KẾT BẢO LÃNH DÔI DƯ XE PHỤ (CONTINGENCY OVER-VOLUME GUARANTEE): Trường hợp hàng hóa thực tế của đơn hàng không xếp hết lên phương tiện vận tải chính do lỗi tính toán thể tích khoang xe, lỗi kỹ thuật xếp dỡ của lái xe hoặc lỗi thông số phương tiện của Bên B, BÊN B CÓ NGHĨA VỤ TỰ ĐIỀU ĐỘNG NGAY PHƯƠNG TIỆN VẬN TẢI PHỤ ĐỂ CHỞ HẾT TOÀN BỘ SỐ HÀNG CÒN DÔI DƯ ĐẾN CỬA KHẨU ĐÚNG TIẾN ĐỘ VÀ BÊN B PHẢI TỰ CHỊU 100% CHI PHÍ PHÁT SINH CỦA XE PHỤ ĐÓ. Bên B tuyệt đối không được phép bỏ rớt hàng tại kho xưởng hoặc yêu cầu Bên A thanh toán thêm cước xe phụ.</w:t>
      </w:r>
    </w:p>
    <w:p>
      <w:pPr>
        <w:spacing w:before="20" w:after="60" w:line="276" w:lineRule="auto"/>
      </w:pPr>
      <w:r>
        <w:rPr>
          <w:rFonts w:ascii="Times New Roman" w:hAnsi="Times New Roman"/>
          <w:color w:val="000000"/>
          <w:sz w:val="19"/>
        </w:rPr>
        <w:t>2.4. Phối hợp đăng ký xe vào kho: Bên B có trách nhiệm thông báo đầy đủ thông tin phương tiện (biển số xe kéo, rơ-moóc, họ tên, số CCCD và số điện thoại của lái xe) cho Bên A trước tối thiểu 02 (hai) giờ tính đến thời điểm xe có mặt tại kho xưởng để Bên A làm thủ tục đăng ký xe vào cổng bốc hàng.</w:t>
      </w:r>
    </w:p>
    <w:p>
      <w:pPr>
        <w:keepNext/>
        <w:spacing w:before="160" w:after="40"/>
      </w:pPr>
      <w:r>
        <w:rPr>
          <w:rFonts w:ascii="Times New Roman" w:hAnsi="Times New Roman"/>
          <w:b/>
          <w:color w:val="000000"/>
          <w:sz w:val="20"/>
        </w:rPr>
        <w:t>ĐIỀU 3: AN TOÀN HÀNG HÓA, NIÊM PHONG KẸP CHÌ &amp; TRÁCH NHIỆM BỒI THƯỜNG THIỆT HẠI</w:t>
      </w:r>
    </w:p>
    <w:p>
      <w:pPr>
        <w:spacing w:before="20" w:after="60" w:line="276" w:lineRule="auto"/>
      </w:pPr>
      <w:r>
        <w:rPr>
          <w:rFonts w:ascii="Times New Roman" w:hAnsi="Times New Roman"/>
          <w:color w:val="000000"/>
          <w:sz w:val="19"/>
        </w:rPr>
        <w:t>3.1. Giám sát xếp hàng &amp; Bấm kẹp chì niêm phong (Lead Seal): Lái xe của Bên B có trách nhiệm kiểm tra, giám sát quá trình bốc xếp hàng lên xe, đảm bảo xếp cân đối tải trọng, chèn lót kỹ càng và ký xác nhận số lượng thùng thực tế nhận vào Biên bản bàn giao hàng hóa. Ngay sau khi bốc xếp xong, xe phải được căng bạt kín nước và bấm kẹp chì niêm phong (Lead Seal) trước sự chứng kiến của thủ kho xưởng và giám sát của Bên A.</w:t>
      </w:r>
    </w:p>
    <w:p>
      <w:pPr>
        <w:spacing w:before="20" w:after="60" w:line="276" w:lineRule="auto"/>
      </w:pPr>
      <w:r>
        <w:rPr>
          <w:rFonts w:ascii="Times New Roman" w:hAnsi="Times New Roman"/>
          <w:color w:val="000000"/>
          <w:sz w:val="19"/>
        </w:rPr>
        <w:t>3.2. Bảo toàn chì niêm phong: Trong suốt quá trình vận chuyển từ cửa kho xưởng đến bãi kiểm hóa cửa khẩu quốc tế, Bên B có trách nhiệm bảo toàn nguyên vẹn kẹp chì niêm phong. Mọi trường hợp đứt gãy chì niêm phong mà không có biên bản xác nhận của cơ quan chức năng tuần tra giao thông đều bị coi là lỗi của Bên B.</w:t>
      </w:r>
    </w:p>
    <w:p>
      <w:pPr>
        <w:spacing w:before="20" w:after="60" w:line="276" w:lineRule="auto"/>
      </w:pPr>
      <w:r>
        <w:rPr>
          <w:rFonts w:ascii="Times New Roman" w:hAnsi="Times New Roman"/>
          <w:color w:val="000000"/>
          <w:sz w:val="19"/>
        </w:rPr>
        <w:t>3.3. Bồi thường thiệt hại 100%: Mọi mất mát, thiếu hụt, ướt hỏng, rách móp thùng hàng xảy ra trong quá trình vận chuyển (ngoại trừ trường hợp bất khả kháng theo quy định pháp luật) đều do Bên B chịu trách nhiệm bồi thường 100% theo đúng giá trị hóa đơn thương mại thực tế của lô hàng cho Bên A trong vòng 07 (bảy) ngày làm việc.</w:t>
      </w:r>
    </w:p>
    <w:p>
      <w:pPr>
        <w:keepNext/>
        <w:spacing w:before="160" w:after="40"/>
      </w:pPr>
      <w:r>
        <w:rPr>
          <w:rFonts w:ascii="Times New Roman" w:hAnsi="Times New Roman"/>
          <w:b/>
          <w:color w:val="000000"/>
          <w:sz w:val="20"/>
        </w:rPr>
        <w:t>ĐIỀU 4: NGUYÊN TẮC CƯỚC PHÍ TRỌN GÓI &amp; PHƯƠNG THỨC THANH TOÁN</w:t>
      </w:r>
    </w:p>
    <w:p>
      <w:pPr>
        <w:spacing w:before="20" w:after="60" w:line="276" w:lineRule="auto"/>
      </w:pPr>
      <w:r>
        <w:rPr>
          <w:rFonts w:ascii="Times New Roman" w:hAnsi="Times New Roman"/>
          <w:color w:val="000000"/>
          <w:sz w:val="19"/>
        </w:rPr>
        <w:t>4.1. Cước phí trọn gói minh bạch: Cước vận tải thỏa thuận trong từng Phụ lục chuyến xe là cước trọn gói, đã bao gồm: chi phí nhiên liệu xăng dầu, phí BOT cầu đường, phí bến bãi đỗ xe, phí phà và công bạt phủ kín nước. Bên B không được viện dẫn lý do giá xăng dầu biến động hoặc đường cấm để đòi tăng cước khi chuyến xe đã được xác nhận.</w:t>
      </w:r>
    </w:p>
    <w:p>
      <w:pPr>
        <w:spacing w:before="20" w:after="60" w:line="276" w:lineRule="auto"/>
      </w:pPr>
      <w:r>
        <w:rPr>
          <w:rFonts w:ascii="Times New Roman" w:hAnsi="Times New Roman"/>
          <w:color w:val="000000"/>
          <w:sz w:val="19"/>
        </w:rPr>
        <w:t>4.2. Thanh toán ngân hàng 100%: Toàn bộ cước phí vận tải được thanh toán bằng hình thức chuyển khoản qua tài khoản ngân hàng chính thức của hai Bên (Bên A chuyển từ MB Bank 2991116668888; Bên B nhận vào tài khoản công ty).</w:t>
      </w:r>
    </w:p>
    <w:p>
      <w:pPr>
        <w:spacing w:before="20" w:after="60" w:line="276" w:lineRule="auto"/>
      </w:pPr>
      <w:r>
        <w:rPr>
          <w:rFonts w:ascii="Times New Roman" w:hAnsi="Times New Roman"/>
          <w:color w:val="000000"/>
          <w:sz w:val="19"/>
        </w:rPr>
        <w:t>4.3. Tiến độ thanh toán 2 đợt:</w:t>
        <w:br/>
        <w:t>- Đợt 1 (Tạm ứng cước): 50% cước dịch vụ trước thuế, giải ngân trong vòng 02 giờ làm việc sau khi phương tiện hoàn tất việc bốc hàng, bấm kẹp chì niêm phong tại kho và bắt đầu lăn bánh trên hành trình (có xác nhận định vị GPS);</w:t>
        <w:br/>
        <w:t>- Đợt 2 (Quyết toán cước): 50% cước dịch vụ còn lại cùng toàn bộ thuế GTGT hợp pháp, giải ngân trong vòng 03 đến 05 ngày làm việc kể từ ngày Bên B bàn giao đủ hàng nguyên seal niêm phong tại cửa khẩu đích, hai Bên ký Biên bản giao nhận và Bên B phát hành Hóa đơn GTGT điện tử hợp lệ gửi cho Bên A.</w:t>
      </w:r>
    </w:p>
    <w:p>
      <w:pPr>
        <w:keepNext/>
        <w:spacing w:before="160" w:after="40"/>
      </w:pPr>
      <w:r>
        <w:rPr>
          <w:rFonts w:ascii="Times New Roman" w:hAnsi="Times New Roman"/>
          <w:b/>
          <w:color w:val="000000"/>
          <w:sz w:val="20"/>
        </w:rPr>
        <w:t>ĐIỀU 5: CAM KẾT BẢO MẬT THÔNG TIN &amp; CHỐNG NHẢY CÓC (ANTI-CIRCUMVENTION NDA — PHẠT 200 TRIỆU ĐỒNG)</w:t>
      </w:r>
    </w:p>
    <w:p>
      <w:pPr>
        <w:spacing w:before="20" w:after="60" w:line="276" w:lineRule="auto"/>
      </w:pPr>
      <w:r>
        <w:rPr>
          <w:rFonts w:ascii="Times New Roman" w:hAnsi="Times New Roman"/>
          <w:color w:val="000000"/>
          <w:sz w:val="19"/>
        </w:rPr>
        <w:t>5.1. Bảo vệ bí mật thương mại và thông tin khách hàng nước ngoài: Bên B và toàn bộ đội ngũ lái xe thừa nhận rằng tên tuổi, số điện thoại cá nhân, email, tài khoản ngân hàng, điều khoản hợp đồng và giá bán xuất khẩu của khách hàng nước ngoài do Bên A ủy thác là tài sản sở hữu trí tuệ và bí mật kinh doanh tuyệt mật của Bên A.</w:t>
      </w:r>
    </w:p>
    <w:p>
      <w:pPr>
        <w:spacing w:before="20" w:after="60" w:line="276" w:lineRule="auto"/>
      </w:pPr>
      <w:r>
        <w:rPr>
          <w:rFonts w:ascii="Times New Roman" w:hAnsi="Times New Roman"/>
          <w:color w:val="000000"/>
          <w:sz w:val="19"/>
        </w:rPr>
        <w:t>5.2. Cấm tuyệt đối hành vi tiếp cận ngầm: Lái xe và Bên B chỉ được tiếp nhận thông tin giao nhận hàng hóa tại cửa khẩu; TUYỆT ĐỐI CẤM sao chép, chụp ảnh, lưu trữ, tiếp cận số điện thoại riêng, số WhatsApp hoặc email của khách hàng nước ngoài. TUYỆT ĐỐI CẤM hành vi tiếp cận trực tiếp với khách mua để chào mời dịch vụ vận tải độc lập hoặc cung cấp thông tin nhà máy sản xuất nhằm vượt qua vai trò của Bên A. Mọi liên hệ giao nhận tại hiện trường cửa khẩu bắt buộc phải thông qua Hotline Điều hành Xuất nhập khẩu GSS (0966 688 525).</w:t>
      </w:r>
    </w:p>
    <w:p>
      <w:pPr>
        <w:spacing w:before="20" w:after="60" w:line="276" w:lineRule="auto"/>
      </w:pPr>
      <w:r>
        <w:rPr>
          <w:rFonts w:ascii="Times New Roman" w:hAnsi="Times New Roman"/>
          <w:color w:val="000000"/>
          <w:sz w:val="19"/>
        </w:rPr>
        <w:t>5.3. CHẾ TÀI PHẠT VI PHẠM 200.000.000 VNĐ: NẾU BÊN B HOẶC LÁI XE CỦA BÊN B VI PHẠM KHOẢN 5.1 HOẶC 5.2 ĐIỀU NÀY, BÊN B PHẢI CHỊU PHẠT VI PHẠM CAM KẾT MỘT KHOẢN TIỀN CỐ ĐỊNH LÀ 200.000.000 VNĐ (HAI TRĂM TRIỆU ĐỒNG) CHO MỖI LẦN VI PHẠM, ĐỒNG THỜI PHẢI BỒI THƯỜNG TOÀN BỘ CÁC THIỆT HẠI THỰC TẾ VÀ CHI PHÍ PHÁP LÝ PHÁT SINH CỦA BÊN A.</w:t>
      </w:r>
    </w:p>
    <w:p>
      <w:pPr>
        <w:keepNext/>
        <w:spacing w:before="160" w:after="40"/>
      </w:pPr>
      <w:r>
        <w:rPr>
          <w:rFonts w:ascii="Times New Roman" w:hAnsi="Times New Roman"/>
          <w:b/>
          <w:color w:val="000000"/>
          <w:sz w:val="20"/>
        </w:rPr>
        <w:t>ĐIỀU 6: GIÁM SÁT HÀNH TRÌNH GPS &amp; CAM KẾT SLA THỜI GIAN VẬN CHUYỂN</w:t>
      </w:r>
    </w:p>
    <w:p>
      <w:pPr>
        <w:spacing w:before="20" w:after="60" w:line="276" w:lineRule="auto"/>
      </w:pPr>
      <w:r>
        <w:rPr>
          <w:rFonts w:ascii="Times New Roman" w:hAnsi="Times New Roman"/>
          <w:color w:val="000000"/>
          <w:sz w:val="19"/>
        </w:rPr>
        <w:t>6.1. Giám sát hành trình trực tuyến: Phương tiện vận tải của Bên B bắt buộc phải kích hoạt thiết bị giám sát hành trình GPS hợp chuẩn và cấp quyền truy cập vị trí trực tuyến hoặc cập nhật vị trí định kỳ 04 giờ/lần cho cán bộ điều hành của Bên A trong suốt thời gian xe di chuyển từ kho đến cửa khẩu.</w:t>
      </w:r>
    </w:p>
    <w:p>
      <w:pPr>
        <w:spacing w:before="20" w:after="60" w:line="276" w:lineRule="auto"/>
      </w:pPr>
      <w:r>
        <w:rPr>
          <w:rFonts w:ascii="Times New Roman" w:hAnsi="Times New Roman"/>
          <w:color w:val="000000"/>
          <w:sz w:val="19"/>
        </w:rPr>
        <w:t>6.2. Cam kết giờ có mặt tại cửa khẩu (SLA): Bên B cam kết phương tiện phải có mặt tại bãi kiểm hóa cửa khẩu quốc tế trước giờ mở luồng làm việc của Chi cục Hải quan cửa khẩu (thông thường trước 07h00 sáng ngày thông quan quy định).</w:t>
      </w:r>
    </w:p>
    <w:p>
      <w:pPr>
        <w:spacing w:before="20" w:after="60" w:line="276" w:lineRule="auto"/>
      </w:pPr>
      <w:r>
        <w:rPr>
          <w:rFonts w:ascii="Times New Roman" w:hAnsi="Times New Roman"/>
          <w:color w:val="000000"/>
          <w:sz w:val="19"/>
        </w:rPr>
        <w:t>6.3. Phạt chậm trễ: Trường hợp phương tiện đến chậm do lỗi chủ quan của Bên B làm lỡ ca làm việc của Hải quan hoặc làm phát sinh phí lưu bãi, phí neo xe bên nhận hàng của nước bạn, Bên B phải chịu phạt chậm trễ 1.500.000 VNĐ/ngày cộng với toàn bộ chi phí lưu bãi thực tế phát sinh tại cửa khẩu.</w:t>
      </w:r>
    </w:p>
    <w:p>
      <w:pPr>
        <w:keepNext/>
        <w:spacing w:before="160" w:after="40"/>
      </w:pPr>
      <w:r>
        <w:rPr>
          <w:rFonts w:ascii="Times New Roman" w:hAnsi="Times New Roman"/>
          <w:b/>
          <w:color w:val="000000"/>
          <w:sz w:val="20"/>
        </w:rPr>
        <w:t>ĐIỀU 7: SỰ KIỆN BẤT KHẢ KHÁNG</w:t>
      </w:r>
    </w:p>
    <w:p>
      <w:pPr>
        <w:spacing w:before="20" w:after="60" w:line="276" w:lineRule="auto"/>
      </w:pPr>
      <w:r>
        <w:rPr>
          <w:rFonts w:ascii="Times New Roman" w:hAnsi="Times New Roman"/>
          <w:color w:val="000000"/>
          <w:sz w:val="19"/>
        </w:rPr>
        <w:t>7.1. Định nghĩa sự kiện bất khả kháng: Bao gồm thiên tai, bão lũ làm sạt lở đường đèo, sự cố sập cầu cấm đường toàn tuyến có xác nhận của Cục Đường bộ, dịch bệnh phong tỏa diện rộng, chiến tranh hoặc quyết định cấm biên/đóng cửa khẩu đột ngột của cơ quan nhà nước có thẩm quyền.</w:t>
      </w:r>
    </w:p>
    <w:p>
      <w:pPr>
        <w:spacing w:before="20" w:after="60" w:line="276" w:lineRule="auto"/>
      </w:pPr>
      <w:r>
        <w:rPr>
          <w:rFonts w:ascii="Times New Roman" w:hAnsi="Times New Roman"/>
          <w:color w:val="000000"/>
          <w:sz w:val="19"/>
        </w:rPr>
        <w:t>7.2. Nghĩa vụ thông báo &amp; cứu nạn hàng hóa: Khi xảy ra sự kiện bất khả kháng, Bên B phải thông báo ngay cho Bên A trong vòng 02 giờ, thực hiện mọi biện pháp che chắn, bảo quản hàng hóa tránh ẩm ướt và cung cấp hình ảnh/video hiện trường làm bằng chứng xác thực.</w:t>
      </w:r>
    </w:p>
    <w:p>
      <w:pPr>
        <w:keepNext/>
        <w:spacing w:before="160" w:after="40"/>
      </w:pPr>
      <w:r>
        <w:rPr>
          <w:rFonts w:ascii="Times New Roman" w:hAnsi="Times New Roman"/>
          <w:b/>
          <w:color w:val="000000"/>
          <w:sz w:val="20"/>
        </w:rPr>
        <w:t>ĐIỀU 8: LUẬT ÁP DỤNG, GIẢI QUYẾT TRANH CHẤP &amp; ĐIỀU KHOẢN THI HÀNH</w:t>
      </w:r>
    </w:p>
    <w:p>
      <w:pPr>
        <w:spacing w:before="20" w:after="60" w:line="276" w:lineRule="auto"/>
      </w:pPr>
      <w:r>
        <w:rPr>
          <w:rFonts w:ascii="Times New Roman" w:hAnsi="Times New Roman"/>
          <w:color w:val="000000"/>
          <w:sz w:val="19"/>
        </w:rPr>
        <w:t>8.1. Luật áp dụng: Hợp đồng này chịu sự điều chỉnh của Bộ luật Dân sự, Luật Thương mại và các văn bản quy phạm pháp luật về giao thông vận tải của nước Cộng hòa Xã hội Chủ nghĩa Việt Nam.</w:t>
      </w:r>
    </w:p>
    <w:p>
      <w:pPr>
        <w:spacing w:before="20" w:after="60" w:line="276" w:lineRule="auto"/>
      </w:pPr>
      <w:r>
        <w:rPr>
          <w:rFonts w:ascii="Times New Roman" w:hAnsi="Times New Roman"/>
          <w:color w:val="000000"/>
          <w:sz w:val="19"/>
        </w:rPr>
        <w:t>8.2. Giải quyết tranh chấp: Mọi tranh chấp phát sinh trước hết được giải quyết qua thương lượng. Nếu không thống nhất được, vụ việc sẽ được đưa ra giải quyết tại Tòa án nhân dân có thẩm quyền tại Thành phố Hà Nội (nơi Bên A đặt trụ sở chính). Phán quyết của Tòa án là chung thẩm và có giá trị thi hành bắt buộc đối với hai Bên.</w:t>
      </w:r>
    </w:p>
    <w:p>
      <w:pPr>
        <w:spacing w:before="20" w:after="60" w:line="276" w:lineRule="auto"/>
      </w:pPr>
      <w:r>
        <w:rPr>
          <w:rFonts w:ascii="Times New Roman" w:hAnsi="Times New Roman"/>
          <w:color w:val="000000"/>
          <w:sz w:val="19"/>
        </w:rPr>
        <w:t>8.3. Thời hạn hiệu lực: Hợp đồng có hiệu lực 02 (hai) năm kể từ ngày ký và tự động gia hạn hàng năm nếu không có thông báo chấm dứt bằng văn bản trước ba mươi (30) ngày.</w:t>
      </w:r>
    </w:p>
    <w:p>
      <w:pPr>
        <w:spacing w:before="20" w:after="60" w:line="276" w:lineRule="auto"/>
      </w:pPr>
      <w:r>
        <w:rPr>
          <w:rFonts w:ascii="Times New Roman" w:hAnsi="Times New Roman"/>
          <w:color w:val="000000"/>
          <w:sz w:val="19"/>
        </w:rPr>
        <w:t>8.4. Số bản phát hành: Hợp đồng được lập thành 02 (hai) bản gốc bằng tiếng Việt có giá trị pháp lý ngang nhau, mỗi Bên giữ 01 (một) bản để thực hiện.</w:t>
      </w:r>
    </w:p>
    <w:p>
      <w:pPr>
        <w:keepNext/>
        <w:spacing w:before="240" w:after="80"/>
      </w:pPr>
      <w:r>
        <w:rPr>
          <w:rFonts w:ascii="Times New Roman" w:hAnsi="Times New Roman"/>
          <w:b/>
          <w:color w:val="000000"/>
          <w:sz w:val="21"/>
        </w:rPr>
        <w:t>ĐẠI DIỆN HỢP PHÁP HAI BÊN KÝ TÊN VÀ ĐÓNG DẤU</w:t>
      </w:r>
    </w:p>
    <w:tbl>
      <w:tblPr>
        <w:tblW w:type="auto" w:w="0"/>
        <w:jc w:val="center"/>
        <w:tblLook w:firstColumn="1" w:firstRow="1" w:lastColumn="0" w:lastRow="0" w:noHBand="0" w:noVBand="1" w:val="04A0"/>
      </w:tblPr>
      <w:tblGrid>
        <w:gridCol w:w="4896"/>
        <w:gridCol w:w="4896"/>
      </w:tblGrid>
      <w:tr>
        <w:tc>
          <w:tcPr>
            <w:tcW w:type="dxa" w:w="4896"/>
          </w:tcPr>
          <w:p>
            <w:pPr>
              <w:jc w:val="center"/>
            </w:pPr>
            <w:r>
              <w:rPr>
                <w:rFonts w:ascii="Times New Roman" w:hAnsi="Times New Roman"/>
                <w:b/>
                <w:color w:val="000000"/>
                <w:sz w:val="19"/>
              </w:rPr>
              <w:t>ĐẠI DIỆN BÊN A (BÊN THUÊ VẬN TẢI)</w:t>
              <w:br/>
              <w:t>CÔNG TY TNHH GLOBAL SOLUTION SERVICE</w:t>
            </w:r>
          </w:p>
        </w:tc>
        <w:tc>
          <w:tcPr>
            <w:tcW w:type="dxa" w:w="4896"/>
          </w:tcPr>
          <w:p>
            <w:pPr>
              <w:jc w:val="center"/>
            </w:pPr>
            <w:r>
              <w:rPr>
                <w:rFonts w:ascii="Times New Roman" w:hAnsi="Times New Roman"/>
                <w:b/>
                <w:color w:val="000000"/>
                <w:sz w:val="19"/>
              </w:rPr>
              <w:t>ĐẠI DIỆN BÊN B (ĐƠN VỊ VẬN TẢI)</w:t>
              <w:br/>
              <w:t>[TÊN_CÔNG_TY_VẬN_TẢI]</w:t>
            </w:r>
          </w:p>
        </w:tc>
      </w:tr>
      <w:tr>
        <w:tc>
          <w:tcPr>
            <w:tcW w:type="dxa" w:w="4896"/>
          </w:tcPr>
          <w:p>
            <w:pPr>
              <w:jc w:val="center"/>
            </w:pPr>
            <w:r>
              <w:rPr>
                <w:rFonts w:ascii="Times New Roman" w:hAnsi="Times New Roman"/>
                <w:color w:val="000000"/>
                <w:sz w:val="18"/>
              </w:rPr>
              <w:br/>
              <w:br/>
              <w:br/>
              <w:br/>
              <w:t>_____________________________________</w:t>
              <w:br/>
              <w:t>NGUYỄN VĂN TRUNG</w:t>
              <w:br/>
              <w:t>Chức vụ: Giám đốc</w:t>
              <w:br/>
              <w:t>(Ký tên &amp; Đóng dấu)</w:t>
            </w:r>
          </w:p>
        </w:tc>
        <w:tc>
          <w:tcPr>
            <w:tcW w:type="dxa" w:w="4896"/>
          </w:tcPr>
          <w:p>
            <w:pPr>
              <w:jc w:val="center"/>
            </w:pPr>
            <w:r>
              <w:rPr>
                <w:rFonts w:ascii="Times New Roman" w:hAnsi="Times New Roman"/>
                <w:color w:val="000000"/>
                <w:sz w:val="18"/>
              </w:rPr>
              <w:br/>
              <w:br/>
              <w:br/>
              <w:br/>
              <w:t>_____________________________________</w:t>
              <w:br/>
              <w:t>[HỌ_TÊN_ĐẠI_DIỆN_VẬN_TẢI]</w:t>
              <w:br/>
              <w:t>Chức vụ: [CHỨC_VỤ_ĐẠI_DIỆN]</w:t>
              <w:br/>
              <w:t>(Ký tên &amp; Đóng dấu)</w:t>
            </w:r>
          </w:p>
        </w:tc>
      </w:tr>
    </w:tbl>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17"/>
      </w:rPr>
      <w:t xml:space="preserve">CÔNG TY TNHH GLOBAL SOLUTION SERVICE (MST: 0109469047)                         Trang </w:t>
    </w:r>
    <w:r>
      <w:rPr>
        <w:rFonts w:ascii="Times New Roman" w:hAnsi="Times New Roman"/>
        <w:color w:val="000000"/>
        <w:sz w:val="17"/>
      </w:rPr>
      <w:fldChar w:fldCharType="begin"/>
      <w:instrText xml:space="preserve"> PAGE </w:instrText>
      <w:fldChar w:fldCharType="separate"/>
      <w:fldChar w:fldCharType="end"/>
    </w:r>
    <w:r>
      <w:rPr>
        <w:rFonts w:ascii="Times New Roman" w:hAnsi="Times New Roman"/>
        <w:color w:val="000000"/>
        <w:sz w:val="17"/>
      </w:rPr>
      <w:t xml:space="preserve"> / </w:t>
    </w:r>
    <w:r>
      <w:rPr>
        <w:rFonts w:ascii="Times New Roman" w:hAnsi="Times New Roman"/>
        <w:color w:val="000000"/>
        <w:sz w:val="17"/>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808080"/>
        <w:sz w:val="16"/>
      </w:rPr>
      <w:t>MIO &amp; G-SS CO.,LTD — HỢP ĐỒNG NGUYÊN TẮC VẬN TẢI ĐƯỜNG BỘ | MẪU: FRM-LOG-00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NGUYÊN TẮC CUNG CẤP DỊCH VỤ VẬN TẢI HÀNG HÓA ĐƯỜNG BỘ — G-SS CO.,LTD</dc:title>
  <dc:subject>Master Logistics Framework Agreement — SSOT Blueprint FRM-LOG-00</dc:subject>
  <dc:creator>CÔNG TY TNHH GLOBAL SOLUTION SERVICE (G-SS CO.,LTD)</dc:creator>
  <cp:keywords>GSS; CMH; LOG; SSOT; VĨNH THÀNH; VẬN TẢI ĐƯỜNG BỘ; BẢO LÃNH DÔI DƯ XE PHỤ; NCNDA</cp:keywords>
  <dc:description>coltdgss-mio-hub Master Contract Blueprint</dc:description>
  <cp:lastModifiedBy/>
  <cp:revision>1</cp:revision>
  <dcterms:created xsi:type="dcterms:W3CDTF">2013-12-23T23:15:00Z</dcterms:created>
  <dcterms:modified xsi:type="dcterms:W3CDTF">2013-12-23T23:15:00Z</dcterms:modified>
  <cp:category/>
</cp:coreProperties>
</file>