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CÔNG TY TNHH GLOBAL SOLUTION SERVICE</w:t>
              <w:br/>
              <w:t>Số: PL01/[ORDER_ID]-VT/GSS-VT</w:t>
            </w:r>
          </w:p>
        </w:tc>
        <w:tc>
          <w:tcPr>
            <w:tcW w:type="dxa" w:w="514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Độc lập - Tự do - Hạnh phúc</w:t>
            </w:r>
          </w:p>
        </w:tc>
      </w:tr>
    </w:tbl>
    <w:p>
      <w:pPr>
        <w:spacing w:before="120" w:after="40" w:line="264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PHỤ LỤC HỢP ĐỒNG SỐ 01 KIÊM ĐƠN ĐẶT DỊCH VỤ VẬN TẢI &amp; ĐIỀU XE</w:t>
      </w:r>
    </w:p>
    <w:p>
      <w:pPr>
        <w:spacing w:before="0" w:after="80" w:line="264" w:lineRule="auto"/>
        <w:jc w:val="center"/>
      </w:pPr>
      <w:r>
        <w:t>(Ban hành kèm theo Hợp đồng dịch vụ vận tải số: [CONTRACT_REF_NO] ký ngày [DISPATCH_DATE])</w:t>
      </w:r>
    </w:p>
    <w:p>
      <w:pPr>
        <w:spacing w:before="0" w:after="80" w:line="264" w:lineRule="auto"/>
        <w:jc w:val="left"/>
      </w:pPr>
      <w:r>
        <w:t>Hôm nay, ngày [DISPATCH_DATE], Bên A (G-SS CO.,LTD) và Bên B ([CARRIER_COMPANY_SHORT_NAME]) thống nhất thực hiện điều xe lô hàng xuất khẩu theo HĐ GSSDIX_FCA_[ORDER_ID] với các nội dung chi tiết sau:</w:t>
      </w:r>
    </w:p>
    <w:p>
      <w:pPr>
        <w:spacing w:before="6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1: PHÂN BỔ PHƯƠNG TIỆN, LÁI XE &amp; QUY CÁCH LÔ HÀNG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5162"/>
        <w:gridCol w:w="5162"/>
      </w:tblGrid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7"/>
              </w:rPr>
              <w:t>Tên hàng &amp; Quy cách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sz w:val="17"/>
              </w:rPr>
              <w:t>[COMMODITY_NAME_VI] (HS: [HS_CODE]) | Số lượng: [QUANTITY] thùng (~[VOLUME_CBM] m³) | GW: ~[GROSS_WEIGHT_KG] kg (NW: [NET_WEIGHT_KG] kg)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7"/>
              </w:rPr>
              <w:t>Phương tiện điều động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sz w:val="17"/>
              </w:rPr>
              <w:t>[TRUCK_TYPE: ĐẦU KÉO / RƠ-MOÓC / TẢI TRỌNG (Biển số: [TRUCK_PLATE] / Moóc: [TRAILER_PLATE])]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7"/>
              </w:rPr>
              <w:t>Lái xe chuyên trách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sz w:val="17"/>
              </w:rPr>
              <w:t>[DRIVER_NAME] — SĐT: [DRIVER_PHONE] — CCCD: [DRIVER_ID_CARD] — GPLX: [DRIVER_LICENSE]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7"/>
              </w:rPr>
              <w:t>Kích thước lọt lòng cam kết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sz w:val="17"/>
              </w:rPr>
              <w:t>Dài ≥ [MIN_LENGTH_M]m  ×  Rộng ≥ [MIN_WIDTH_M]m  ×  Cao ≥ [MIN_HEIGHT_M]m (Thể tích lọt lòng hữu dụng cam kết: ≥ [MIN_CBM] m³)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7"/>
              </w:rPr>
              <w:t>Lộ trình &amp; Thời gian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sz w:val="17"/>
              </w:rPr>
              <w:t>Tuyến: [LOADING_WAREHOUSE_LOCATION] —&gt; Bãi kiểm hóa [BORDER_GATE]. Bốc hàng: [LOADING_TIME_AND_DATE] | Giao hàng: [DELIVERY_TIME_AND_DATE]</w:t>
            </w:r>
          </w:p>
        </w:tc>
      </w:tr>
    </w:tbl>
    <w:p>
      <w:pPr>
        <w:spacing w:before="10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2: BIỂU CƯỚC VẬN CHUYỂN VÀ TIẾN ĐỘ THANH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3442"/>
        <w:gridCol w:w="3442"/>
        <w:gridCol w:w="3442"/>
      </w:tblGrid>
      <w:tr>
        <w:tc>
          <w:tcPr>
            <w:tcW w:type="dxa" w:w="3168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Hạng mục chi phí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tiền (VNĐ)</w:t>
            </w:r>
          </w:p>
        </w:tc>
        <w:tc>
          <w:tcPr>
            <w:tcW w:type="dxa" w:w="5141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Ghi chú &amp; Điều kiện giải ngân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Cước vận chuyển trọn gói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t>[NET_FREIGHT_AMOUNT_VND]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Bao trọn gói xăng dầu, BOT cầu đường, phà, bến bãi, bạt phủ kín.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Thuế VAT (8%) / TỔNG CỘNG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t>[TOTAL_FREIGHT_AMOUNT_VAT_VND]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t>VAT 8%: [VAT_AMOUNT_VND] đ (Tổng thanh toán có thuế: [TOTAL_FREIGHT_AMOUNT_VAT_VND] VNĐ).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Tiến độ thanh toán 2 đợt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t>Đ1: [DEPOSIT_FREIGHT_VND] đ</w:t>
              <w:br/>
              <w:t>Đ2: [BALANCE_FREIGHT_VND] đ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Đ1 (50% cước): Chuyển khoản trong 02h sau kẹp chì, xe lăn bánh có GPS.</w:t>
              <w:br/>
              <w:t>Đ2 (50% + VAT): Chuyển khoản sau khi giao đủ hàng + Hóa đơn GTGT.</w:t>
            </w:r>
          </w:p>
        </w:tc>
      </w:tr>
    </w:tbl>
    <w:p>
      <w:pPr>
        <w:spacing w:before="10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3: CAM KẾT ĐO KIỂM, BẢO LÃNH DÔI DƯ &amp; HỒ SƠ ĐI ĐƯỜNG</w:t>
      </w:r>
    </w:p>
    <w:p>
      <w:pPr>
        <w:spacing w:before="0" w:after="100" w:line="264" w:lineRule="auto"/>
        <w:jc w:val="left"/>
      </w:pPr>
      <w:r>
        <w:rPr>
          <w:rFonts w:ascii="Times New Roman" w:hAnsi="Times New Roman"/>
          <w:sz w:val="16"/>
        </w:rPr>
        <w:t>1. Đo kiểm thực tế: Trước khi bốc hàng, KCS/Thủ kho nhà máy và Lái xe dùng thước thép đo kiểm tra 3 chiều khoang xe, lập Biên bản đo kiểm tra kích thước lọt lòng khoang xe (Mẫu BB-DKT/[ORDER_ID]-VT/GSS).</w:t>
        <w:br/>
        <w:t>2. Bảo lãnh rủi ro dôi dư hàng: Trường hợp khoang xe không đạt cam kết dẫn đến không xếp hết [QUANTITY] thùng hàng, Bên B có trách nhiệm điều ngay phương tiện phụ để bốc hết số hàng còn lại trong ngày; BÊN B TỰ CHỊU 100% CHI PHÍ XE PHỤ, BẢO ĐẢM TUYỆT ĐỐI KHÔNG PHÁT SINH BẤT KỲ CHI PHÍ NÀO CHO BÊN A.</w:t>
        <w:br/>
        <w:t>3. Hồ sơ đi đường: Bản gốc PL01 này, Biên bản đo khoang xe BB-DKT, Phiếu xuất kho kiêm vận chuyển nội bộ, Biên bản kẹp chì niêm phong chì (Lead Seal), Bản sao Hóa đơn thương mại và Phiếu đóng gói.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5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ĐẠI DIỆN BÊN A (BÊN THUÊ)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CÔNG TY TNHH GLOBAL SOLUTION SERVICE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(Ký tên và đóng dấu / Signed &amp; Sealed)</w:t>
            </w:r>
          </w:p>
        </w:tc>
        <w:tc>
          <w:tcPr>
            <w:tcW w:type="dxa" w:w="515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ĐẠI DIỆN BÊN B (BÊN VẬN TẢI)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[CARRIER_COMPANY_NAME]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(Ký tên và đóng dấu / Signed &amp; Sealed)</w:t>
            </w:r>
          </w:p>
        </w:tc>
      </w:tr>
      <w:tr>
        <w:tc>
          <w:tcPr>
            <w:tcW w:type="dxa" w:w="5162"/>
            <w:vAlign w:val="bottom"/>
          </w:tcPr>
          <w:p>
            <w:pPr>
              <w:spacing w:before="10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Giám đốc / Director</w:t>
            </w:r>
          </w:p>
        </w:tc>
        <w:tc>
          <w:tcPr>
            <w:tcW w:type="dxa" w:w="5162"/>
            <w:vAlign w:val="bottom"/>
          </w:tcPr>
          <w:p>
            <w:pPr>
              <w:spacing w:before="10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[CARRIER_REPRESENTATIVE]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Giám đốc / Authorized Signer</w:t>
            </w:r>
          </w:p>
        </w:tc>
      </w:tr>
    </w:tbl>
    <w:sectPr w:rsidR="00FC693F" w:rsidRPr="0006063C" w:rsidSect="00034616">
      <w:pgSz w:w="11909" w:h="16834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