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46E92" w14:textId="77777777" w:rsidR="00E303A2" w:rsidRDefault="00000000">
      <w:pPr>
        <w:spacing w:after="40"/>
        <w:jc w:val="center"/>
      </w:pPr>
      <w:r>
        <w:rPr>
          <w:b/>
        </w:rPr>
        <w:t>CỘNG HÒA XÃ HỘI CHỦ NGHĨA VIỆT NAM</w:t>
      </w:r>
      <w:r>
        <w:rPr>
          <w:b/>
        </w:rPr>
        <w:br/>
        <w:t>Độc lập - Tự do - Hạnh phúc</w:t>
      </w:r>
      <w:r>
        <w:rPr>
          <w:b/>
        </w:rPr>
        <w:br/>
      </w:r>
      <w:r>
        <w:t>----- *** -----</w:t>
      </w:r>
    </w:p>
    <w:p w14:paraId="21429EE6" w14:textId="77777777" w:rsidR="00E303A2" w:rsidRDefault="00000000">
      <w:pPr>
        <w:spacing w:before="240" w:after="40"/>
        <w:jc w:val="center"/>
      </w:pPr>
      <w:r>
        <w:rPr>
          <w:b/>
          <w:color w:val="002060"/>
          <w:sz w:val="28"/>
        </w:rPr>
        <w:t>HỢP ĐỒNG NGUYÊN TẮC MUA BÁN HÀNG HÓA</w:t>
      </w:r>
    </w:p>
    <w:p w14:paraId="13D69874" w14:textId="77777777" w:rsidR="00E303A2" w:rsidRDefault="00000000">
      <w:pPr>
        <w:spacing w:after="80"/>
        <w:jc w:val="center"/>
      </w:pPr>
      <w:r>
        <w:rPr>
          <w:i/>
        </w:rPr>
        <w:t>(V/v: Cung ứng bánh snack và thực phẩm chế biến phục vụ kinh doanh xuất khẩu)</w:t>
      </w:r>
    </w:p>
    <w:p w14:paraId="2AA344C7" w14:textId="77777777" w:rsidR="00E303A2" w:rsidRDefault="00000000">
      <w:pPr>
        <w:jc w:val="center"/>
      </w:pPr>
      <w:r>
        <w:rPr>
          <w:b/>
        </w:rPr>
        <w:t>Số: 269901/HĐNT/TL-GSS</w:t>
      </w:r>
    </w:p>
    <w:p w14:paraId="54924754" w14:textId="77777777" w:rsidR="00E303A2" w:rsidRDefault="00000000">
      <w:pPr>
        <w:spacing w:after="30"/>
      </w:pPr>
      <w:r>
        <w:rPr>
          <w:i/>
        </w:rPr>
        <w:t>- Căn cứ Bộ luật Dân sự số 91/2015/QH13 có hiệu lực thi hành từ ngày 01/01/2017;</w:t>
      </w:r>
    </w:p>
    <w:p w14:paraId="0AC754D5" w14:textId="77777777" w:rsidR="00E303A2" w:rsidRDefault="00000000">
      <w:pPr>
        <w:spacing w:after="30"/>
      </w:pPr>
      <w:r>
        <w:rPr>
          <w:i/>
        </w:rPr>
        <w:t>- Căn cứ Luật Thương mại số 36/2005/QH11 có hiệu lực thi hành từ ngày 01/01/2006;</w:t>
      </w:r>
    </w:p>
    <w:p w14:paraId="1C0E37C3" w14:textId="77777777" w:rsidR="00E303A2" w:rsidRDefault="00000000">
      <w:pPr>
        <w:spacing w:after="30"/>
      </w:pPr>
      <w:r>
        <w:rPr>
          <w:i/>
        </w:rPr>
        <w:t>- Căn cứ Luật Quản lý thuế số 38/2019/QH14 và các văn bản hướng dẫn thi hành;</w:t>
      </w:r>
    </w:p>
    <w:p w14:paraId="687DF925" w14:textId="77777777" w:rsidR="00E303A2" w:rsidRDefault="00000000">
      <w:pPr>
        <w:spacing w:after="30"/>
      </w:pPr>
      <w:r>
        <w:rPr>
          <w:i/>
        </w:rPr>
        <w:t>- Căn cứ Nghị định số 72/2024/NĐ-CP của Chính phủ quy định chính sách giảm thuế giá trị gia tăng;</w:t>
      </w:r>
    </w:p>
    <w:p w14:paraId="43CC0151" w14:textId="77777777" w:rsidR="00E303A2" w:rsidRDefault="00000000">
      <w:pPr>
        <w:spacing w:after="30"/>
      </w:pPr>
      <w:r>
        <w:rPr>
          <w:i/>
        </w:rPr>
        <w:t>- Căn cứ vào nhu cầu kinh doanh, khả năng cung ứng và sự thỏa thuận tự nguyện, bình đẳng của hai bên.</w:t>
      </w:r>
    </w:p>
    <w:p w14:paraId="045B6A74" w14:textId="77777777" w:rsidR="00E303A2" w:rsidRDefault="00000000">
      <w:r>
        <w:t>Hôm nay, ngày 16 tháng 09 năm 2026, tại văn phòng Công ty TNHH Đầu tư Thương mại Công nghiệp Thiên Long, hai bên chúng tôi gồm có:</w:t>
      </w:r>
    </w:p>
    <w:p w14:paraId="420F9871" w14:textId="77777777" w:rsidR="00E303A2" w:rsidRDefault="00000000">
      <w:pPr>
        <w:spacing w:before="80" w:after="40"/>
      </w:pPr>
      <w:r>
        <w:rPr>
          <w:b/>
          <w:color w:val="002060"/>
        </w:rPr>
        <w:t>BÊN A (BÊN BÁN): CÔNG TY TNHH ĐẦU TƯ THƯƠNG MẠI CÔNG NGHIỆP THIÊN LONG</w:t>
      </w:r>
    </w:p>
    <w:p w14:paraId="6B57F8A5" w14:textId="77777777" w:rsidR="00E303A2" w:rsidRDefault="00000000">
      <w:pPr>
        <w:spacing w:after="30"/>
        <w:ind w:left="288"/>
      </w:pPr>
      <w:r>
        <w:rPr>
          <w:b/>
        </w:rPr>
        <w:t xml:space="preserve">- Đại diện: </w:t>
      </w:r>
      <w:r>
        <w:t>Bà Đặng Thị Thu Hương — Chức vụ: Giám Đốc</w:t>
      </w:r>
    </w:p>
    <w:p w14:paraId="28EACABA" w14:textId="77777777" w:rsidR="00E303A2" w:rsidRDefault="00000000">
      <w:pPr>
        <w:spacing w:after="30"/>
        <w:ind w:left="288"/>
      </w:pPr>
      <w:r>
        <w:rPr>
          <w:b/>
        </w:rPr>
        <w:t xml:space="preserve">- Địa chỉ trụ sở chính: </w:t>
      </w:r>
      <w:r>
        <w:t>Tổ dân phố Trường Sơn, Xã Lương Sơn, Tỉnh Phú Thọ</w:t>
      </w:r>
    </w:p>
    <w:p w14:paraId="527013EA" w14:textId="77777777" w:rsidR="00E303A2" w:rsidRDefault="00000000">
      <w:pPr>
        <w:spacing w:after="30"/>
        <w:ind w:left="288"/>
      </w:pPr>
      <w:r>
        <w:rPr>
          <w:b/>
        </w:rPr>
        <w:t xml:space="preserve">- Địa chỉ nhà máy sản xuất: </w:t>
      </w:r>
      <w:r>
        <w:t>Cụm Công nghiệp Lương Sơn, Tỉnh Phú Thọ</w:t>
      </w:r>
    </w:p>
    <w:p w14:paraId="30B8E9C0" w14:textId="77777777" w:rsidR="00E303A2" w:rsidRDefault="00000000">
      <w:pPr>
        <w:spacing w:after="30"/>
        <w:ind w:left="288"/>
      </w:pPr>
      <w:r>
        <w:rPr>
          <w:b/>
        </w:rPr>
        <w:t xml:space="preserve">- Điện thoại liên hệ: </w:t>
      </w:r>
      <w:r>
        <w:t>0966207488 — Mã số thuế: 5400512548</w:t>
      </w:r>
    </w:p>
    <w:p w14:paraId="40EC3A40" w14:textId="77777777" w:rsidR="00E303A2" w:rsidRDefault="00000000">
      <w:pPr>
        <w:spacing w:after="30"/>
        <w:ind w:left="288"/>
      </w:pPr>
      <w:r>
        <w:rPr>
          <w:b/>
        </w:rPr>
        <w:t xml:space="preserve">- Tài khoản thanh toán số: </w:t>
      </w:r>
      <w:r>
        <w:t>116002807693 tại Ngân hàng TMCP Công Thương Việt Nam (Vietinbank) – Chi nhánh Thành An</w:t>
      </w:r>
    </w:p>
    <w:p w14:paraId="41837860" w14:textId="77777777" w:rsidR="00E303A2" w:rsidRDefault="00000000">
      <w:pPr>
        <w:spacing w:before="80" w:after="40"/>
      </w:pPr>
      <w:r>
        <w:rPr>
          <w:b/>
          <w:color w:val="002060"/>
        </w:rPr>
        <w:t>BÊN B (BÊN MUA): CÔNG TY TNHH GLOBAL SOLUTION SERVICE (G-SS CO.,LTD)</w:t>
      </w:r>
    </w:p>
    <w:p w14:paraId="6BADCD85" w14:textId="77777777" w:rsidR="00E303A2" w:rsidRDefault="00000000">
      <w:pPr>
        <w:spacing w:after="30"/>
        <w:ind w:left="288"/>
      </w:pPr>
      <w:r>
        <w:rPr>
          <w:b/>
        </w:rPr>
        <w:t xml:space="preserve">- Đại diện: </w:t>
      </w:r>
      <w:r>
        <w:t>Ông NGUYỄN VĂN TRUNG — Chức vụ: Giám Đốc</w:t>
      </w:r>
    </w:p>
    <w:p w14:paraId="05B24E92" w14:textId="77777777" w:rsidR="00E303A2" w:rsidRDefault="00000000">
      <w:pPr>
        <w:spacing w:after="30"/>
        <w:ind w:left="288"/>
      </w:pPr>
      <w:r>
        <w:rPr>
          <w:b/>
        </w:rPr>
        <w:t xml:space="preserve">- Địa chỉ trụ sở chính: </w:t>
      </w:r>
      <w:r>
        <w:t>Tầng 18, tòa nhà CEO Tower, Lô HH2-1, Khu đô thị Mễ Trì Hạ, đường Phạm Hùng, Phường Từ Liêm, Thành phố Hà Nội, Việt Nam</w:t>
      </w:r>
    </w:p>
    <w:p w14:paraId="247CF635" w14:textId="77777777" w:rsidR="00E303A2" w:rsidRDefault="00000000">
      <w:pPr>
        <w:spacing w:after="30"/>
        <w:ind w:left="288"/>
      </w:pPr>
      <w:r>
        <w:rPr>
          <w:b/>
        </w:rPr>
        <w:t xml:space="preserve">- Điện thoại liên hệ: </w:t>
      </w:r>
      <w:r>
        <w:t>0966688525 — Mã số thuế: 0109469047</w:t>
      </w:r>
    </w:p>
    <w:p w14:paraId="68FE0773" w14:textId="77777777" w:rsidR="00E303A2" w:rsidRDefault="00000000">
      <w:pPr>
        <w:spacing w:after="30"/>
        <w:ind w:left="288"/>
      </w:pPr>
      <w:r>
        <w:rPr>
          <w:b/>
        </w:rPr>
        <w:t xml:space="preserve">- Email nhận HĐĐT &amp; chứng từ: </w:t>
      </w:r>
      <w:r>
        <w:t>safetylife.1st@gmail.com (Kế toán) — trungnv.gss@gmail.com (Giám đốc)</w:t>
      </w:r>
    </w:p>
    <w:p w14:paraId="7470A974" w14:textId="77777777" w:rsidR="00E303A2" w:rsidRDefault="00000000">
      <w:pPr>
        <w:spacing w:after="30"/>
        <w:ind w:left="288"/>
      </w:pPr>
      <w:r>
        <w:rPr>
          <w:b/>
        </w:rPr>
        <w:t xml:space="preserve">- Tài khoản thanh toán VND: </w:t>
      </w:r>
      <w:r>
        <w:t>2991116668888 tại Ngân hàng TMCP Quân Đội (MB Bank) – Chi nhánh Phùng Hưng, Hà Nội</w:t>
      </w:r>
    </w:p>
    <w:p w14:paraId="2121CFD0" w14:textId="77777777" w:rsidR="00E303A2" w:rsidRDefault="00000000">
      <w:r>
        <w:t>Hai bên cùng tự nguyện, bình đẳng thỏa thuận và thống nhất ký kết Hợp đồng nguyên tắc mua bán hàng hóa với các điều khoản cụ thể sau đây:</w:t>
      </w:r>
    </w:p>
    <w:p w14:paraId="292E1E07" w14:textId="77777777" w:rsidR="00E303A2" w:rsidRDefault="00000000">
      <w:pPr>
        <w:spacing w:before="160" w:after="60"/>
      </w:pPr>
      <w:r>
        <w:rPr>
          <w:b/>
          <w:color w:val="002060"/>
        </w:rPr>
        <w:t>ĐIỀU 1: ĐỐI TƯỢNG HỢP ĐỒNG &amp; DANH MỤC HÀNG HÓA NGUYÊN TẮC</w:t>
      </w:r>
    </w:p>
    <w:p w14:paraId="6942C69C" w14:textId="04C9FC22" w:rsidR="00E303A2" w:rsidRDefault="00000000" w:rsidP="007A25A7">
      <w:pPr>
        <w:pStyle w:val="ListParagraph"/>
        <w:numPr>
          <w:ilvl w:val="1"/>
          <w:numId w:val="10"/>
        </w:numPr>
      </w:pPr>
      <w:r>
        <w:t>Bên B đồng ý mua và Bên A đồng ý sản xuất, cung ứng các sản phẩm bánh snack và thực phẩm chế biến sẵn do Bên A trực tiếp sản xuất, phục vụ nhu cầu kinh doanh thương mại và xuất khẩu của Bên B trong suốt thời hạn có hiệu lực của Hợp đồng này.</w:t>
      </w:r>
    </w:p>
    <w:p w14:paraId="1B00B26F" w14:textId="77777777" w:rsidR="007A25A7" w:rsidRDefault="007A25A7" w:rsidP="007A25A7"/>
    <w:p w14:paraId="78F2A9C9" w14:textId="77777777" w:rsidR="007A25A7" w:rsidRDefault="007A25A7" w:rsidP="007A25A7"/>
    <w:p w14:paraId="1271E9CE" w14:textId="77777777" w:rsidR="007A25A7" w:rsidRDefault="007A25A7" w:rsidP="007A25A7"/>
    <w:p w14:paraId="30213B13" w14:textId="37233FEE" w:rsidR="007A25A7" w:rsidRDefault="00000000">
      <w:r>
        <w:lastRenderedPageBreak/>
        <w:t>1.2. Bảng Danh mục hàng hóa nguyên tắc có thể giao dịch giữa hai bên:</w:t>
      </w:r>
    </w:p>
    <w:tbl>
      <w:tblPr>
        <w:tblW w:w="0" w:type="auto"/>
        <w:jc w:val="center"/>
        <w:tblLayout w:type="fixed"/>
        <w:tblLook w:val="04A0" w:firstRow="1" w:lastRow="0" w:firstColumn="1" w:lastColumn="0" w:noHBand="0" w:noVBand="1"/>
      </w:tblPr>
      <w:tblGrid>
        <w:gridCol w:w="720"/>
        <w:gridCol w:w="3168"/>
        <w:gridCol w:w="1440"/>
        <w:gridCol w:w="2592"/>
        <w:gridCol w:w="1872"/>
      </w:tblGrid>
      <w:tr w:rsidR="00E303A2" w14:paraId="68C62C5D" w14:textId="77777777">
        <w:trPr>
          <w:jc w:val="center"/>
        </w:trPr>
        <w:tc>
          <w:tcPr>
            <w:tcW w:w="720" w:type="dxa"/>
            <w:tcBorders>
              <w:top w:val="single" w:sz="6" w:space="0" w:color="000000"/>
              <w:left w:val="single" w:sz="4" w:space="0" w:color="CCCCCC"/>
              <w:bottom w:val="single" w:sz="6" w:space="0" w:color="000000"/>
              <w:right w:val="single" w:sz="4" w:space="0" w:color="CCCCCC"/>
            </w:tcBorders>
            <w:shd w:val="clear" w:color="auto" w:fill="E6F0FA"/>
          </w:tcPr>
          <w:p w14:paraId="081B863E" w14:textId="77777777" w:rsidR="00E303A2" w:rsidRDefault="00000000">
            <w:pPr>
              <w:jc w:val="center"/>
            </w:pPr>
            <w:r>
              <w:rPr>
                <w:b/>
                <w:color w:val="002060"/>
                <w:sz w:val="18"/>
              </w:rPr>
              <w:t>STT</w:t>
            </w:r>
          </w:p>
        </w:tc>
        <w:tc>
          <w:tcPr>
            <w:tcW w:w="3168" w:type="dxa"/>
            <w:tcBorders>
              <w:top w:val="single" w:sz="6" w:space="0" w:color="000000"/>
              <w:left w:val="single" w:sz="4" w:space="0" w:color="CCCCCC"/>
              <w:bottom w:val="single" w:sz="6" w:space="0" w:color="000000"/>
              <w:right w:val="single" w:sz="4" w:space="0" w:color="CCCCCC"/>
            </w:tcBorders>
            <w:shd w:val="clear" w:color="auto" w:fill="E6F0FA"/>
          </w:tcPr>
          <w:p w14:paraId="22F9A9E7" w14:textId="77777777" w:rsidR="00E303A2" w:rsidRDefault="00000000">
            <w:pPr>
              <w:jc w:val="center"/>
            </w:pPr>
            <w:r>
              <w:rPr>
                <w:b/>
                <w:color w:val="002060"/>
                <w:sz w:val="18"/>
              </w:rPr>
              <w:t>Tên nhóm / Tên sản phẩm</w:t>
            </w:r>
          </w:p>
        </w:tc>
        <w:tc>
          <w:tcPr>
            <w:tcW w:w="1440" w:type="dxa"/>
            <w:tcBorders>
              <w:top w:val="single" w:sz="6" w:space="0" w:color="000000"/>
              <w:left w:val="single" w:sz="4" w:space="0" w:color="CCCCCC"/>
              <w:bottom w:val="single" w:sz="6" w:space="0" w:color="000000"/>
              <w:right w:val="single" w:sz="4" w:space="0" w:color="CCCCCC"/>
            </w:tcBorders>
            <w:shd w:val="clear" w:color="auto" w:fill="E6F0FA"/>
          </w:tcPr>
          <w:p w14:paraId="5EF7D14B" w14:textId="77777777" w:rsidR="00E303A2" w:rsidRDefault="00000000">
            <w:pPr>
              <w:jc w:val="center"/>
            </w:pPr>
            <w:r>
              <w:rPr>
                <w:b/>
                <w:color w:val="002060"/>
                <w:sz w:val="18"/>
              </w:rPr>
              <w:t>Mã HS</w:t>
            </w:r>
          </w:p>
        </w:tc>
        <w:tc>
          <w:tcPr>
            <w:tcW w:w="2592" w:type="dxa"/>
            <w:tcBorders>
              <w:top w:val="single" w:sz="6" w:space="0" w:color="000000"/>
              <w:left w:val="single" w:sz="4" w:space="0" w:color="CCCCCC"/>
              <w:bottom w:val="single" w:sz="6" w:space="0" w:color="000000"/>
              <w:right w:val="single" w:sz="4" w:space="0" w:color="CCCCCC"/>
            </w:tcBorders>
            <w:shd w:val="clear" w:color="auto" w:fill="E6F0FA"/>
          </w:tcPr>
          <w:p w14:paraId="642503EF" w14:textId="77777777" w:rsidR="00E303A2" w:rsidRDefault="00000000">
            <w:pPr>
              <w:jc w:val="center"/>
            </w:pPr>
            <w:r>
              <w:rPr>
                <w:b/>
                <w:color w:val="002060"/>
                <w:sz w:val="18"/>
              </w:rPr>
              <w:t>Quy cách &amp; Đóng gói tiêu chuẩn</w:t>
            </w:r>
          </w:p>
        </w:tc>
        <w:tc>
          <w:tcPr>
            <w:tcW w:w="1872" w:type="dxa"/>
            <w:tcBorders>
              <w:top w:val="single" w:sz="6" w:space="0" w:color="000000"/>
              <w:left w:val="single" w:sz="4" w:space="0" w:color="CCCCCC"/>
              <w:bottom w:val="single" w:sz="6" w:space="0" w:color="000000"/>
              <w:right w:val="single" w:sz="4" w:space="0" w:color="CCCCCC"/>
            </w:tcBorders>
            <w:shd w:val="clear" w:color="auto" w:fill="E6F0FA"/>
          </w:tcPr>
          <w:p w14:paraId="7B14D1EB" w14:textId="77777777" w:rsidR="00E303A2" w:rsidRDefault="00000000">
            <w:pPr>
              <w:jc w:val="center"/>
            </w:pPr>
            <w:r>
              <w:rPr>
                <w:b/>
                <w:color w:val="002060"/>
                <w:sz w:val="18"/>
              </w:rPr>
              <w:t>Vai trò / Ghi chú</w:t>
            </w:r>
          </w:p>
        </w:tc>
      </w:tr>
      <w:tr w:rsidR="00E303A2" w14:paraId="52175D92" w14:textId="77777777">
        <w:trPr>
          <w:jc w:val="center"/>
        </w:trPr>
        <w:tc>
          <w:tcPr>
            <w:tcW w:w="720" w:type="dxa"/>
            <w:tcBorders>
              <w:top w:val="single" w:sz="4" w:space="0" w:color="CCCCCC"/>
              <w:left w:val="single" w:sz="4" w:space="0" w:color="CCCCCC"/>
              <w:bottom w:val="single" w:sz="4" w:space="0" w:color="CCCCCC"/>
              <w:right w:val="single" w:sz="4" w:space="0" w:color="CCCCCC"/>
            </w:tcBorders>
          </w:tcPr>
          <w:p w14:paraId="15A0DFB4" w14:textId="77777777" w:rsidR="00E303A2" w:rsidRDefault="00000000">
            <w:pPr>
              <w:jc w:val="center"/>
            </w:pPr>
            <w:r>
              <w:rPr>
                <w:sz w:val="18"/>
              </w:rPr>
              <w:t>1</w:t>
            </w:r>
          </w:p>
        </w:tc>
        <w:tc>
          <w:tcPr>
            <w:tcW w:w="3168" w:type="dxa"/>
            <w:tcBorders>
              <w:top w:val="single" w:sz="4" w:space="0" w:color="CCCCCC"/>
              <w:left w:val="single" w:sz="4" w:space="0" w:color="CCCCCC"/>
              <w:bottom w:val="single" w:sz="4" w:space="0" w:color="CCCCCC"/>
              <w:right w:val="single" w:sz="4" w:space="0" w:color="CCCCCC"/>
            </w:tcBorders>
          </w:tcPr>
          <w:p w14:paraId="57B2AFCA" w14:textId="77777777" w:rsidR="00E303A2" w:rsidRDefault="00000000">
            <w:r>
              <w:rPr>
                <w:b/>
                <w:sz w:val="18"/>
              </w:rPr>
              <w:t>Snack Quẩy Giòn Giòn</w:t>
            </w:r>
          </w:p>
        </w:tc>
        <w:tc>
          <w:tcPr>
            <w:tcW w:w="1440" w:type="dxa"/>
            <w:tcBorders>
              <w:top w:val="single" w:sz="4" w:space="0" w:color="CCCCCC"/>
              <w:left w:val="single" w:sz="4" w:space="0" w:color="CCCCCC"/>
              <w:bottom w:val="single" w:sz="4" w:space="0" w:color="CCCCCC"/>
              <w:right w:val="single" w:sz="4" w:space="0" w:color="CCCCCC"/>
            </w:tcBorders>
          </w:tcPr>
          <w:p w14:paraId="7D0EC972" w14:textId="77777777" w:rsidR="00E303A2" w:rsidRDefault="00000000">
            <w:pPr>
              <w:jc w:val="center"/>
            </w:pPr>
            <w:r>
              <w:rPr>
                <w:sz w:val="18"/>
              </w:rPr>
              <w:t>1905.90.90</w:t>
            </w:r>
          </w:p>
        </w:tc>
        <w:tc>
          <w:tcPr>
            <w:tcW w:w="2592" w:type="dxa"/>
            <w:tcBorders>
              <w:top w:val="single" w:sz="4" w:space="0" w:color="CCCCCC"/>
              <w:left w:val="single" w:sz="4" w:space="0" w:color="CCCCCC"/>
              <w:bottom w:val="single" w:sz="4" w:space="0" w:color="CCCCCC"/>
              <w:right w:val="single" w:sz="4" w:space="0" w:color="CCCCCC"/>
            </w:tcBorders>
          </w:tcPr>
          <w:p w14:paraId="3B531E4A" w14:textId="77777777" w:rsidR="00E303A2" w:rsidRDefault="00000000">
            <w:r>
              <w:t>Cốc 22g; 300 cốc/thùng carton 5 lớp tiêu chuẩn xuất khẩu</w:t>
            </w:r>
          </w:p>
        </w:tc>
        <w:tc>
          <w:tcPr>
            <w:tcW w:w="1872" w:type="dxa"/>
            <w:tcBorders>
              <w:top w:val="single" w:sz="4" w:space="0" w:color="CCCCCC"/>
              <w:left w:val="single" w:sz="4" w:space="0" w:color="CCCCCC"/>
              <w:bottom w:val="single" w:sz="4" w:space="0" w:color="CCCCCC"/>
              <w:right w:val="single" w:sz="4" w:space="0" w:color="CCCCCC"/>
            </w:tcBorders>
          </w:tcPr>
          <w:p w14:paraId="7EBDCABB" w14:textId="77777777" w:rsidR="00E303A2" w:rsidRDefault="00000000">
            <w:pPr>
              <w:jc w:val="center"/>
            </w:pPr>
            <w:r>
              <w:rPr>
                <w:sz w:val="18"/>
              </w:rPr>
              <w:t>Mặt hàng chủ lực</w:t>
            </w:r>
          </w:p>
        </w:tc>
      </w:tr>
      <w:tr w:rsidR="00E303A2" w14:paraId="794653B2" w14:textId="77777777">
        <w:trPr>
          <w:jc w:val="center"/>
        </w:trPr>
        <w:tc>
          <w:tcPr>
            <w:tcW w:w="720" w:type="dxa"/>
            <w:tcBorders>
              <w:top w:val="single" w:sz="4" w:space="0" w:color="CCCCCC"/>
              <w:left w:val="single" w:sz="4" w:space="0" w:color="CCCCCC"/>
              <w:bottom w:val="single" w:sz="4" w:space="0" w:color="CCCCCC"/>
              <w:right w:val="single" w:sz="4" w:space="0" w:color="CCCCCC"/>
            </w:tcBorders>
          </w:tcPr>
          <w:p w14:paraId="656D8AC5" w14:textId="77777777" w:rsidR="00E303A2" w:rsidRDefault="00000000">
            <w:pPr>
              <w:jc w:val="center"/>
            </w:pPr>
            <w:r>
              <w:rPr>
                <w:sz w:val="18"/>
              </w:rPr>
              <w:t>2</w:t>
            </w:r>
          </w:p>
        </w:tc>
        <w:tc>
          <w:tcPr>
            <w:tcW w:w="3168" w:type="dxa"/>
            <w:tcBorders>
              <w:top w:val="single" w:sz="4" w:space="0" w:color="CCCCCC"/>
              <w:left w:val="single" w:sz="4" w:space="0" w:color="CCCCCC"/>
              <w:bottom w:val="single" w:sz="4" w:space="0" w:color="CCCCCC"/>
              <w:right w:val="single" w:sz="4" w:space="0" w:color="CCCCCC"/>
            </w:tcBorders>
          </w:tcPr>
          <w:p w14:paraId="36719483" w14:textId="77777777" w:rsidR="00E303A2" w:rsidRDefault="00000000">
            <w:r>
              <w:rPr>
                <w:sz w:val="18"/>
              </w:rPr>
              <w:t>Các loại Bánh Snack chế biến khác</w:t>
            </w:r>
          </w:p>
        </w:tc>
        <w:tc>
          <w:tcPr>
            <w:tcW w:w="1440" w:type="dxa"/>
            <w:tcBorders>
              <w:top w:val="single" w:sz="4" w:space="0" w:color="CCCCCC"/>
              <w:left w:val="single" w:sz="4" w:space="0" w:color="CCCCCC"/>
              <w:bottom w:val="single" w:sz="4" w:space="0" w:color="CCCCCC"/>
              <w:right w:val="single" w:sz="4" w:space="0" w:color="CCCCCC"/>
            </w:tcBorders>
          </w:tcPr>
          <w:p w14:paraId="3E5B437A" w14:textId="77777777" w:rsidR="00E303A2" w:rsidRDefault="00000000">
            <w:pPr>
              <w:jc w:val="center"/>
            </w:pPr>
            <w:r>
              <w:rPr>
                <w:sz w:val="18"/>
              </w:rPr>
              <w:t>1905.90.90</w:t>
            </w:r>
          </w:p>
        </w:tc>
        <w:tc>
          <w:tcPr>
            <w:tcW w:w="2592" w:type="dxa"/>
            <w:tcBorders>
              <w:top w:val="single" w:sz="4" w:space="0" w:color="CCCCCC"/>
              <w:left w:val="single" w:sz="4" w:space="0" w:color="CCCCCC"/>
              <w:bottom w:val="single" w:sz="4" w:space="0" w:color="CCCCCC"/>
              <w:right w:val="single" w:sz="4" w:space="0" w:color="CCCCCC"/>
            </w:tcBorders>
          </w:tcPr>
          <w:p w14:paraId="4E3869A6" w14:textId="77777777" w:rsidR="00E303A2" w:rsidRDefault="00000000">
            <w:r>
              <w:rPr>
                <w:sz w:val="18"/>
              </w:rPr>
              <w:t>Đóng thùng carton, quy cách chi tiết xác định theo từng Đơn đặt hàng (PO)</w:t>
            </w:r>
          </w:p>
        </w:tc>
        <w:tc>
          <w:tcPr>
            <w:tcW w:w="1872" w:type="dxa"/>
            <w:tcBorders>
              <w:top w:val="single" w:sz="4" w:space="0" w:color="CCCCCC"/>
              <w:left w:val="single" w:sz="4" w:space="0" w:color="CCCCCC"/>
              <w:bottom w:val="single" w:sz="4" w:space="0" w:color="CCCCCC"/>
              <w:right w:val="single" w:sz="4" w:space="0" w:color="CCCCCC"/>
            </w:tcBorders>
          </w:tcPr>
          <w:p w14:paraId="6539E656" w14:textId="77777777" w:rsidR="00E303A2" w:rsidRDefault="00000000">
            <w:pPr>
              <w:jc w:val="center"/>
            </w:pPr>
            <w:r>
              <w:rPr>
                <w:sz w:val="18"/>
              </w:rPr>
              <w:t>Theo nhu cầu Bên B</w:t>
            </w:r>
          </w:p>
        </w:tc>
      </w:tr>
      <w:tr w:rsidR="00E303A2" w14:paraId="2F90764D" w14:textId="77777777">
        <w:trPr>
          <w:jc w:val="center"/>
        </w:trPr>
        <w:tc>
          <w:tcPr>
            <w:tcW w:w="720" w:type="dxa"/>
            <w:tcBorders>
              <w:top w:val="single" w:sz="4" w:space="0" w:color="CCCCCC"/>
              <w:left w:val="single" w:sz="4" w:space="0" w:color="CCCCCC"/>
              <w:bottom w:val="single" w:sz="6" w:space="0" w:color="000000"/>
              <w:right w:val="single" w:sz="4" w:space="0" w:color="CCCCCC"/>
            </w:tcBorders>
          </w:tcPr>
          <w:p w14:paraId="1A05C76E" w14:textId="77777777" w:rsidR="00E303A2" w:rsidRDefault="00000000">
            <w:pPr>
              <w:jc w:val="center"/>
            </w:pPr>
            <w:r>
              <w:rPr>
                <w:sz w:val="18"/>
              </w:rPr>
              <w:t>3</w:t>
            </w:r>
          </w:p>
        </w:tc>
        <w:tc>
          <w:tcPr>
            <w:tcW w:w="3168" w:type="dxa"/>
            <w:tcBorders>
              <w:top w:val="single" w:sz="4" w:space="0" w:color="CCCCCC"/>
              <w:left w:val="single" w:sz="4" w:space="0" w:color="CCCCCC"/>
              <w:bottom w:val="single" w:sz="6" w:space="0" w:color="000000"/>
              <w:right w:val="single" w:sz="4" w:space="0" w:color="CCCCCC"/>
            </w:tcBorders>
          </w:tcPr>
          <w:p w14:paraId="6AC092DC" w14:textId="77777777" w:rsidR="00E303A2" w:rsidRDefault="00000000">
            <w:r>
              <w:rPr>
                <w:sz w:val="18"/>
              </w:rPr>
              <w:t>Các sản phẩm thực phẩm bao gói sẵn khác</w:t>
            </w:r>
          </w:p>
        </w:tc>
        <w:tc>
          <w:tcPr>
            <w:tcW w:w="1440" w:type="dxa"/>
            <w:tcBorders>
              <w:top w:val="single" w:sz="4" w:space="0" w:color="CCCCCC"/>
              <w:left w:val="single" w:sz="4" w:space="0" w:color="CCCCCC"/>
              <w:bottom w:val="single" w:sz="6" w:space="0" w:color="000000"/>
              <w:right w:val="single" w:sz="4" w:space="0" w:color="CCCCCC"/>
            </w:tcBorders>
          </w:tcPr>
          <w:p w14:paraId="78CF0232" w14:textId="77777777" w:rsidR="00E303A2" w:rsidRDefault="00000000">
            <w:pPr>
              <w:jc w:val="center"/>
            </w:pPr>
            <w:r>
              <w:rPr>
                <w:sz w:val="18"/>
              </w:rPr>
              <w:t>Theo mã HS thực tế</w:t>
            </w:r>
          </w:p>
        </w:tc>
        <w:tc>
          <w:tcPr>
            <w:tcW w:w="2592" w:type="dxa"/>
            <w:tcBorders>
              <w:top w:val="single" w:sz="4" w:space="0" w:color="CCCCCC"/>
              <w:left w:val="single" w:sz="4" w:space="0" w:color="CCCCCC"/>
              <w:bottom w:val="single" w:sz="6" w:space="0" w:color="000000"/>
              <w:right w:val="single" w:sz="4" w:space="0" w:color="CCCCCC"/>
            </w:tcBorders>
          </w:tcPr>
          <w:p w14:paraId="3894372B" w14:textId="77777777" w:rsidR="00E303A2" w:rsidRDefault="00000000">
            <w:r>
              <w:rPr>
                <w:sz w:val="18"/>
              </w:rPr>
              <w:t>Tiêu chuẩn an toàn thực phẩm, bao bì nhãn mác theo từng Đơn đặt hàng cụ thể</w:t>
            </w:r>
          </w:p>
        </w:tc>
        <w:tc>
          <w:tcPr>
            <w:tcW w:w="1872" w:type="dxa"/>
            <w:tcBorders>
              <w:top w:val="single" w:sz="4" w:space="0" w:color="CCCCCC"/>
              <w:left w:val="single" w:sz="4" w:space="0" w:color="CCCCCC"/>
              <w:bottom w:val="single" w:sz="6" w:space="0" w:color="000000"/>
              <w:right w:val="single" w:sz="4" w:space="0" w:color="CCCCCC"/>
            </w:tcBorders>
          </w:tcPr>
          <w:p w14:paraId="291541F7" w14:textId="77777777" w:rsidR="00E303A2" w:rsidRDefault="00000000">
            <w:pPr>
              <w:jc w:val="center"/>
            </w:pPr>
            <w:r>
              <w:rPr>
                <w:sz w:val="18"/>
              </w:rPr>
              <w:t>Mặt hàng mở rộng</w:t>
            </w:r>
          </w:p>
        </w:tc>
      </w:tr>
    </w:tbl>
    <w:p w14:paraId="54172C15" w14:textId="77777777" w:rsidR="00E303A2" w:rsidRDefault="00000000">
      <w:r>
        <w:t>1.3. Cơ chế xác lập số lượng, đơn giá và giá trị đơn hàng:</w:t>
      </w:r>
      <w:r>
        <w:br/>
        <w:t xml:space="preserve">   - Hợp đồng này là hợp đồng khung có giá trị áp dụng cho nhiều lần giao dịch. Số lượng, chủng loại hàng hóa, đơn giá cụ thể, tiến độ giao hàng và tổng giá trị cho từng lô hàng sẽ được hai bên thỏa thuận và xác lập độc lập tại từng thời điểm thông qua Phụ lục Hợp đồng kiêm Đơn đặt hàng (Purchase Order - PO) bằng văn bản.</w:t>
      </w:r>
      <w:r>
        <w:br/>
        <w:t xml:space="preserve">   - Đơn giá ghi trên từng Đơn đặt hàng là đơn giá giao tại Cửa kho Bên A (tỉnh Phú Thọ), đã bao gồm thuế GTGT (theo thuế suất áp dụng tại thời điểm phát sinh), chi phí đóng gói thùng carton tiêu chuẩn xuất khẩu và chi phí bốc dỡ hàng hóa lên phương tiện vận tải của Bên B.</w:t>
      </w:r>
      <w:r>
        <w:br/>
        <w:t xml:space="preserve">   - Trường hợp có biến động lớn về giá nguyên vật liệu đầu vào trên thị trường, Bên A sẽ thông báo bằng văn bản cho Bên B trước tối thiểu 15 ngày để hai bên cùng bàn bạc, thống nhất mức giá áp dụng cho Đơn đặt hàng tiếp theo.</w:t>
      </w:r>
    </w:p>
    <w:p w14:paraId="1802FFBE" w14:textId="77777777" w:rsidR="00E303A2" w:rsidRDefault="00000000">
      <w:r>
        <w:t>1.4. Tính liên kết pháp lý: Mọi Phụ lục hợp đồng và Đơn đặt hàng (PO) được đại diện có thẩm quyền của hai bên ký kết hợp pháp đều là một bộ phận cấu thành không thể tách rời của Hợp đồng nguyên tắc này và chịu sự điều chỉnh của toàn bộ các điều khoản trong Hợp đồng này.</w:t>
      </w:r>
    </w:p>
    <w:p w14:paraId="4619D4E5" w14:textId="77777777" w:rsidR="00E303A2" w:rsidRDefault="00000000">
      <w:pPr>
        <w:spacing w:before="160" w:after="60"/>
      </w:pPr>
      <w:r>
        <w:rPr>
          <w:b/>
          <w:color w:val="002060"/>
        </w:rPr>
        <w:t>ĐIỀU 2: TIẾN ĐỘ, ĐỊA ĐIỂM VÀ PHƯƠNG THỨC GIAO NHẬN HÀNG HÓA</w:t>
      </w:r>
    </w:p>
    <w:p w14:paraId="680929DC" w14:textId="77777777" w:rsidR="00E303A2" w:rsidRDefault="00000000">
      <w:r>
        <w:t>2.1. Thời gian giao hàng: Được quy định cụ thể tại từng Đơn đặt hàng (thông thường từ 02 đến 03 ngày làm việc kể từ ngày Bên A nhận được khoản tiền tạm ứng Lần 1). Thời gian phương tiện vận tải vào bốc hàng cụ thể sẽ do Bên B thông báo trước cho Bên A tối thiểu 02 (hai) giờ.</w:t>
      </w:r>
    </w:p>
    <w:p w14:paraId="4297C080" w14:textId="5E585ADC" w:rsidR="00E303A2" w:rsidRDefault="00000000">
      <w:r>
        <w:t>2.2. Địa điểm giao hàng: Tại Kho Nhà máy Bên A (Cụm Công nghiệp Lương Sơn, Tỉnh Phú Thọ). Hàng hóa được giao lên phương tiện vận tải đường bộ do Bên B chỉ định hoặc ủy thác tại từng chuyến giao hàng.</w:t>
      </w:r>
    </w:p>
    <w:p w14:paraId="52C0D7B3" w14:textId="77777777" w:rsidR="00E303A2" w:rsidRDefault="00000000">
      <w:r>
        <w:t>2.3. Trách nhiệm bốc dỡ: Bên A có trách nhiệm bố trí nhân lực và thiết bị xe nâng/băng tải bốc xếp toàn bộ hàng hóa lên phương tiện vận tải an toàn, ngay ngắn, bảo đảm không xếp quá số lớp quy chuẩn của thùng carton và chèn lót chống xô lệch, móp bẹp trong quá trình vận chuyển.</w:t>
      </w:r>
    </w:p>
    <w:p w14:paraId="4B1FC8C4" w14:textId="77777777" w:rsidR="00E303A2" w:rsidRDefault="00000000">
      <w:r>
        <w:t>2.4. Xác nhận giao nhận hàng hóa &amp; Bàn giao chứng từ kho:</w:t>
      </w:r>
      <w:r>
        <w:br/>
        <w:t xml:space="preserve">   Tại thời điểm phương tiện vận tải đến lấy hàng tại kho, đại diện hai bên (hoặc đại diện đơn vị vận tải được Bên B ủy thác) tiến hành kiểm đếm thực tế số lượng thùng, tình trạng niêm phong bao bì; đồng thời Bên A bàn giao và hai bên ký kết xác nhận các văn bản sau:</w:t>
      </w:r>
      <w:r>
        <w:br/>
        <w:t xml:space="preserve">   (i) Biên bản bàn giao hàng hóa (BBBG) xác nhận số lượng thùng thực tế và tình trạng bao bì nguyên vẹn;</w:t>
      </w:r>
      <w:r>
        <w:br/>
        <w:t xml:space="preserve">   (ii) Bảng kê chi tiết đóng gói nội địa (Packing List) do Bên A phát hành gửi kèm theo lô hàng;</w:t>
      </w:r>
      <w:r>
        <w:br/>
      </w:r>
      <w:r>
        <w:lastRenderedPageBreak/>
        <w:t xml:space="preserve">   (iii) Phiếu xuất kho kiêm vận chuyển nội bộ hoặc Phiếu xuất kho của Bên A có đầy đủ chữ ký và dấu mộc xác nhận của Bên A theo đúng quy định lưu thông hàng hóa và quản lý thuế.</w:t>
      </w:r>
    </w:p>
    <w:p w14:paraId="1D65DFC5" w14:textId="77777777" w:rsidR="00E303A2" w:rsidRDefault="00000000">
      <w:pPr>
        <w:spacing w:before="160" w:after="60"/>
      </w:pPr>
      <w:r>
        <w:rPr>
          <w:b/>
          <w:color w:val="002060"/>
        </w:rPr>
        <w:t>ĐIỀU 3: NGUYÊN TẮC THANH TOÁN KHÔNG DÙNG TIỀN MẶT &amp; TIẾN ĐỘ THỰC HIỆN</w:t>
      </w:r>
    </w:p>
    <w:p w14:paraId="684656DD" w14:textId="77777777" w:rsidR="00E303A2" w:rsidRDefault="00000000">
      <w:r>
        <w:t>3.1. Phương thức thanh toán bắt buộc qua ngân hàng (Tuân thủ Điều 16 Thông tư 219/2013/TT-BTC &amp; Luật Quản lý thuế số 38/2019/QH14):</w:t>
      </w:r>
      <w:r>
        <w:br/>
        <w:t xml:space="preserve">   - Nhằm đảm bảo tính minh bạch tài chính và điều kiện hợp pháp để Bên B thực hiện kê khai, khấu trừ và hoàn thuế GTGT đầu vào đối với hàng hóa xuất khẩu, hai bên thống nhất thực hiện thanh toán 100% bằng hình thức chuyển khoản qua tài khoản ngân hàng chính thức của hai pháp nhân:</w:t>
      </w:r>
      <w:r>
        <w:br/>
        <w:t xml:space="preserve">     * Tài khoản trích tiền của Bên B: Số tài khoản VND 2991116668888 mở tại Ngân hàng TMCP Quân Đội (MB Bank) – Chi nhánh Phùng Hưng, Hà Nội.</w:t>
      </w:r>
      <w:r>
        <w:br/>
        <w:t xml:space="preserve">     * Tài khoản thụ hưởng của Bên A: Số tài khoản 116002807693 mở tại Ngân hàng TMCP Công Thương Việt Nam (Vietinbank) – Chi nhánh Thành An.</w:t>
      </w:r>
      <w:r>
        <w:br/>
        <w:t xml:space="preserve">   - Hai bên cam kết không thực hiện thanh toán bằng tiền mặt hoặc chuyển khoản qua tài khoản cá nhân. Mọi chứng từ thanh toán ngân hàng (Ủy nhiệm chi và Giấy báo Nợ hợp lệ) là căn cứ pháp lý quyết toán tài chính giữa hai bên.</w:t>
      </w:r>
    </w:p>
    <w:p w14:paraId="6D7F555E" w14:textId="77777777" w:rsidR="00E303A2" w:rsidRDefault="00000000">
      <w:r>
        <w:t>3.2. Quy trình tiến độ thanh toán cho từng Đơn đặt hàng (PO):</w:t>
      </w:r>
      <w:r>
        <w:br/>
        <w:t xml:space="preserve">   Hai bên thống nhất tiến độ thanh toán cho mỗi Đơn đặt hàng được thực hiện thành 02 (hai) lần như sau:</w:t>
      </w:r>
      <w:r>
        <w:br/>
        <w:t xml:space="preserve">   - Lần 1 (Tạm ứng cọc sản xuất): Bên B thanh toán tạm ứng 30% tổng giá trị Đơn đặt hàng trong vòng 01 ngày làm việc sau khi hai bên ký kết Đơn đặt hàng (PO) để Bên A triển khai công tác vật tư, chuẩn bị bao bì và bố trí ca sản xuất đóng gói.</w:t>
      </w:r>
      <w:r>
        <w:br/>
        <w:t xml:space="preserve">   - Lần 2 (Thanh toán trước khi lấy hàng): Bên B thanh toán tiếp 70% tổng giá trị Đơn đặt hàng còn lại ngay khi Bên A hoàn tất đóng gói đủ 100% số lượng theo đơn và trước thời điểm phương tiện vận tải của Bên B tới nhà máy Bên A lấy hàng.</w:t>
      </w:r>
      <w:r>
        <w:br/>
        <w:t xml:space="preserve">   Hai bên phối hợp chặt chẽ: Bên A có trách nhiệm thông báo cho Bên B ngay khi hàng hóa đã được sản xuất đóng gói hoàn tất để Bên B chủ động điều động xe và thực hiện lệnh chuyển khoản thanh toán Lần 2.</w:t>
      </w:r>
    </w:p>
    <w:p w14:paraId="48FAE55E" w14:textId="77777777" w:rsidR="00E303A2" w:rsidRDefault="00000000">
      <w:r>
        <w:t>3.3. Trách nhiệm phát hành Hóa đơn GTGT điện tử hợp lệ:</w:t>
      </w:r>
      <w:r>
        <w:br/>
        <w:t xml:space="preserve">   - Bên A có trách nhiệm phát hành Hóa đơn GTGT điện tử hợp pháp gửi cho Bên B trong vòng 24 giờ kể từ thời điểm giao nhận hàng hóa tại kho. Hóa đơn phải ghi đúng và đầy đủ các tiêu thức theo quy định: đúng tên hàng hóa theo Đơn đặt hàng (đối với mặt hàng chủ lực bắt buộc ghi đúng chuẩn xác: 'Snack Quẩy Giòn Giòn'), đúng đơn giá, đúng thuế suất GTGT quy định (8%), đúng thông tin đăng ký kinh doanh và Mã số thuế của Bên B (0109469047), đồng thời truyền dữ liệu thành công lên Cổng thông tin điện tử của Tổng cục Thuế.</w:t>
      </w:r>
      <w:r>
        <w:br/>
        <w:t xml:space="preserve">   - Trường hợp Hóa đơn có sai sót hoặc thông tin chưa chuẩn xác, Bên A có trách nhiệm phối hợp lập biên bản điều chỉnh hoặc phát hành hóa đơn thay thế hợp lệ theo đúng quy định của pháp luật thuế trong vòng 24 giờ kể từ khi nhận được thông báo từ Bên B.</w:t>
      </w:r>
    </w:p>
    <w:p w14:paraId="5C3E287B" w14:textId="77777777" w:rsidR="00E303A2" w:rsidRDefault="00000000">
      <w:pPr>
        <w:spacing w:before="160" w:after="60"/>
      </w:pPr>
      <w:r>
        <w:rPr>
          <w:b/>
          <w:color w:val="002060"/>
        </w:rPr>
        <w:t>ĐIỀU 4: TIÊU CHUẨN CHẤT LƯỢNG &amp; HỒ SƠ PHÁP LÝ PHỤC VỤ XUẤT KHẨU VÀ HOÀN THUẾ</w:t>
      </w:r>
    </w:p>
    <w:p w14:paraId="57A3CEA6" w14:textId="77777777" w:rsidR="00E303A2" w:rsidRDefault="00000000">
      <w:r>
        <w:t>4.1. Tiêu chuẩn chất lượng sản phẩm &amp; Đổi trả hàng hóa:</w:t>
      </w:r>
      <w:r>
        <w:br/>
        <w:t xml:space="preserve">   - Hàng hóa do Bên A cung ứng phải đảm bảo an toàn vệ sinh thực phẩm theo đúng quy chuẩn kỹ thuật quốc gia; hạn sử dụng tại thời điểm bàn giao phải còn tối thiểu 80% thời hạn sử dụng ghi trên bao bì. Thùng carton đóng gói phải là loại 5 lớp chịu lực tốt, nguyên vẹn, không bục vỡ.</w:t>
      </w:r>
      <w:r>
        <w:br/>
        <w:t xml:space="preserve">   - Trường hợp phát hiện hàng hóa không đúng quy cách, móp méo, rách vỡ hoặc không đạt tiêu chuẩn chất lượng tại thời điểm giao nhận, Bên A có trách nhiệm đổi mới 100% số lượng hàng bị lỗi cho Bên B trong vòng 24 giờ làm việc.</w:t>
      </w:r>
    </w:p>
    <w:p w14:paraId="423B9996" w14:textId="77777777" w:rsidR="00E303A2" w:rsidRDefault="00000000">
      <w:r>
        <w:lastRenderedPageBreak/>
        <w:t>4.2. Trách nhiệm cung cấp hồ sơ pháp lý phục vụ xuất khẩu, thông quan, cấp C/O và hoàn thuế:</w:t>
      </w:r>
      <w:r>
        <w:br/>
        <w:t xml:space="preserve">   Nhằm tạo điều kiện để Bên B hoàn tất thủ tục thông quan xuất khẩu qua cửa khẩu quốc tế, xin cấp Giấy chứng nhận xuất xứ hàng hóa (C/O Form D theo Hiệp định ATIGA) và thực hiện thủ tục hoàn thuế GTGT đầu vào theo quy định, Bên A cam kết cung cấp đầy đủ và kịp thời các tài liệu chứng từ sau:</w:t>
      </w:r>
      <w:r>
        <w:br/>
        <w:t xml:space="preserve">   1. Cam kết cung cấp trước khi xe chạy các hồ sơ xuất khẩu: Bên A cam kết chuẩn bị và cung cấp đầy đủ cho Bên B trước thời điểm phương tiện vận tải xuất phát vận chuyển hàng đối với: (i) Giấy chứng nhận cơ sở đủ điều kiện An toàn thực phẩm còn hiệu lực (hoặc ISO 22000 / HACCP tương đương); (ii) Bản tự công bố chất lượng sản phẩm hợp quy kèm Phiếu kết quả kiểm nghiệm an toàn thực phẩm còn hạn; (iii) Bản cam kết xuất xứ của nhà sản xuất (Manufacturer's Declaration) phục vụ việc cấp C/O Form D; và (iv) Phối hợp hỗ trợ thủ tục kiểm nghiệm cấp Health Certificate (HC) hoặc CFS khi khách hàng nhập khẩu nước ngoài yêu cầu. Bên B có trách nhiệm thông báo trước cho Bên A từ 02 đến 03 ngày làm việc trước ngày điều xe chạy để Bên A hoàn tất công tác chuẩn bị hồ sơ.</w:t>
      </w:r>
      <w:r>
        <w:br/>
        <w:t xml:space="preserve">   2. Bàn giao Packing List và Phiếu xuất kho kèm theo khi lấy hàng: Bảng kê chi tiết đóng gói nội địa (Packing List) gốc (ghi rõ số thùng, quy cách, Net Weight, Gross Weight, CBM để đối soát trạm cân cửa khẩu) và Phiếu xuất kho kiêm vận chuyển nội bộ / Phiếu xuất kho có dấu mộc xác nhận của Bên A sẽ được Bên A gửi kèm và bàn giao trực tiếp khi xe tới lấy hàng và kiểm hàng tại kho.</w:t>
      </w:r>
      <w:r>
        <w:br/>
        <w:t xml:space="preserve">   3. Hóa đơn GTGT điện tử hợp pháp: Bản thể hiện PDF kèm file dữ liệu gốc XML có chữ ký số hợp lệ của Bên A gửi cho Bên B trong vòng 24 giờ sau khi giao nhận hàng.</w:t>
      </w:r>
      <w:r>
        <w:br/>
        <w:t xml:space="preserve">   4. Hợp đồng mua bán nội địa và Phụ lục Đơn đặt hàng tương ứng có đầy đủ chữ ký, con dấu của hai bên.</w:t>
      </w:r>
    </w:p>
    <w:p w14:paraId="037FDCD2" w14:textId="77777777" w:rsidR="00E303A2" w:rsidRDefault="00000000">
      <w:pPr>
        <w:spacing w:before="160" w:after="60"/>
      </w:pPr>
      <w:r>
        <w:rPr>
          <w:b/>
          <w:color w:val="002060"/>
        </w:rPr>
        <w:t>ĐIỀU 5: TRÁCH NHIỆM BỒI THƯỜNG, GIẢI QUYẾT TRANH CHẤP &amp; ĐIỀU KHOẢN CHUNG</w:t>
      </w:r>
    </w:p>
    <w:p w14:paraId="5B472926" w14:textId="77777777" w:rsidR="00E303A2" w:rsidRDefault="00000000">
      <w:r>
        <w:t>5.1. Trách nhiệm do vi phạm nghĩa vụ hợp đồng:</w:t>
      </w:r>
      <w:r>
        <w:br/>
        <w:t xml:space="preserve">   - Trường hợp Bên A chậm bàn giao hàng hóa so với tiến độ cam kết tại Đơn đặt hàng mà không có lý do bất khả kháng được Bên B chấp thuận bằng văn bản, Bên A chịu phạt vi phạm tương ứng 0.5% giá trị phần hàng chậm giao cho mỗi ngày chậm trễ (tổng mức phạt không vượt quá 8% giá trị Đơn đặt hàng bị vi phạm theo Luật Thương mại), đồng thời chịu các chi phí lưu kho, lưu xe phát sinh thực tế (nếu có).</w:t>
      </w:r>
      <w:r>
        <w:br/>
        <w:t xml:space="preserve">   - Trường hợp Bên B chậm thực hiện nghĩa vụ thanh toán quá hạn so với tiến độ cam kết tại Đơn đặt hàng mà Bên A đã hoàn thành đầy đủ nghĩa vụ tương ứng, Bên B chịu lãi suất phạt tính trên số tiền chậm trả theo mức lãi suất nợ quá hạn do Ngân hàng Vietinbank công bố tại thời điểm thanh toán tương ứng với số ngày chậm trả.</w:t>
      </w:r>
      <w:r>
        <w:br/>
        <w:t xml:space="preserve">   - Trường hợp việc chậm trễ hoặc sai sót về hóa đơn, chứng từ pháp lý của một bên gây thiệt hại tài chính trực tiếp cho bên kia (như bị cơ quan nhà nước xử phạt, dừng thông quan hoặc từ chối giải quyết quyền lợi thuế hợp pháp), bên vi phạm có trách nhiệm khắc phục ngay sai sót và bồi thường các thiệt hại thực tế phát sinh trực tiếp theo quy định pháp luật.</w:t>
      </w:r>
    </w:p>
    <w:p w14:paraId="54026DDF" w14:textId="77777777" w:rsidR="00E303A2" w:rsidRDefault="00000000">
      <w:r>
        <w:t>5.2. Giải quyết tranh chấp:</w:t>
      </w:r>
      <w:r>
        <w:br/>
        <w:t xml:space="preserve">   Trong quá trình thực hiện Hợp đồng, nếu phát sinh vướng mắc hoặc tranh chấp, hai bên cam kết chủ động thông báo và giải quyết trên tinh thần thiện chí, thương lượng, cùng có lợi. Trường hợp không thể thương lượng được trong vòng 30 ngày kể từ ngày phát sinh tranh chấp, một trong hai bên có quyền đưa vụ việc ra giải quyết tại Tòa án nhân dân có thẩm quyền tại Thành phố Hà Nội (nơi Bên B đặt trụ sở chính) theo đúng trình tự pháp luật Việt Nam. Bản án hoặc quyết định có hiệu lực pháp luật của Tòa án là quyết định cuối cùng mà hai bên có nghĩa vụ chấp hành.</w:t>
      </w:r>
    </w:p>
    <w:p w14:paraId="7C3DE065" w14:textId="77777777" w:rsidR="00E303A2" w:rsidRDefault="00000000">
      <w:r>
        <w:t>5.3. Hiệu lực hợp đồng &amp; Điều khoản thi hành:</w:t>
      </w:r>
      <w:r>
        <w:br/>
        <w:t xml:space="preserve">   - Hợp đồng nguyên tắc này có hiệu lực kể từ ngày ký và có thời hạn là 01 (một) năm. Trước khi hết hạn 30 ngày, nếu hai bên không có văn bản thông báo chấm dứt hoặc thay thế thì Hợp đồng này được tự động gia hạn thêm từng năm một.</w:t>
      </w:r>
      <w:r>
        <w:br/>
      </w:r>
      <w:r>
        <w:lastRenderedPageBreak/>
        <w:t xml:space="preserve">   - Hợp đồng này được lập thành 02 (hai) bản gốc có giá trị pháp lý như nhau, mỗi bên giữ 01 bản để phối hợp triển khai thực hiện.</w:t>
      </w:r>
    </w:p>
    <w:tbl>
      <w:tblPr>
        <w:tblW w:w="0" w:type="auto"/>
        <w:jc w:val="center"/>
        <w:tblLayout w:type="fixed"/>
        <w:tblLook w:val="04A0" w:firstRow="1" w:lastRow="0" w:firstColumn="1" w:lastColumn="0" w:noHBand="0" w:noVBand="1"/>
      </w:tblPr>
      <w:tblGrid>
        <w:gridCol w:w="4896"/>
        <w:gridCol w:w="4896"/>
      </w:tblGrid>
      <w:tr w:rsidR="00E303A2" w14:paraId="1B8587D4" w14:textId="77777777">
        <w:trPr>
          <w:jc w:val="center"/>
        </w:trPr>
        <w:tc>
          <w:tcPr>
            <w:tcW w:w="4896" w:type="dxa"/>
            <w:tcBorders>
              <w:top w:val="none" w:sz="4" w:space="0" w:color="auto"/>
              <w:left w:val="none" w:sz="4" w:space="0" w:color="auto"/>
              <w:bottom w:val="none" w:sz="4" w:space="0" w:color="auto"/>
              <w:right w:val="none" w:sz="4" w:space="0" w:color="auto"/>
            </w:tcBorders>
          </w:tcPr>
          <w:p w14:paraId="6CD68178" w14:textId="77777777" w:rsidR="00E303A2" w:rsidRDefault="00000000">
            <w:pPr>
              <w:jc w:val="center"/>
            </w:pPr>
            <w:r>
              <w:rPr>
                <w:b/>
              </w:rPr>
              <w:t>ĐẠI DIỆN BÊN A (BÊN BÁN)</w:t>
            </w:r>
            <w:r>
              <w:rPr>
                <w:b/>
              </w:rPr>
              <w:br/>
            </w:r>
            <w:r>
              <w:rPr>
                <w:i/>
              </w:rPr>
              <w:t>(Ký tên, đóng dấu)</w:t>
            </w:r>
            <w:r>
              <w:rPr>
                <w:i/>
              </w:rPr>
              <w:br/>
            </w:r>
            <w:r>
              <w:rPr>
                <w:i/>
              </w:rPr>
              <w:br/>
            </w:r>
            <w:r>
              <w:rPr>
                <w:i/>
              </w:rPr>
              <w:br/>
            </w:r>
            <w:r>
              <w:rPr>
                <w:i/>
              </w:rPr>
              <w:br/>
            </w:r>
            <w:r>
              <w:rPr>
                <w:i/>
              </w:rPr>
              <w:br/>
            </w:r>
            <w:r>
              <w:rPr>
                <w:b/>
              </w:rPr>
              <w:t>ĐẶNG THỊ THU HƯƠNG</w:t>
            </w:r>
            <w:r>
              <w:rPr>
                <w:b/>
              </w:rPr>
              <w:br/>
            </w:r>
            <w:r>
              <w:rPr>
                <w:i/>
              </w:rPr>
              <w:t>Giám Đốc</w:t>
            </w:r>
          </w:p>
        </w:tc>
        <w:tc>
          <w:tcPr>
            <w:tcW w:w="4896" w:type="dxa"/>
            <w:tcBorders>
              <w:top w:val="none" w:sz="4" w:space="0" w:color="auto"/>
              <w:left w:val="none" w:sz="4" w:space="0" w:color="auto"/>
              <w:bottom w:val="none" w:sz="4" w:space="0" w:color="auto"/>
              <w:right w:val="none" w:sz="4" w:space="0" w:color="auto"/>
            </w:tcBorders>
          </w:tcPr>
          <w:p w14:paraId="7C31BF51" w14:textId="77777777" w:rsidR="00E303A2" w:rsidRDefault="00000000">
            <w:pPr>
              <w:jc w:val="center"/>
            </w:pPr>
            <w:r>
              <w:rPr>
                <w:b/>
              </w:rPr>
              <w:t>ĐẠI DIỆN BÊN B (BÊN MUA)</w:t>
            </w:r>
            <w:r>
              <w:rPr>
                <w:b/>
              </w:rPr>
              <w:br/>
            </w:r>
            <w:r>
              <w:rPr>
                <w:i/>
              </w:rPr>
              <w:t>(Ký tên, đóng dấu)</w:t>
            </w:r>
            <w:r>
              <w:rPr>
                <w:i/>
              </w:rPr>
              <w:br/>
            </w:r>
            <w:r>
              <w:rPr>
                <w:i/>
              </w:rPr>
              <w:br/>
            </w:r>
            <w:r>
              <w:rPr>
                <w:i/>
              </w:rPr>
              <w:br/>
            </w:r>
            <w:r>
              <w:rPr>
                <w:i/>
              </w:rPr>
              <w:br/>
            </w:r>
            <w:r>
              <w:rPr>
                <w:i/>
              </w:rPr>
              <w:br/>
            </w:r>
            <w:r>
              <w:rPr>
                <w:b/>
              </w:rPr>
              <w:t>NGUYỄN VĂN TRUNG</w:t>
            </w:r>
            <w:r>
              <w:rPr>
                <w:b/>
              </w:rPr>
              <w:br/>
            </w:r>
            <w:r>
              <w:rPr>
                <w:i/>
              </w:rPr>
              <w:t>Giám Đốc</w:t>
            </w:r>
          </w:p>
        </w:tc>
      </w:tr>
    </w:tbl>
    <w:p w14:paraId="6CB89E2A" w14:textId="77777777" w:rsidR="00963FE4" w:rsidRDefault="00963FE4"/>
    <w:sectPr w:rsidR="00963FE4"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7A814" w14:textId="77777777" w:rsidR="00963FE4" w:rsidRDefault="00963FE4">
      <w:pPr>
        <w:spacing w:after="0" w:line="240" w:lineRule="auto"/>
      </w:pPr>
      <w:r>
        <w:separator/>
      </w:r>
    </w:p>
  </w:endnote>
  <w:endnote w:type="continuationSeparator" w:id="0">
    <w:p w14:paraId="4F49D259" w14:textId="77777777" w:rsidR="00963FE4" w:rsidRDefault="00963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C2BF" w14:textId="77777777" w:rsidR="00E303A2" w:rsidRDefault="00000000">
    <w:pPr>
      <w:pStyle w:val="Footer"/>
      <w:jc w:val="center"/>
    </w:pPr>
    <w:r>
      <w:rPr>
        <w:color w:val="646464"/>
        <w:sz w:val="19"/>
      </w:rPr>
      <w:t xml:space="preserve">Trang </w:t>
    </w:r>
    <w:r>
      <w:fldChar w:fldCharType="begin"/>
    </w:r>
    <w:r>
      <w:instrText>PAGE</w:instrText>
    </w:r>
    <w:r>
      <w:fldChar w:fldCharType="separate"/>
    </w:r>
    <w:r w:rsidR="007A25A7">
      <w:rPr>
        <w:noProof/>
      </w:rPr>
      <w:t>1</w:t>
    </w:r>
    <w:r>
      <w:fldChar w:fldCharType="end"/>
    </w:r>
    <w:r>
      <w:rPr>
        <w:color w:val="646464"/>
        <w:sz w:val="19"/>
      </w:rPr>
      <w:t xml:space="preserve"> / </w:t>
    </w:r>
    <w:r>
      <w:fldChar w:fldCharType="begin"/>
    </w:r>
    <w:r>
      <w:instrText>NUMPAGES</w:instrText>
    </w:r>
    <w:r>
      <w:fldChar w:fldCharType="separate"/>
    </w:r>
    <w:r w:rsidR="007A25A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E256F" w14:textId="77777777" w:rsidR="00963FE4" w:rsidRDefault="00963FE4">
      <w:pPr>
        <w:spacing w:after="0" w:line="240" w:lineRule="auto"/>
      </w:pPr>
      <w:r>
        <w:separator/>
      </w:r>
    </w:p>
  </w:footnote>
  <w:footnote w:type="continuationSeparator" w:id="0">
    <w:p w14:paraId="62DBBAA4" w14:textId="77777777" w:rsidR="00963FE4" w:rsidRDefault="00963F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155B7B"/>
    <w:multiLevelType w:val="multilevel"/>
    <w:tmpl w:val="84B0CC8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40865254">
    <w:abstractNumId w:val="8"/>
  </w:num>
  <w:num w:numId="2" w16cid:durableId="1919172728">
    <w:abstractNumId w:val="6"/>
  </w:num>
  <w:num w:numId="3" w16cid:durableId="1046292188">
    <w:abstractNumId w:val="5"/>
  </w:num>
  <w:num w:numId="4" w16cid:durableId="538251213">
    <w:abstractNumId w:val="4"/>
  </w:num>
  <w:num w:numId="5" w16cid:durableId="1268586176">
    <w:abstractNumId w:val="7"/>
  </w:num>
  <w:num w:numId="6" w16cid:durableId="1648314958">
    <w:abstractNumId w:val="3"/>
  </w:num>
  <w:num w:numId="7" w16cid:durableId="1794127278">
    <w:abstractNumId w:val="2"/>
  </w:num>
  <w:num w:numId="8" w16cid:durableId="915284662">
    <w:abstractNumId w:val="1"/>
  </w:num>
  <w:num w:numId="9" w16cid:durableId="981344861">
    <w:abstractNumId w:val="0"/>
  </w:num>
  <w:num w:numId="10" w16cid:durableId="16036799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407B"/>
    <w:rsid w:val="007A25A7"/>
    <w:rsid w:val="00963FE4"/>
    <w:rsid w:val="00AA1D8D"/>
    <w:rsid w:val="00B47730"/>
    <w:rsid w:val="00CB0664"/>
    <w:rsid w:val="00E303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05BBE4"/>
  <w14:defaultImageDpi w14:val="300"/>
  <w15:docId w15:val="{ED655858-658F-4E52-8088-1427E284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NGUYỄN VĂN</cp:lastModifiedBy>
  <cp:revision>2</cp:revision>
  <dcterms:created xsi:type="dcterms:W3CDTF">2013-12-23T23:15:00Z</dcterms:created>
  <dcterms:modified xsi:type="dcterms:W3CDTF">2026-09-17T06:56:00Z</dcterms:modified>
  <cp:category/>
</cp:coreProperties>
</file>