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val="0"/>
          <w:i/>
          <w:sz w:val="17"/>
        </w:rPr>
        <w:t>Phụ lục VIII – Ban hành kèm theo Thông tư số 22/2016/TT-BCT</w:t>
      </w:r>
    </w:p>
    <w:tbl>
      <w:tblPr>
        <w:tblW w:type="auto" w:w="0"/>
        <w:jc w:val="center"/>
        <w:tblLayout w:type="fixed"/>
        <w:tblLook w:firstColumn="1" w:firstRow="1" w:lastColumn="0" w:lastRow="0" w:noHBand="0" w:noVBand="1" w:val="04A0"/>
      </w:tblPr>
      <w:tblGrid>
        <w:gridCol w:w="5040"/>
        <w:gridCol w:w="5040"/>
      </w:tblGrid>
      <w:tr>
        <w:tc>
          <w:tcPr>
            <w:tcW w:type="dxa" w:w="4608"/>
            <w:tcMar>
              <w:top w:w="60" w:type="dxa"/>
              <w:bottom w:w="60" w:type="dxa"/>
              <w:left w:w="60" w:type="dxa"/>
              <w:right w:w="60" w:type="dxa"/>
            </w:tcMar>
          </w:tcPr>
          <w:p>
            <w:pPr>
              <w:spacing w:after="40" w:line="276" w:lineRule="auto"/>
              <w:jc w:val="center"/>
            </w:pPr>
            <w:r>
              <w:rPr>
                <w:rFonts w:ascii="Times New Roman" w:hAnsi="Times New Roman"/>
                <w:b/>
                <w:i w:val="0"/>
                <w:sz w:val="19"/>
              </w:rPr>
              <w:t>CÔNG TY TNHH GLOBAL SOLUTION SERVICE</w:t>
              <w:br/>
            </w:r>
            <w:r>
              <w:rPr>
                <w:rFonts w:ascii="Times New Roman" w:hAnsi="Times New Roman"/>
                <w:b w:val="0"/>
                <w:i/>
                <w:sz w:val="18"/>
              </w:rPr>
              <w:t>Số: 05/BK-CTH/2026/GSS-XNK</w:t>
              <w:br/>
            </w:r>
            <w:r>
              <w:rPr>
                <w:rFonts w:ascii="Times New Roman" w:hAnsi="Times New Roman"/>
                <w:b w:val="0"/>
                <w:i/>
                <w:sz w:val="17"/>
              </w:rPr>
              <w:t>V/v: Bảng kê khai chi tiết hàng hóa xuất khẩu đạt tiêu chí Chuyển đổi mã số hàng hóa (CTH)</w:t>
            </w:r>
          </w:p>
        </w:tc>
        <w:tc>
          <w:tcPr>
            <w:tcW w:type="dxa" w:w="5040"/>
            <w:tcMar>
              <w:top w:w="60" w:type="dxa"/>
              <w:bottom w:w="60" w:type="dxa"/>
              <w:left w:w="60" w:type="dxa"/>
              <w:right w:w="60" w:type="dxa"/>
            </w:tcMar>
          </w:tcPr>
          <w:p>
            <w:pPr>
              <w:spacing w:after="40" w:line="276" w:lineRule="auto"/>
              <w:jc w:val="center"/>
            </w:pPr>
            <w:r>
              <w:rPr>
                <w:rFonts w:ascii="Times New Roman" w:hAnsi="Times New Roman"/>
                <w:b/>
                <w:i w:val="0"/>
                <w:sz w:val="19"/>
              </w:rPr>
              <w:t>CỘNG HÒA XÃ HỘI CHỦ NGHĨA VIỆT NAM</w:t>
              <w:br/>
            </w:r>
            <w:r>
              <w:rPr>
                <w:rFonts w:ascii="Times New Roman" w:hAnsi="Times New Roman"/>
                <w:b/>
                <w:i w:val="0"/>
                <w:sz w:val="19"/>
              </w:rPr>
              <w:t>Độc lập – Tự do – Hạnh phúc</w:t>
              <w:br/>
            </w:r>
            <w:r>
              <w:rPr>
                <w:rFonts w:ascii="Times New Roman" w:hAnsi="Times New Roman"/>
                <w:b w:val="0"/>
                <w:i w:val="0"/>
                <w:sz w:val="16"/>
              </w:rPr>
              <w:t>———————o0o———————</w:t>
              <w:br/>
            </w:r>
            <w:r>
              <w:rPr>
                <w:rFonts w:ascii="Times New Roman" w:hAnsi="Times New Roman"/>
                <w:b w:val="0"/>
                <w:i/>
                <w:sz w:val="18"/>
              </w:rPr>
              <w:t>Hà Nội, ngày 18 tháng 09 năm 2026</w:t>
            </w:r>
          </w:p>
        </w:tc>
      </w:tr>
    </w:tbl>
    <w:p>
      <w:pPr>
        <w:spacing w:before="280" w:after="120"/>
        <w:jc w:val="center"/>
      </w:pPr>
      <w:r>
        <w:rPr>
          <w:rFonts w:ascii="Times New Roman" w:hAnsi="Times New Roman"/>
          <w:b/>
          <w:i w:val="0"/>
          <w:color w:val="002060"/>
          <w:sz w:val="25"/>
        </w:rPr>
        <w:t>BẢNG KÊ KHAI CHI TIẾT HÀNG HÓA XUẤT KHẨU</w:t>
        <w:br/>
        <w:t>ĐẠT TIÊU CHÍ "CHUYỂN ĐỔI MÃ SỐ HÀNG HÓA" (CTH)</w:t>
      </w:r>
    </w:p>
    <w:p>
      <w:pPr>
        <w:spacing w:after="200"/>
        <w:jc w:val="center"/>
      </w:pPr>
      <w:r>
        <w:rPr>
          <w:rFonts w:ascii="Times New Roman" w:hAnsi="Times New Roman"/>
          <w:b/>
          <w:i w:val="0"/>
          <w:sz w:val="20"/>
        </w:rPr>
        <w:t>(Áp dụng cho mặt hàng: Snack Quẩy Giòn Giòn — Mã HS thành phẩm: 1905.90.90)</w:t>
        <w:br/>
      </w:r>
      <w:r>
        <w:rPr>
          <w:rFonts w:ascii="Times New Roman" w:hAnsi="Times New Roman"/>
          <w:b w:val="0"/>
          <w:i/>
          <w:sz w:val="18"/>
        </w:rPr>
        <w:t>Kèm theo Đơn đề nghị cấp C/O Mẫu D số: 04/DON-CAP-CO ngày 18/09/2026</w:t>
      </w:r>
    </w:p>
    <w:p>
      <w:r>
        <w:rPr>
          <w:rFonts w:ascii="Times New Roman" w:hAnsi="Times New Roman"/>
          <w:b/>
          <w:i w:val="0"/>
          <w:sz w:val="19"/>
        </w:rPr>
        <w:t xml:space="preserve">1. Tên thương nhân xuất khẩu: </w:t>
      </w:r>
      <w:r>
        <w:rPr>
          <w:rFonts w:ascii="Times New Roman" w:hAnsi="Times New Roman"/>
          <w:b w:val="0"/>
          <w:i w:val="0"/>
          <w:sz w:val="19"/>
        </w:rPr>
        <w:t>CÔNG TY TNHH GLOBAL SOLUTION SERVICE (MST: 0109469047)</w:t>
        <w:br/>
      </w:r>
      <w:r>
        <w:rPr>
          <w:rFonts w:ascii="Times New Roman" w:hAnsi="Times New Roman"/>
          <w:b/>
          <w:i w:val="0"/>
          <w:sz w:val="19"/>
        </w:rPr>
        <w:t xml:space="preserve">2. Tên Nhà sản xuất: </w:t>
      </w:r>
      <w:r>
        <w:rPr>
          <w:rFonts w:ascii="Times New Roman" w:hAnsi="Times New Roman"/>
          <w:b w:val="0"/>
          <w:i w:val="0"/>
          <w:sz w:val="19"/>
        </w:rPr>
        <w:t>CÔNG TY TNHH ĐẦU TƯ THƯƠNG MẠI CÔNG NGHIỆP THIÊN LONG (MST: 5400512548)</w:t>
        <w:br/>
      </w:r>
      <w:r>
        <w:rPr>
          <w:rFonts w:ascii="Times New Roman" w:hAnsi="Times New Roman"/>
          <w:b/>
          <w:i w:val="0"/>
          <w:sz w:val="19"/>
        </w:rPr>
        <w:t xml:space="preserve">3. Tên thành phẩm xuất khẩu: </w:t>
      </w:r>
      <w:r>
        <w:rPr>
          <w:rFonts w:ascii="Times New Roman" w:hAnsi="Times New Roman"/>
          <w:b w:val="0"/>
          <w:i w:val="0"/>
          <w:sz w:val="19"/>
        </w:rPr>
        <w:t>Snack Quẩy Giòn Giòn — Mã HS: 1905.90.90</w:t>
        <w:br/>
        <w:t>• Quy cách đóng gói: 22g/cốc, 300 cốc/thùng (1.300 thùng)</w:t>
        <w:br/>
      </w:r>
      <w:r>
        <w:rPr>
          <w:rFonts w:ascii="Times New Roman" w:hAnsi="Times New Roman"/>
          <w:b/>
          <w:i w:val="0"/>
          <w:sz w:val="19"/>
        </w:rPr>
        <w:t xml:space="preserve">4. Tiêu chuẩn áp dụng theo PSR: </w:t>
      </w:r>
      <w:r>
        <w:rPr>
          <w:rFonts w:ascii="Times New Roman" w:hAnsi="Times New Roman"/>
          <w:b w:val="0"/>
          <w:i w:val="0"/>
          <w:sz w:val="19"/>
        </w:rPr>
        <w:t>Tiêu chí Chuyển đổi mã số hàng hóa ở cấp 4 số (CTH - Change in Tariff Heading).</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720"/>
            <w:shd w:fill="EBF1F5"/>
            <w:tcMar>
              <w:top w:w="60" w:type="dxa"/>
              <w:bottom w:w="60" w:type="dxa"/>
              <w:left w:w="50" w:type="dxa"/>
              <w:right w:w="50" w:type="dxa"/>
            </w:tcMar>
          </w:tcPr>
          <w:p>
            <w:pPr>
              <w:jc w:val="center"/>
            </w:pPr>
            <w:r>
              <w:rPr>
                <w:rFonts w:ascii="Times New Roman" w:hAnsi="Times New Roman"/>
                <w:b/>
                <w:i w:val="0"/>
                <w:sz w:val="16"/>
              </w:rPr>
              <w:t>STT</w:t>
            </w:r>
          </w:p>
        </w:tc>
        <w:tc>
          <w:tcPr>
            <w:tcW w:type="dxa" w:w="2592"/>
            <w:shd w:fill="EBF1F5"/>
            <w:tcMar>
              <w:top w:w="60" w:type="dxa"/>
              <w:bottom w:w="60" w:type="dxa"/>
              <w:left w:w="50" w:type="dxa"/>
              <w:right w:w="50" w:type="dxa"/>
            </w:tcMar>
          </w:tcPr>
          <w:p>
            <w:pPr>
              <w:jc w:val="center"/>
            </w:pPr>
            <w:r>
              <w:rPr>
                <w:rFonts w:ascii="Times New Roman" w:hAnsi="Times New Roman"/>
                <w:b/>
                <w:i w:val="0"/>
                <w:sz w:val="16"/>
              </w:rPr>
              <w:t>Tên nguyên vật liệu</w:t>
            </w:r>
          </w:p>
        </w:tc>
        <w:tc>
          <w:tcPr>
            <w:tcW w:type="dxa" w:w="1440"/>
            <w:shd w:fill="EBF1F5"/>
            <w:tcMar>
              <w:top w:w="60" w:type="dxa"/>
              <w:bottom w:w="60" w:type="dxa"/>
              <w:left w:w="50" w:type="dxa"/>
              <w:right w:w="50" w:type="dxa"/>
            </w:tcMar>
          </w:tcPr>
          <w:p>
            <w:pPr>
              <w:jc w:val="center"/>
            </w:pPr>
            <w:r>
              <w:rPr>
                <w:rFonts w:ascii="Times New Roman" w:hAnsi="Times New Roman"/>
                <w:b/>
                <w:i w:val="0"/>
                <w:sz w:val="16"/>
              </w:rPr>
              <w:t>Mã HS (4 số)</w:t>
            </w:r>
          </w:p>
        </w:tc>
        <w:tc>
          <w:tcPr>
            <w:tcW w:type="dxa" w:w="1296"/>
            <w:shd w:fill="EBF1F5"/>
            <w:tcMar>
              <w:top w:w="60" w:type="dxa"/>
              <w:bottom w:w="60" w:type="dxa"/>
              <w:left w:w="50" w:type="dxa"/>
              <w:right w:w="50" w:type="dxa"/>
            </w:tcMar>
          </w:tcPr>
          <w:p>
            <w:pPr>
              <w:jc w:val="center"/>
            </w:pPr>
            <w:r>
              <w:rPr>
                <w:rFonts w:ascii="Times New Roman" w:hAnsi="Times New Roman"/>
                <w:b/>
                <w:i w:val="0"/>
                <w:sz w:val="16"/>
              </w:rPr>
              <w:t>Mã HS (8 số)</w:t>
            </w:r>
          </w:p>
        </w:tc>
        <w:tc>
          <w:tcPr>
            <w:tcW w:type="dxa" w:w="1440"/>
            <w:shd w:fill="EBF1F5"/>
            <w:tcMar>
              <w:top w:w="60" w:type="dxa"/>
              <w:bottom w:w="60" w:type="dxa"/>
              <w:left w:w="50" w:type="dxa"/>
              <w:right w:w="50" w:type="dxa"/>
            </w:tcMar>
          </w:tcPr>
          <w:p>
            <w:pPr>
              <w:jc w:val="center"/>
            </w:pPr>
            <w:r>
              <w:rPr>
                <w:rFonts w:ascii="Times New Roman" w:hAnsi="Times New Roman"/>
                <w:b/>
                <w:i w:val="0"/>
                <w:sz w:val="16"/>
              </w:rPr>
              <w:t>Mã HS Thành phẩm</w:t>
            </w:r>
          </w:p>
        </w:tc>
        <w:tc>
          <w:tcPr>
            <w:tcW w:type="dxa" w:w="1584"/>
            <w:shd w:fill="EBF1F5"/>
            <w:tcMar>
              <w:top w:w="60" w:type="dxa"/>
              <w:bottom w:w="60" w:type="dxa"/>
              <w:left w:w="50" w:type="dxa"/>
              <w:right w:w="50" w:type="dxa"/>
            </w:tcMar>
          </w:tcPr>
          <w:p>
            <w:pPr>
              <w:jc w:val="center"/>
            </w:pPr>
            <w:r>
              <w:rPr>
                <w:rFonts w:ascii="Times New Roman" w:hAnsi="Times New Roman"/>
                <w:b/>
                <w:i w:val="0"/>
                <w:sz w:val="16"/>
              </w:rPr>
              <w:t>Nhóm 4 số khác nhau?</w:t>
            </w:r>
          </w:p>
        </w:tc>
        <w:tc>
          <w:tcPr>
            <w:tcW w:type="dxa" w:w="1296"/>
            <w:shd w:fill="EBF1F5"/>
            <w:tcMar>
              <w:top w:w="60" w:type="dxa"/>
              <w:bottom w:w="60" w:type="dxa"/>
              <w:left w:w="50" w:type="dxa"/>
              <w:right w:w="50" w:type="dxa"/>
            </w:tcMar>
          </w:tcPr>
          <w:p>
            <w:pPr>
              <w:jc w:val="center"/>
            </w:pPr>
            <w:r>
              <w:rPr>
                <w:rFonts w:ascii="Times New Roman" w:hAnsi="Times New Roman"/>
                <w:b/>
                <w:i w:val="0"/>
                <w:sz w:val="16"/>
              </w:rPr>
              <w:t>Kết luận CTH</w:t>
            </w:r>
          </w:p>
        </w:tc>
      </w:tr>
      <w:tr>
        <w:tc>
          <w:tcPr>
            <w:tcW w:type="dxa" w:w="720"/>
            <w:tcMar>
              <w:top w:w="50" w:type="dxa"/>
              <w:bottom w:w="50" w:type="dxa"/>
              <w:left w:w="50" w:type="dxa"/>
              <w:right w:w="50" w:type="dxa"/>
            </w:tcMar>
          </w:tcPr>
          <w:p>
            <w:pPr>
              <w:jc w:val="center"/>
            </w:pPr>
            <w:r>
              <w:rPr>
                <w:rFonts w:ascii="Times New Roman" w:hAnsi="Times New Roman"/>
                <w:b w:val="0"/>
                <w:i w:val="0"/>
                <w:sz w:val="16"/>
              </w:rPr>
              <w:t>1</w:t>
            </w:r>
          </w:p>
        </w:tc>
        <w:tc>
          <w:tcPr>
            <w:tcW w:type="dxa" w:w="2592"/>
            <w:tcMar>
              <w:top w:w="50" w:type="dxa"/>
              <w:bottom w:w="50" w:type="dxa"/>
              <w:left w:w="50" w:type="dxa"/>
              <w:right w:w="50" w:type="dxa"/>
            </w:tcMar>
          </w:tcPr>
          <w:p>
            <w:pPr>
              <w:jc w:val="left"/>
            </w:pPr>
            <w:r>
              <w:rPr>
                <w:rFonts w:ascii="Times New Roman" w:hAnsi="Times New Roman"/>
                <w:b w:val="0"/>
                <w:i w:val="0"/>
                <w:sz w:val="16"/>
              </w:rPr>
              <w:t>Bột mì (Wheat Flour)</w:t>
            </w:r>
          </w:p>
        </w:tc>
        <w:tc>
          <w:tcPr>
            <w:tcW w:type="dxa" w:w="1440"/>
            <w:tcMar>
              <w:top w:w="50" w:type="dxa"/>
              <w:bottom w:w="50" w:type="dxa"/>
              <w:left w:w="50" w:type="dxa"/>
              <w:right w:w="50" w:type="dxa"/>
            </w:tcMar>
          </w:tcPr>
          <w:p>
            <w:pPr>
              <w:jc w:val="center"/>
            </w:pPr>
            <w:r>
              <w:rPr>
                <w:rFonts w:ascii="Times New Roman" w:hAnsi="Times New Roman"/>
                <w:b w:val="0"/>
                <w:i w:val="0"/>
                <w:sz w:val="16"/>
              </w:rPr>
              <w:t>Nhóm 1101</w:t>
            </w:r>
          </w:p>
        </w:tc>
        <w:tc>
          <w:tcPr>
            <w:tcW w:type="dxa" w:w="1296"/>
            <w:tcMar>
              <w:top w:w="50" w:type="dxa"/>
              <w:bottom w:w="50" w:type="dxa"/>
              <w:left w:w="50" w:type="dxa"/>
              <w:right w:w="50" w:type="dxa"/>
            </w:tcMar>
          </w:tcPr>
          <w:p>
            <w:pPr>
              <w:jc w:val="center"/>
            </w:pPr>
            <w:r>
              <w:rPr>
                <w:rFonts w:ascii="Times New Roman" w:hAnsi="Times New Roman"/>
                <w:b w:val="0"/>
                <w:i w:val="0"/>
                <w:sz w:val="16"/>
              </w:rPr>
              <w:t>1101.00.10</w:t>
            </w:r>
          </w:p>
        </w:tc>
        <w:tc>
          <w:tcPr>
            <w:tcW w:type="dxa" w:w="1440"/>
            <w:tcMar>
              <w:top w:w="50" w:type="dxa"/>
              <w:bottom w:w="50" w:type="dxa"/>
              <w:left w:w="50" w:type="dxa"/>
              <w:right w:w="50" w:type="dxa"/>
            </w:tcMar>
          </w:tcPr>
          <w:p>
            <w:pPr>
              <w:jc w:val="center"/>
            </w:pPr>
            <w:r>
              <w:rPr>
                <w:rFonts w:ascii="Times New Roman" w:hAnsi="Times New Roman"/>
                <w:b w:val="0"/>
                <w:i w:val="0"/>
                <w:sz w:val="16"/>
              </w:rPr>
              <w:t>1905.90.90</w:t>
            </w:r>
          </w:p>
        </w:tc>
        <w:tc>
          <w:tcPr>
            <w:tcW w:type="dxa" w:w="1584"/>
            <w:tcMar>
              <w:top w:w="50" w:type="dxa"/>
              <w:bottom w:w="50" w:type="dxa"/>
              <w:left w:w="50" w:type="dxa"/>
              <w:right w:w="50" w:type="dxa"/>
            </w:tcMar>
          </w:tcPr>
          <w:p>
            <w:pPr>
              <w:jc w:val="center"/>
            </w:pPr>
            <w:r>
              <w:rPr>
                <w:rFonts w:ascii="Times New Roman" w:hAnsi="Times New Roman"/>
                <w:b w:val="0"/>
                <w:i w:val="0"/>
                <w:sz w:val="16"/>
              </w:rPr>
              <w:t>1101 ≠ 1905 (Khác)</w:t>
            </w:r>
          </w:p>
        </w:tc>
        <w:tc>
          <w:tcPr>
            <w:tcW w:type="dxa" w:w="1296"/>
            <w:tcMar>
              <w:top w:w="50" w:type="dxa"/>
              <w:bottom w:w="50" w:type="dxa"/>
              <w:left w:w="50" w:type="dxa"/>
              <w:right w:w="50" w:type="dxa"/>
            </w:tcMar>
          </w:tcPr>
          <w:p>
            <w:pPr>
              <w:jc w:val="center"/>
            </w:pPr>
            <w:r>
              <w:rPr>
                <w:rFonts w:ascii="Times New Roman" w:hAnsi="Times New Roman"/>
                <w:b/>
                <w:i w:val="0"/>
                <w:sz w:val="16"/>
              </w:rPr>
              <w:t>ĐẠT CTH</w:t>
            </w:r>
          </w:p>
        </w:tc>
      </w:tr>
      <w:tr>
        <w:tc>
          <w:tcPr>
            <w:tcW w:type="dxa" w:w="720"/>
            <w:tcMar>
              <w:top w:w="50" w:type="dxa"/>
              <w:bottom w:w="50" w:type="dxa"/>
              <w:left w:w="50" w:type="dxa"/>
              <w:right w:w="50" w:type="dxa"/>
            </w:tcMar>
          </w:tcPr>
          <w:p>
            <w:pPr>
              <w:jc w:val="center"/>
            </w:pPr>
            <w:r>
              <w:rPr>
                <w:rFonts w:ascii="Times New Roman" w:hAnsi="Times New Roman"/>
                <w:b w:val="0"/>
                <w:i w:val="0"/>
                <w:sz w:val="16"/>
              </w:rPr>
              <w:t>2</w:t>
            </w:r>
          </w:p>
        </w:tc>
        <w:tc>
          <w:tcPr>
            <w:tcW w:type="dxa" w:w="2592"/>
            <w:tcMar>
              <w:top w:w="50" w:type="dxa"/>
              <w:bottom w:w="50" w:type="dxa"/>
              <w:left w:w="50" w:type="dxa"/>
              <w:right w:w="50" w:type="dxa"/>
            </w:tcMar>
          </w:tcPr>
          <w:p>
            <w:pPr>
              <w:jc w:val="left"/>
            </w:pPr>
            <w:r>
              <w:rPr>
                <w:rFonts w:ascii="Times New Roman" w:hAnsi="Times New Roman"/>
                <w:b w:val="0"/>
                <w:i w:val="0"/>
                <w:sz w:val="16"/>
              </w:rPr>
              <w:t>Dầu cọ tinh luyện (RBD Palm Olein)</w:t>
            </w:r>
          </w:p>
        </w:tc>
        <w:tc>
          <w:tcPr>
            <w:tcW w:type="dxa" w:w="1440"/>
            <w:tcMar>
              <w:top w:w="50" w:type="dxa"/>
              <w:bottom w:w="50" w:type="dxa"/>
              <w:left w:w="50" w:type="dxa"/>
              <w:right w:w="50" w:type="dxa"/>
            </w:tcMar>
          </w:tcPr>
          <w:p>
            <w:pPr>
              <w:jc w:val="center"/>
            </w:pPr>
            <w:r>
              <w:rPr>
                <w:rFonts w:ascii="Times New Roman" w:hAnsi="Times New Roman"/>
                <w:b w:val="0"/>
                <w:i w:val="0"/>
                <w:sz w:val="16"/>
              </w:rPr>
              <w:t>Nhóm 1511</w:t>
            </w:r>
          </w:p>
        </w:tc>
        <w:tc>
          <w:tcPr>
            <w:tcW w:type="dxa" w:w="1296"/>
            <w:tcMar>
              <w:top w:w="50" w:type="dxa"/>
              <w:bottom w:w="50" w:type="dxa"/>
              <w:left w:w="50" w:type="dxa"/>
              <w:right w:w="50" w:type="dxa"/>
            </w:tcMar>
          </w:tcPr>
          <w:p>
            <w:pPr>
              <w:jc w:val="center"/>
            </w:pPr>
            <w:r>
              <w:rPr>
                <w:rFonts w:ascii="Times New Roman" w:hAnsi="Times New Roman"/>
                <w:b w:val="0"/>
                <w:i w:val="0"/>
                <w:sz w:val="16"/>
              </w:rPr>
              <w:t>1511.90.20</w:t>
            </w:r>
          </w:p>
        </w:tc>
        <w:tc>
          <w:tcPr>
            <w:tcW w:type="dxa" w:w="1440"/>
            <w:tcMar>
              <w:top w:w="50" w:type="dxa"/>
              <w:bottom w:w="50" w:type="dxa"/>
              <w:left w:w="50" w:type="dxa"/>
              <w:right w:w="50" w:type="dxa"/>
            </w:tcMar>
          </w:tcPr>
          <w:p>
            <w:pPr>
              <w:jc w:val="center"/>
            </w:pPr>
            <w:r>
              <w:rPr>
                <w:rFonts w:ascii="Times New Roman" w:hAnsi="Times New Roman"/>
                <w:b w:val="0"/>
                <w:i w:val="0"/>
                <w:sz w:val="16"/>
              </w:rPr>
              <w:t>1905.90.90</w:t>
            </w:r>
          </w:p>
        </w:tc>
        <w:tc>
          <w:tcPr>
            <w:tcW w:type="dxa" w:w="1584"/>
            <w:tcMar>
              <w:top w:w="50" w:type="dxa"/>
              <w:bottom w:w="50" w:type="dxa"/>
              <w:left w:w="50" w:type="dxa"/>
              <w:right w:w="50" w:type="dxa"/>
            </w:tcMar>
          </w:tcPr>
          <w:p>
            <w:pPr>
              <w:jc w:val="center"/>
            </w:pPr>
            <w:r>
              <w:rPr>
                <w:rFonts w:ascii="Times New Roman" w:hAnsi="Times New Roman"/>
                <w:b w:val="0"/>
                <w:i w:val="0"/>
                <w:sz w:val="16"/>
              </w:rPr>
              <w:t>1511 ≠ 1905 (Khác)</w:t>
            </w:r>
          </w:p>
        </w:tc>
        <w:tc>
          <w:tcPr>
            <w:tcW w:type="dxa" w:w="1296"/>
            <w:tcMar>
              <w:top w:w="50" w:type="dxa"/>
              <w:bottom w:w="50" w:type="dxa"/>
              <w:left w:w="50" w:type="dxa"/>
              <w:right w:w="50" w:type="dxa"/>
            </w:tcMar>
          </w:tcPr>
          <w:p>
            <w:pPr>
              <w:jc w:val="center"/>
            </w:pPr>
            <w:r>
              <w:rPr>
                <w:rFonts w:ascii="Times New Roman" w:hAnsi="Times New Roman"/>
                <w:b/>
                <w:i w:val="0"/>
                <w:sz w:val="16"/>
              </w:rPr>
              <w:t>ĐẠT CTH</w:t>
            </w:r>
          </w:p>
        </w:tc>
      </w:tr>
      <w:tr>
        <w:tc>
          <w:tcPr>
            <w:tcW w:type="dxa" w:w="720"/>
            <w:tcMar>
              <w:top w:w="50" w:type="dxa"/>
              <w:bottom w:w="50" w:type="dxa"/>
              <w:left w:w="50" w:type="dxa"/>
              <w:right w:w="50" w:type="dxa"/>
            </w:tcMar>
          </w:tcPr>
          <w:p>
            <w:pPr>
              <w:jc w:val="center"/>
            </w:pPr>
            <w:r>
              <w:rPr>
                <w:rFonts w:ascii="Times New Roman" w:hAnsi="Times New Roman"/>
                <w:b w:val="0"/>
                <w:i w:val="0"/>
                <w:sz w:val="16"/>
              </w:rPr>
              <w:t>3</w:t>
            </w:r>
          </w:p>
        </w:tc>
        <w:tc>
          <w:tcPr>
            <w:tcW w:type="dxa" w:w="2592"/>
            <w:tcMar>
              <w:top w:w="50" w:type="dxa"/>
              <w:bottom w:w="50" w:type="dxa"/>
              <w:left w:w="50" w:type="dxa"/>
              <w:right w:w="50" w:type="dxa"/>
            </w:tcMar>
          </w:tcPr>
          <w:p>
            <w:pPr>
              <w:jc w:val="left"/>
            </w:pPr>
            <w:r>
              <w:rPr>
                <w:rFonts w:ascii="Times New Roman" w:hAnsi="Times New Roman"/>
                <w:b w:val="0"/>
                <w:i w:val="0"/>
                <w:sz w:val="16"/>
              </w:rPr>
              <w:t>Đường kính trắng (Refined Sugar)</w:t>
            </w:r>
          </w:p>
        </w:tc>
        <w:tc>
          <w:tcPr>
            <w:tcW w:type="dxa" w:w="1440"/>
            <w:tcMar>
              <w:top w:w="50" w:type="dxa"/>
              <w:bottom w:w="50" w:type="dxa"/>
              <w:left w:w="50" w:type="dxa"/>
              <w:right w:w="50" w:type="dxa"/>
            </w:tcMar>
          </w:tcPr>
          <w:p>
            <w:pPr>
              <w:jc w:val="center"/>
            </w:pPr>
            <w:r>
              <w:rPr>
                <w:rFonts w:ascii="Times New Roman" w:hAnsi="Times New Roman"/>
                <w:b w:val="0"/>
                <w:i w:val="0"/>
                <w:sz w:val="16"/>
              </w:rPr>
              <w:t>Nhóm 1701</w:t>
            </w:r>
          </w:p>
        </w:tc>
        <w:tc>
          <w:tcPr>
            <w:tcW w:type="dxa" w:w="1296"/>
            <w:tcMar>
              <w:top w:w="50" w:type="dxa"/>
              <w:bottom w:w="50" w:type="dxa"/>
              <w:left w:w="50" w:type="dxa"/>
              <w:right w:w="50" w:type="dxa"/>
            </w:tcMar>
          </w:tcPr>
          <w:p>
            <w:pPr>
              <w:jc w:val="center"/>
            </w:pPr>
            <w:r>
              <w:rPr>
                <w:rFonts w:ascii="Times New Roman" w:hAnsi="Times New Roman"/>
                <w:b w:val="0"/>
                <w:i w:val="0"/>
                <w:sz w:val="16"/>
              </w:rPr>
              <w:t>1701.99.10</w:t>
            </w:r>
          </w:p>
        </w:tc>
        <w:tc>
          <w:tcPr>
            <w:tcW w:type="dxa" w:w="1440"/>
            <w:tcMar>
              <w:top w:w="50" w:type="dxa"/>
              <w:bottom w:w="50" w:type="dxa"/>
              <w:left w:w="50" w:type="dxa"/>
              <w:right w:w="50" w:type="dxa"/>
            </w:tcMar>
          </w:tcPr>
          <w:p>
            <w:pPr>
              <w:jc w:val="center"/>
            </w:pPr>
            <w:r>
              <w:rPr>
                <w:rFonts w:ascii="Times New Roman" w:hAnsi="Times New Roman"/>
                <w:b w:val="0"/>
                <w:i w:val="0"/>
                <w:sz w:val="16"/>
              </w:rPr>
              <w:t>1905.90.90</w:t>
            </w:r>
          </w:p>
        </w:tc>
        <w:tc>
          <w:tcPr>
            <w:tcW w:type="dxa" w:w="1584"/>
            <w:tcMar>
              <w:top w:w="50" w:type="dxa"/>
              <w:bottom w:w="50" w:type="dxa"/>
              <w:left w:w="50" w:type="dxa"/>
              <w:right w:w="50" w:type="dxa"/>
            </w:tcMar>
          </w:tcPr>
          <w:p>
            <w:pPr>
              <w:jc w:val="center"/>
            </w:pPr>
            <w:r>
              <w:rPr>
                <w:rFonts w:ascii="Times New Roman" w:hAnsi="Times New Roman"/>
                <w:b w:val="0"/>
                <w:i w:val="0"/>
                <w:sz w:val="16"/>
              </w:rPr>
              <w:t>1701 ≠ 1905 (Khác)</w:t>
            </w:r>
          </w:p>
        </w:tc>
        <w:tc>
          <w:tcPr>
            <w:tcW w:type="dxa" w:w="1296"/>
            <w:tcMar>
              <w:top w:w="50" w:type="dxa"/>
              <w:bottom w:w="50" w:type="dxa"/>
              <w:left w:w="50" w:type="dxa"/>
              <w:right w:w="50" w:type="dxa"/>
            </w:tcMar>
          </w:tcPr>
          <w:p>
            <w:pPr>
              <w:jc w:val="center"/>
            </w:pPr>
            <w:r>
              <w:rPr>
                <w:rFonts w:ascii="Times New Roman" w:hAnsi="Times New Roman"/>
                <w:b/>
                <w:i w:val="0"/>
                <w:sz w:val="16"/>
              </w:rPr>
              <w:t>ĐẠT CTH</w:t>
            </w:r>
          </w:p>
        </w:tc>
      </w:tr>
      <w:tr>
        <w:tc>
          <w:tcPr>
            <w:tcW w:type="dxa" w:w="720"/>
            <w:tcMar>
              <w:top w:w="50" w:type="dxa"/>
              <w:bottom w:w="50" w:type="dxa"/>
              <w:left w:w="50" w:type="dxa"/>
              <w:right w:w="50" w:type="dxa"/>
            </w:tcMar>
          </w:tcPr>
          <w:p>
            <w:pPr>
              <w:jc w:val="center"/>
            </w:pPr>
            <w:r>
              <w:rPr>
                <w:rFonts w:ascii="Times New Roman" w:hAnsi="Times New Roman"/>
                <w:b w:val="0"/>
                <w:i w:val="0"/>
                <w:sz w:val="16"/>
              </w:rPr>
              <w:t>4</w:t>
            </w:r>
          </w:p>
        </w:tc>
        <w:tc>
          <w:tcPr>
            <w:tcW w:type="dxa" w:w="2592"/>
            <w:tcMar>
              <w:top w:w="50" w:type="dxa"/>
              <w:bottom w:w="50" w:type="dxa"/>
              <w:left w:w="50" w:type="dxa"/>
              <w:right w:w="50" w:type="dxa"/>
            </w:tcMar>
          </w:tcPr>
          <w:p>
            <w:pPr>
              <w:jc w:val="left"/>
            </w:pPr>
            <w:r>
              <w:rPr>
                <w:rFonts w:ascii="Times New Roman" w:hAnsi="Times New Roman"/>
                <w:b w:val="0"/>
                <w:i w:val="0"/>
                <w:sz w:val="16"/>
              </w:rPr>
              <w:t>Muối tinh sấy (Refined Salt)</w:t>
            </w:r>
          </w:p>
        </w:tc>
        <w:tc>
          <w:tcPr>
            <w:tcW w:type="dxa" w:w="1440"/>
            <w:tcMar>
              <w:top w:w="50" w:type="dxa"/>
              <w:bottom w:w="50" w:type="dxa"/>
              <w:left w:w="50" w:type="dxa"/>
              <w:right w:w="50" w:type="dxa"/>
            </w:tcMar>
          </w:tcPr>
          <w:p>
            <w:pPr>
              <w:jc w:val="center"/>
            </w:pPr>
            <w:r>
              <w:rPr>
                <w:rFonts w:ascii="Times New Roman" w:hAnsi="Times New Roman"/>
                <w:b w:val="0"/>
                <w:i w:val="0"/>
                <w:sz w:val="16"/>
              </w:rPr>
              <w:t>Nhóm 2501</w:t>
            </w:r>
          </w:p>
        </w:tc>
        <w:tc>
          <w:tcPr>
            <w:tcW w:type="dxa" w:w="1296"/>
            <w:tcMar>
              <w:top w:w="50" w:type="dxa"/>
              <w:bottom w:w="50" w:type="dxa"/>
              <w:left w:w="50" w:type="dxa"/>
              <w:right w:w="50" w:type="dxa"/>
            </w:tcMar>
          </w:tcPr>
          <w:p>
            <w:pPr>
              <w:jc w:val="center"/>
            </w:pPr>
            <w:r>
              <w:rPr>
                <w:rFonts w:ascii="Times New Roman" w:hAnsi="Times New Roman"/>
                <w:b w:val="0"/>
                <w:i w:val="0"/>
                <w:sz w:val="16"/>
              </w:rPr>
              <w:t>2501.00.10</w:t>
            </w:r>
          </w:p>
        </w:tc>
        <w:tc>
          <w:tcPr>
            <w:tcW w:type="dxa" w:w="1440"/>
            <w:tcMar>
              <w:top w:w="50" w:type="dxa"/>
              <w:bottom w:w="50" w:type="dxa"/>
              <w:left w:w="50" w:type="dxa"/>
              <w:right w:w="50" w:type="dxa"/>
            </w:tcMar>
          </w:tcPr>
          <w:p>
            <w:pPr>
              <w:jc w:val="center"/>
            </w:pPr>
            <w:r>
              <w:rPr>
                <w:rFonts w:ascii="Times New Roman" w:hAnsi="Times New Roman"/>
                <w:b w:val="0"/>
                <w:i w:val="0"/>
                <w:sz w:val="16"/>
              </w:rPr>
              <w:t>1905.90.90</w:t>
            </w:r>
          </w:p>
        </w:tc>
        <w:tc>
          <w:tcPr>
            <w:tcW w:type="dxa" w:w="1584"/>
            <w:tcMar>
              <w:top w:w="50" w:type="dxa"/>
              <w:bottom w:w="50" w:type="dxa"/>
              <w:left w:w="50" w:type="dxa"/>
              <w:right w:w="50" w:type="dxa"/>
            </w:tcMar>
          </w:tcPr>
          <w:p>
            <w:pPr>
              <w:jc w:val="center"/>
            </w:pPr>
            <w:r>
              <w:rPr>
                <w:rFonts w:ascii="Times New Roman" w:hAnsi="Times New Roman"/>
                <w:b w:val="0"/>
                <w:i w:val="0"/>
                <w:sz w:val="16"/>
              </w:rPr>
              <w:t>2501 ≠ 1905 (Khác)</w:t>
            </w:r>
          </w:p>
        </w:tc>
        <w:tc>
          <w:tcPr>
            <w:tcW w:type="dxa" w:w="1296"/>
            <w:tcMar>
              <w:top w:w="50" w:type="dxa"/>
              <w:bottom w:w="50" w:type="dxa"/>
              <w:left w:w="50" w:type="dxa"/>
              <w:right w:w="50" w:type="dxa"/>
            </w:tcMar>
          </w:tcPr>
          <w:p>
            <w:pPr>
              <w:jc w:val="center"/>
            </w:pPr>
            <w:r>
              <w:rPr>
                <w:rFonts w:ascii="Times New Roman" w:hAnsi="Times New Roman"/>
                <w:b/>
                <w:i w:val="0"/>
                <w:sz w:val="16"/>
              </w:rPr>
              <w:t>ĐẠT CTH</w:t>
            </w:r>
          </w:p>
        </w:tc>
      </w:tr>
      <w:tr>
        <w:tc>
          <w:tcPr>
            <w:tcW w:type="dxa" w:w="720"/>
            <w:tcMar>
              <w:top w:w="50" w:type="dxa"/>
              <w:bottom w:w="50" w:type="dxa"/>
              <w:left w:w="50" w:type="dxa"/>
              <w:right w:w="50" w:type="dxa"/>
            </w:tcMar>
          </w:tcPr>
          <w:p>
            <w:pPr>
              <w:jc w:val="center"/>
            </w:pPr>
            <w:r>
              <w:rPr>
                <w:rFonts w:ascii="Times New Roman" w:hAnsi="Times New Roman"/>
                <w:b w:val="0"/>
                <w:i w:val="0"/>
                <w:sz w:val="16"/>
              </w:rPr>
              <w:t>5</w:t>
            </w:r>
          </w:p>
        </w:tc>
        <w:tc>
          <w:tcPr>
            <w:tcW w:type="dxa" w:w="2592"/>
            <w:tcMar>
              <w:top w:w="50" w:type="dxa"/>
              <w:bottom w:w="50" w:type="dxa"/>
              <w:left w:w="50" w:type="dxa"/>
              <w:right w:w="50" w:type="dxa"/>
            </w:tcMar>
          </w:tcPr>
          <w:p>
            <w:pPr>
              <w:jc w:val="left"/>
            </w:pPr>
            <w:r>
              <w:rPr>
                <w:rFonts w:ascii="Times New Roman" w:hAnsi="Times New Roman"/>
                <w:b w:val="0"/>
                <w:i w:val="0"/>
                <w:sz w:val="16"/>
              </w:rPr>
              <w:t>Ớt bột / ớt tươi nông dân</w:t>
            </w:r>
          </w:p>
        </w:tc>
        <w:tc>
          <w:tcPr>
            <w:tcW w:type="dxa" w:w="1440"/>
            <w:tcMar>
              <w:top w:w="50" w:type="dxa"/>
              <w:bottom w:w="50" w:type="dxa"/>
              <w:left w:w="50" w:type="dxa"/>
              <w:right w:w="50" w:type="dxa"/>
            </w:tcMar>
          </w:tcPr>
          <w:p>
            <w:pPr>
              <w:jc w:val="center"/>
            </w:pPr>
            <w:r>
              <w:rPr>
                <w:rFonts w:ascii="Times New Roman" w:hAnsi="Times New Roman"/>
                <w:b w:val="0"/>
                <w:i w:val="0"/>
                <w:sz w:val="16"/>
              </w:rPr>
              <w:t>Nhóm 0904</w:t>
            </w:r>
          </w:p>
        </w:tc>
        <w:tc>
          <w:tcPr>
            <w:tcW w:type="dxa" w:w="1296"/>
            <w:tcMar>
              <w:top w:w="50" w:type="dxa"/>
              <w:bottom w:w="50" w:type="dxa"/>
              <w:left w:w="50" w:type="dxa"/>
              <w:right w:w="50" w:type="dxa"/>
            </w:tcMar>
          </w:tcPr>
          <w:p>
            <w:pPr>
              <w:jc w:val="center"/>
            </w:pPr>
            <w:r>
              <w:rPr>
                <w:rFonts w:ascii="Times New Roman" w:hAnsi="Times New Roman"/>
                <w:b w:val="0"/>
                <w:i w:val="0"/>
                <w:sz w:val="16"/>
              </w:rPr>
              <w:t>0904.22.10</w:t>
            </w:r>
          </w:p>
        </w:tc>
        <w:tc>
          <w:tcPr>
            <w:tcW w:type="dxa" w:w="1440"/>
            <w:tcMar>
              <w:top w:w="50" w:type="dxa"/>
              <w:bottom w:w="50" w:type="dxa"/>
              <w:left w:w="50" w:type="dxa"/>
              <w:right w:w="50" w:type="dxa"/>
            </w:tcMar>
          </w:tcPr>
          <w:p>
            <w:pPr>
              <w:jc w:val="center"/>
            </w:pPr>
            <w:r>
              <w:rPr>
                <w:rFonts w:ascii="Times New Roman" w:hAnsi="Times New Roman"/>
                <w:b w:val="0"/>
                <w:i w:val="0"/>
                <w:sz w:val="16"/>
              </w:rPr>
              <w:t>1905.90.90</w:t>
            </w:r>
          </w:p>
        </w:tc>
        <w:tc>
          <w:tcPr>
            <w:tcW w:type="dxa" w:w="1584"/>
            <w:tcMar>
              <w:top w:w="50" w:type="dxa"/>
              <w:bottom w:w="50" w:type="dxa"/>
              <w:left w:w="50" w:type="dxa"/>
              <w:right w:w="50" w:type="dxa"/>
            </w:tcMar>
          </w:tcPr>
          <w:p>
            <w:pPr>
              <w:jc w:val="center"/>
            </w:pPr>
            <w:r>
              <w:rPr>
                <w:rFonts w:ascii="Times New Roman" w:hAnsi="Times New Roman"/>
                <w:b w:val="0"/>
                <w:i w:val="0"/>
                <w:sz w:val="16"/>
              </w:rPr>
              <w:t>0904 ≠ 1905 (Khác)</w:t>
            </w:r>
          </w:p>
        </w:tc>
        <w:tc>
          <w:tcPr>
            <w:tcW w:type="dxa" w:w="1296"/>
            <w:tcMar>
              <w:top w:w="50" w:type="dxa"/>
              <w:bottom w:w="50" w:type="dxa"/>
              <w:left w:w="50" w:type="dxa"/>
              <w:right w:w="50" w:type="dxa"/>
            </w:tcMar>
          </w:tcPr>
          <w:p>
            <w:pPr>
              <w:jc w:val="center"/>
            </w:pPr>
            <w:r>
              <w:rPr>
                <w:rFonts w:ascii="Times New Roman" w:hAnsi="Times New Roman"/>
                <w:b/>
                <w:i w:val="0"/>
                <w:sz w:val="16"/>
              </w:rPr>
              <w:t>ĐẠT CTH</w:t>
            </w:r>
          </w:p>
        </w:tc>
      </w:tr>
      <w:tr>
        <w:tc>
          <w:tcPr>
            <w:tcW w:type="dxa" w:w="720"/>
            <w:tcMar>
              <w:top w:w="50" w:type="dxa"/>
              <w:bottom w:w="50" w:type="dxa"/>
              <w:left w:w="50" w:type="dxa"/>
              <w:right w:w="50" w:type="dxa"/>
            </w:tcMar>
          </w:tcPr>
          <w:p>
            <w:pPr>
              <w:jc w:val="center"/>
            </w:pPr>
            <w:r>
              <w:rPr>
                <w:rFonts w:ascii="Times New Roman" w:hAnsi="Times New Roman"/>
                <w:b w:val="0"/>
                <w:i w:val="0"/>
                <w:sz w:val="16"/>
              </w:rPr>
              <w:t>6</w:t>
            </w:r>
          </w:p>
        </w:tc>
        <w:tc>
          <w:tcPr>
            <w:tcW w:type="dxa" w:w="2592"/>
            <w:tcMar>
              <w:top w:w="50" w:type="dxa"/>
              <w:bottom w:w="50" w:type="dxa"/>
              <w:left w:w="50" w:type="dxa"/>
              <w:right w:w="50" w:type="dxa"/>
            </w:tcMar>
          </w:tcPr>
          <w:p>
            <w:pPr>
              <w:jc w:val="left"/>
            </w:pPr>
            <w:r>
              <w:rPr>
                <w:rFonts w:ascii="Times New Roman" w:hAnsi="Times New Roman"/>
                <w:b w:val="0"/>
                <w:i w:val="0"/>
                <w:sz w:val="16"/>
              </w:rPr>
              <w:t>Bột ngọt / Gia vị tổng hợp</w:t>
            </w:r>
          </w:p>
        </w:tc>
        <w:tc>
          <w:tcPr>
            <w:tcW w:type="dxa" w:w="1440"/>
            <w:tcMar>
              <w:top w:w="50" w:type="dxa"/>
              <w:bottom w:w="50" w:type="dxa"/>
              <w:left w:w="50" w:type="dxa"/>
              <w:right w:w="50" w:type="dxa"/>
            </w:tcMar>
          </w:tcPr>
          <w:p>
            <w:pPr>
              <w:jc w:val="center"/>
            </w:pPr>
            <w:r>
              <w:rPr>
                <w:rFonts w:ascii="Times New Roman" w:hAnsi="Times New Roman"/>
                <w:b w:val="0"/>
                <w:i w:val="0"/>
                <w:sz w:val="16"/>
              </w:rPr>
              <w:t>Nhóm 2103</w:t>
            </w:r>
          </w:p>
        </w:tc>
        <w:tc>
          <w:tcPr>
            <w:tcW w:type="dxa" w:w="1296"/>
            <w:tcMar>
              <w:top w:w="50" w:type="dxa"/>
              <w:bottom w:w="50" w:type="dxa"/>
              <w:left w:w="50" w:type="dxa"/>
              <w:right w:w="50" w:type="dxa"/>
            </w:tcMar>
          </w:tcPr>
          <w:p>
            <w:pPr>
              <w:jc w:val="center"/>
            </w:pPr>
            <w:r>
              <w:rPr>
                <w:rFonts w:ascii="Times New Roman" w:hAnsi="Times New Roman"/>
                <w:b w:val="0"/>
                <w:i w:val="0"/>
                <w:sz w:val="16"/>
              </w:rPr>
              <w:t>2103.90.19</w:t>
            </w:r>
          </w:p>
        </w:tc>
        <w:tc>
          <w:tcPr>
            <w:tcW w:type="dxa" w:w="1440"/>
            <w:tcMar>
              <w:top w:w="50" w:type="dxa"/>
              <w:bottom w:w="50" w:type="dxa"/>
              <w:left w:w="50" w:type="dxa"/>
              <w:right w:w="50" w:type="dxa"/>
            </w:tcMar>
          </w:tcPr>
          <w:p>
            <w:pPr>
              <w:jc w:val="center"/>
            </w:pPr>
            <w:r>
              <w:rPr>
                <w:rFonts w:ascii="Times New Roman" w:hAnsi="Times New Roman"/>
                <w:b w:val="0"/>
                <w:i w:val="0"/>
                <w:sz w:val="16"/>
              </w:rPr>
              <w:t>1905.90.90</w:t>
            </w:r>
          </w:p>
        </w:tc>
        <w:tc>
          <w:tcPr>
            <w:tcW w:type="dxa" w:w="1584"/>
            <w:tcMar>
              <w:top w:w="50" w:type="dxa"/>
              <w:bottom w:w="50" w:type="dxa"/>
              <w:left w:w="50" w:type="dxa"/>
              <w:right w:w="50" w:type="dxa"/>
            </w:tcMar>
          </w:tcPr>
          <w:p>
            <w:pPr>
              <w:jc w:val="center"/>
            </w:pPr>
            <w:r>
              <w:rPr>
                <w:rFonts w:ascii="Times New Roman" w:hAnsi="Times New Roman"/>
                <w:b w:val="0"/>
                <w:i w:val="0"/>
                <w:sz w:val="16"/>
              </w:rPr>
              <w:t>2103 ≠ 1905 (Khác)</w:t>
            </w:r>
          </w:p>
        </w:tc>
        <w:tc>
          <w:tcPr>
            <w:tcW w:type="dxa" w:w="1296"/>
            <w:tcMar>
              <w:top w:w="50" w:type="dxa"/>
              <w:bottom w:w="50" w:type="dxa"/>
              <w:left w:w="50" w:type="dxa"/>
              <w:right w:w="50" w:type="dxa"/>
            </w:tcMar>
          </w:tcPr>
          <w:p>
            <w:pPr>
              <w:jc w:val="center"/>
            </w:pPr>
            <w:r>
              <w:rPr>
                <w:rFonts w:ascii="Times New Roman" w:hAnsi="Times New Roman"/>
                <w:b/>
                <w:i w:val="0"/>
                <w:sz w:val="16"/>
              </w:rPr>
              <w:t>ĐẠT CTH</w:t>
            </w:r>
          </w:p>
        </w:tc>
      </w:tr>
      <w:tr>
        <w:tc>
          <w:tcPr>
            <w:tcW w:type="dxa" w:w="720"/>
            <w:tcMar>
              <w:top w:w="50" w:type="dxa"/>
              <w:bottom w:w="50" w:type="dxa"/>
              <w:left w:w="50" w:type="dxa"/>
              <w:right w:w="50" w:type="dxa"/>
            </w:tcMar>
          </w:tcPr>
          <w:p>
            <w:pPr>
              <w:jc w:val="center"/>
            </w:pPr>
            <w:r>
              <w:rPr>
                <w:rFonts w:ascii="Times New Roman" w:hAnsi="Times New Roman"/>
                <w:b w:val="0"/>
                <w:i w:val="0"/>
                <w:sz w:val="16"/>
              </w:rPr>
              <w:t>7</w:t>
            </w:r>
          </w:p>
        </w:tc>
        <w:tc>
          <w:tcPr>
            <w:tcW w:type="dxa" w:w="2592"/>
            <w:tcMar>
              <w:top w:w="50" w:type="dxa"/>
              <w:bottom w:w="50" w:type="dxa"/>
              <w:left w:w="50" w:type="dxa"/>
              <w:right w:w="50" w:type="dxa"/>
            </w:tcMar>
          </w:tcPr>
          <w:p>
            <w:pPr>
              <w:jc w:val="left"/>
            </w:pPr>
            <w:r>
              <w:rPr>
                <w:rFonts w:ascii="Times New Roman" w:hAnsi="Times New Roman"/>
                <w:b w:val="0"/>
                <w:i w:val="0"/>
                <w:sz w:val="16"/>
              </w:rPr>
              <w:t>Nước sạch xử lý RO</w:t>
            </w:r>
          </w:p>
        </w:tc>
        <w:tc>
          <w:tcPr>
            <w:tcW w:type="dxa" w:w="1440"/>
            <w:tcMar>
              <w:top w:w="50" w:type="dxa"/>
              <w:bottom w:w="50" w:type="dxa"/>
              <w:left w:w="50" w:type="dxa"/>
              <w:right w:w="50" w:type="dxa"/>
            </w:tcMar>
          </w:tcPr>
          <w:p>
            <w:pPr>
              <w:jc w:val="center"/>
            </w:pPr>
            <w:r>
              <w:rPr>
                <w:rFonts w:ascii="Times New Roman" w:hAnsi="Times New Roman"/>
                <w:b w:val="0"/>
                <w:i w:val="0"/>
                <w:sz w:val="16"/>
              </w:rPr>
              <w:t>Nhóm 2201</w:t>
            </w:r>
          </w:p>
        </w:tc>
        <w:tc>
          <w:tcPr>
            <w:tcW w:type="dxa" w:w="1296"/>
            <w:tcMar>
              <w:top w:w="50" w:type="dxa"/>
              <w:bottom w:w="50" w:type="dxa"/>
              <w:left w:w="50" w:type="dxa"/>
              <w:right w:w="50" w:type="dxa"/>
            </w:tcMar>
          </w:tcPr>
          <w:p>
            <w:pPr>
              <w:jc w:val="center"/>
            </w:pPr>
            <w:r>
              <w:rPr>
                <w:rFonts w:ascii="Times New Roman" w:hAnsi="Times New Roman"/>
                <w:b w:val="0"/>
                <w:i w:val="0"/>
                <w:sz w:val="16"/>
              </w:rPr>
              <w:t>2201.90.90</w:t>
            </w:r>
          </w:p>
        </w:tc>
        <w:tc>
          <w:tcPr>
            <w:tcW w:type="dxa" w:w="1440"/>
            <w:tcMar>
              <w:top w:w="50" w:type="dxa"/>
              <w:bottom w:w="50" w:type="dxa"/>
              <w:left w:w="50" w:type="dxa"/>
              <w:right w:w="50" w:type="dxa"/>
            </w:tcMar>
          </w:tcPr>
          <w:p>
            <w:pPr>
              <w:jc w:val="center"/>
            </w:pPr>
            <w:r>
              <w:rPr>
                <w:rFonts w:ascii="Times New Roman" w:hAnsi="Times New Roman"/>
                <w:b w:val="0"/>
                <w:i w:val="0"/>
                <w:sz w:val="16"/>
              </w:rPr>
              <w:t>1905.90.90</w:t>
            </w:r>
          </w:p>
        </w:tc>
        <w:tc>
          <w:tcPr>
            <w:tcW w:type="dxa" w:w="1584"/>
            <w:tcMar>
              <w:top w:w="50" w:type="dxa"/>
              <w:bottom w:w="50" w:type="dxa"/>
              <w:left w:w="50" w:type="dxa"/>
              <w:right w:w="50" w:type="dxa"/>
            </w:tcMar>
          </w:tcPr>
          <w:p>
            <w:pPr>
              <w:jc w:val="center"/>
            </w:pPr>
            <w:r>
              <w:rPr>
                <w:rFonts w:ascii="Times New Roman" w:hAnsi="Times New Roman"/>
                <w:b w:val="0"/>
                <w:i w:val="0"/>
                <w:sz w:val="16"/>
              </w:rPr>
              <w:t>2201 ≠ 1905 (Khác)</w:t>
            </w:r>
          </w:p>
        </w:tc>
        <w:tc>
          <w:tcPr>
            <w:tcW w:type="dxa" w:w="1296"/>
            <w:tcMar>
              <w:top w:w="50" w:type="dxa"/>
              <w:bottom w:w="50" w:type="dxa"/>
              <w:left w:w="50" w:type="dxa"/>
              <w:right w:w="50" w:type="dxa"/>
            </w:tcMar>
          </w:tcPr>
          <w:p>
            <w:pPr>
              <w:jc w:val="center"/>
            </w:pPr>
            <w:r>
              <w:rPr>
                <w:rFonts w:ascii="Times New Roman" w:hAnsi="Times New Roman"/>
                <w:b/>
                <w:i w:val="0"/>
                <w:sz w:val="16"/>
              </w:rPr>
              <w:t>ĐẠT CTH</w:t>
            </w:r>
          </w:p>
        </w:tc>
      </w:tr>
      <w:tr>
        <w:tc>
          <w:tcPr>
            <w:tcW w:type="dxa" w:w="720"/>
            <w:tcMar>
              <w:top w:w="50" w:type="dxa"/>
              <w:bottom w:w="50" w:type="dxa"/>
              <w:left w:w="50" w:type="dxa"/>
              <w:right w:w="50" w:type="dxa"/>
            </w:tcMar>
          </w:tcPr>
          <w:p>
            <w:pPr>
              <w:jc w:val="center"/>
            </w:pPr>
            <w:r>
              <w:rPr>
                <w:rFonts w:ascii="Times New Roman" w:hAnsi="Times New Roman"/>
                <w:b w:val="0"/>
                <w:i w:val="0"/>
                <w:sz w:val="16"/>
              </w:rPr>
              <w:t>8</w:t>
            </w:r>
          </w:p>
        </w:tc>
        <w:tc>
          <w:tcPr>
            <w:tcW w:type="dxa" w:w="2592"/>
            <w:tcMar>
              <w:top w:w="50" w:type="dxa"/>
              <w:bottom w:w="50" w:type="dxa"/>
              <w:left w:w="50" w:type="dxa"/>
              <w:right w:w="50" w:type="dxa"/>
            </w:tcMar>
          </w:tcPr>
          <w:p>
            <w:pPr>
              <w:jc w:val="left"/>
            </w:pPr>
            <w:r>
              <w:rPr>
                <w:rFonts w:ascii="Times New Roman" w:hAnsi="Times New Roman"/>
                <w:b w:val="0"/>
                <w:i w:val="0"/>
                <w:sz w:val="16"/>
              </w:rPr>
              <w:t>Cốc nhựa PP &amp; Màng nhôm niêm phong</w:t>
            </w:r>
          </w:p>
        </w:tc>
        <w:tc>
          <w:tcPr>
            <w:tcW w:type="dxa" w:w="1440"/>
            <w:tcMar>
              <w:top w:w="50" w:type="dxa"/>
              <w:bottom w:w="50" w:type="dxa"/>
              <w:left w:w="50" w:type="dxa"/>
              <w:right w:w="50" w:type="dxa"/>
            </w:tcMar>
          </w:tcPr>
          <w:p>
            <w:pPr>
              <w:jc w:val="center"/>
            </w:pPr>
            <w:r>
              <w:rPr>
                <w:rFonts w:ascii="Times New Roman" w:hAnsi="Times New Roman"/>
                <w:b w:val="0"/>
                <w:i w:val="0"/>
                <w:sz w:val="16"/>
              </w:rPr>
              <w:t>Nhóm 3923</w:t>
            </w:r>
          </w:p>
        </w:tc>
        <w:tc>
          <w:tcPr>
            <w:tcW w:type="dxa" w:w="1296"/>
            <w:tcMar>
              <w:top w:w="50" w:type="dxa"/>
              <w:bottom w:w="50" w:type="dxa"/>
              <w:left w:w="50" w:type="dxa"/>
              <w:right w:w="50" w:type="dxa"/>
            </w:tcMar>
          </w:tcPr>
          <w:p>
            <w:pPr>
              <w:jc w:val="center"/>
            </w:pPr>
            <w:r>
              <w:rPr>
                <w:rFonts w:ascii="Times New Roman" w:hAnsi="Times New Roman"/>
                <w:b w:val="0"/>
                <w:i w:val="0"/>
                <w:sz w:val="16"/>
              </w:rPr>
              <w:t>3923.30.90</w:t>
            </w:r>
          </w:p>
        </w:tc>
        <w:tc>
          <w:tcPr>
            <w:tcW w:type="dxa" w:w="1440"/>
            <w:tcMar>
              <w:top w:w="50" w:type="dxa"/>
              <w:bottom w:w="50" w:type="dxa"/>
              <w:left w:w="50" w:type="dxa"/>
              <w:right w:w="50" w:type="dxa"/>
            </w:tcMar>
          </w:tcPr>
          <w:p>
            <w:pPr>
              <w:jc w:val="center"/>
            </w:pPr>
            <w:r>
              <w:rPr>
                <w:rFonts w:ascii="Times New Roman" w:hAnsi="Times New Roman"/>
                <w:b w:val="0"/>
                <w:i w:val="0"/>
                <w:sz w:val="16"/>
              </w:rPr>
              <w:t>1905.90.90</w:t>
            </w:r>
          </w:p>
        </w:tc>
        <w:tc>
          <w:tcPr>
            <w:tcW w:type="dxa" w:w="1584"/>
            <w:tcMar>
              <w:top w:w="50" w:type="dxa"/>
              <w:bottom w:w="50" w:type="dxa"/>
              <w:left w:w="50" w:type="dxa"/>
              <w:right w:w="50" w:type="dxa"/>
            </w:tcMar>
          </w:tcPr>
          <w:p>
            <w:pPr>
              <w:jc w:val="center"/>
            </w:pPr>
            <w:r>
              <w:rPr>
                <w:rFonts w:ascii="Times New Roman" w:hAnsi="Times New Roman"/>
                <w:b w:val="0"/>
                <w:i w:val="0"/>
                <w:sz w:val="16"/>
              </w:rPr>
              <w:t>3923 ≠ 1905 (Khác)</w:t>
            </w:r>
          </w:p>
        </w:tc>
        <w:tc>
          <w:tcPr>
            <w:tcW w:type="dxa" w:w="1296"/>
            <w:tcMar>
              <w:top w:w="50" w:type="dxa"/>
              <w:bottom w:w="50" w:type="dxa"/>
              <w:left w:w="50" w:type="dxa"/>
              <w:right w:w="50" w:type="dxa"/>
            </w:tcMar>
          </w:tcPr>
          <w:p>
            <w:pPr>
              <w:jc w:val="center"/>
            </w:pPr>
            <w:r>
              <w:rPr>
                <w:rFonts w:ascii="Times New Roman" w:hAnsi="Times New Roman"/>
                <w:b/>
                <w:i w:val="0"/>
                <w:sz w:val="16"/>
              </w:rPr>
              <w:t>ĐẠT CTH</w:t>
            </w:r>
          </w:p>
        </w:tc>
      </w:tr>
      <w:tr>
        <w:tc>
          <w:tcPr>
            <w:tcW w:type="dxa" w:w="720"/>
            <w:tcMar>
              <w:top w:w="50" w:type="dxa"/>
              <w:bottom w:w="50" w:type="dxa"/>
              <w:left w:w="50" w:type="dxa"/>
              <w:right w:w="50" w:type="dxa"/>
            </w:tcMar>
          </w:tcPr>
          <w:p>
            <w:pPr>
              <w:jc w:val="center"/>
            </w:pPr>
            <w:r>
              <w:rPr>
                <w:rFonts w:ascii="Times New Roman" w:hAnsi="Times New Roman"/>
                <w:b w:val="0"/>
                <w:i w:val="0"/>
                <w:sz w:val="16"/>
              </w:rPr>
              <w:t>9</w:t>
            </w:r>
          </w:p>
        </w:tc>
        <w:tc>
          <w:tcPr>
            <w:tcW w:type="dxa" w:w="2592"/>
            <w:tcMar>
              <w:top w:w="50" w:type="dxa"/>
              <w:bottom w:w="50" w:type="dxa"/>
              <w:left w:w="50" w:type="dxa"/>
              <w:right w:w="50" w:type="dxa"/>
            </w:tcMar>
          </w:tcPr>
          <w:p>
            <w:pPr>
              <w:jc w:val="left"/>
            </w:pPr>
            <w:r>
              <w:rPr>
                <w:rFonts w:ascii="Times New Roman" w:hAnsi="Times New Roman"/>
                <w:b w:val="0"/>
                <w:i w:val="0"/>
                <w:sz w:val="16"/>
              </w:rPr>
              <w:t>Thùng carton 5 lớp</w:t>
            </w:r>
          </w:p>
        </w:tc>
        <w:tc>
          <w:tcPr>
            <w:tcW w:type="dxa" w:w="1440"/>
            <w:tcMar>
              <w:top w:w="50" w:type="dxa"/>
              <w:bottom w:w="50" w:type="dxa"/>
              <w:left w:w="50" w:type="dxa"/>
              <w:right w:w="50" w:type="dxa"/>
            </w:tcMar>
          </w:tcPr>
          <w:p>
            <w:pPr>
              <w:jc w:val="center"/>
            </w:pPr>
            <w:r>
              <w:rPr>
                <w:rFonts w:ascii="Times New Roman" w:hAnsi="Times New Roman"/>
                <w:b w:val="0"/>
                <w:i w:val="0"/>
                <w:sz w:val="16"/>
              </w:rPr>
              <w:t>Nhóm 4819</w:t>
            </w:r>
          </w:p>
        </w:tc>
        <w:tc>
          <w:tcPr>
            <w:tcW w:type="dxa" w:w="1296"/>
            <w:tcMar>
              <w:top w:w="50" w:type="dxa"/>
              <w:bottom w:w="50" w:type="dxa"/>
              <w:left w:w="50" w:type="dxa"/>
              <w:right w:w="50" w:type="dxa"/>
            </w:tcMar>
          </w:tcPr>
          <w:p>
            <w:pPr>
              <w:jc w:val="center"/>
            </w:pPr>
            <w:r>
              <w:rPr>
                <w:rFonts w:ascii="Times New Roman" w:hAnsi="Times New Roman"/>
                <w:b w:val="0"/>
                <w:i w:val="0"/>
                <w:sz w:val="16"/>
              </w:rPr>
              <w:t>4819.10.00</w:t>
            </w:r>
          </w:p>
        </w:tc>
        <w:tc>
          <w:tcPr>
            <w:tcW w:type="dxa" w:w="1440"/>
            <w:tcMar>
              <w:top w:w="50" w:type="dxa"/>
              <w:bottom w:w="50" w:type="dxa"/>
              <w:left w:w="50" w:type="dxa"/>
              <w:right w:w="50" w:type="dxa"/>
            </w:tcMar>
          </w:tcPr>
          <w:p>
            <w:pPr>
              <w:jc w:val="center"/>
            </w:pPr>
            <w:r>
              <w:rPr>
                <w:rFonts w:ascii="Times New Roman" w:hAnsi="Times New Roman"/>
                <w:b w:val="0"/>
                <w:i w:val="0"/>
                <w:sz w:val="16"/>
              </w:rPr>
              <w:t>1905.90.90</w:t>
            </w:r>
          </w:p>
        </w:tc>
        <w:tc>
          <w:tcPr>
            <w:tcW w:type="dxa" w:w="1584"/>
            <w:tcMar>
              <w:top w:w="50" w:type="dxa"/>
              <w:bottom w:w="50" w:type="dxa"/>
              <w:left w:w="50" w:type="dxa"/>
              <w:right w:w="50" w:type="dxa"/>
            </w:tcMar>
          </w:tcPr>
          <w:p>
            <w:pPr>
              <w:jc w:val="center"/>
            </w:pPr>
            <w:r>
              <w:rPr>
                <w:rFonts w:ascii="Times New Roman" w:hAnsi="Times New Roman"/>
                <w:b w:val="0"/>
                <w:i w:val="0"/>
                <w:sz w:val="16"/>
              </w:rPr>
              <w:t>4819 ≠ 1905 (Khác)</w:t>
            </w:r>
          </w:p>
        </w:tc>
        <w:tc>
          <w:tcPr>
            <w:tcW w:type="dxa" w:w="1296"/>
            <w:tcMar>
              <w:top w:w="50" w:type="dxa"/>
              <w:bottom w:w="50" w:type="dxa"/>
              <w:left w:w="50" w:type="dxa"/>
              <w:right w:w="50" w:type="dxa"/>
            </w:tcMar>
          </w:tcPr>
          <w:p>
            <w:pPr>
              <w:jc w:val="center"/>
            </w:pPr>
            <w:r>
              <w:rPr>
                <w:rFonts w:ascii="Times New Roman" w:hAnsi="Times New Roman"/>
                <w:b/>
                <w:i w:val="0"/>
                <w:sz w:val="16"/>
              </w:rPr>
              <w:t>ĐẠT CTH</w:t>
            </w:r>
          </w:p>
        </w:tc>
      </w:tr>
      <w:tr>
        <w:tc>
          <w:tcPr>
            <w:tcW w:type="dxa" w:w="720"/>
            <w:shd w:fill="E2EFDA"/>
            <w:tcMar>
              <w:top w:w="50" w:type="dxa"/>
              <w:bottom w:w="50" w:type="dxa"/>
              <w:left w:w="50" w:type="dxa"/>
              <w:right w:w="50" w:type="dxa"/>
            </w:tcMar>
          </w:tcPr>
          <w:p>
            <w:pPr>
              <w:jc w:val="center"/>
            </w:pPr>
            <w:r>
              <w:rPr>
                <w:rFonts w:ascii="Times New Roman" w:hAnsi="Times New Roman"/>
                <w:b/>
                <w:i w:val="0"/>
                <w:sz w:val="16"/>
              </w:rPr>
              <w:t>10</w:t>
            </w:r>
          </w:p>
        </w:tc>
        <w:tc>
          <w:tcPr>
            <w:tcW w:type="dxa" w:w="2592"/>
            <w:shd w:fill="E2EFDA"/>
            <w:tcMar>
              <w:top w:w="50" w:type="dxa"/>
              <w:bottom w:w="50" w:type="dxa"/>
              <w:left w:w="50" w:type="dxa"/>
              <w:right w:w="50" w:type="dxa"/>
            </w:tcMar>
          </w:tcPr>
          <w:p>
            <w:pPr>
              <w:jc w:val="left"/>
            </w:pPr>
            <w:r>
              <w:rPr>
                <w:rFonts w:ascii="Times New Roman" w:hAnsi="Times New Roman"/>
                <w:b/>
                <w:i w:val="0"/>
                <w:sz w:val="16"/>
              </w:rPr>
              <w:t>TỔNG HỢP TOÀN BỘ NGUYÊN LIỆU</w:t>
            </w:r>
          </w:p>
        </w:tc>
        <w:tc>
          <w:tcPr>
            <w:tcW w:type="dxa" w:w="1440"/>
            <w:shd w:fill="E2EFDA"/>
            <w:tcMar>
              <w:top w:w="50" w:type="dxa"/>
              <w:bottom w:w="50" w:type="dxa"/>
              <w:left w:w="50" w:type="dxa"/>
              <w:right w:w="50" w:type="dxa"/>
            </w:tcMar>
          </w:tcPr>
          <w:p>
            <w:pPr>
              <w:jc w:val="center"/>
            </w:pPr>
            <w:r>
              <w:rPr>
                <w:rFonts w:ascii="Times New Roman" w:hAnsi="Times New Roman"/>
                <w:b/>
                <w:i w:val="0"/>
                <w:sz w:val="16"/>
              </w:rPr>
              <w:t>—</w:t>
            </w:r>
          </w:p>
        </w:tc>
        <w:tc>
          <w:tcPr>
            <w:tcW w:type="dxa" w:w="1296"/>
            <w:shd w:fill="E2EFDA"/>
            <w:tcMar>
              <w:top w:w="50" w:type="dxa"/>
              <w:bottom w:w="50" w:type="dxa"/>
              <w:left w:w="50" w:type="dxa"/>
              <w:right w:w="50" w:type="dxa"/>
            </w:tcMar>
          </w:tcPr>
          <w:p>
            <w:pPr>
              <w:jc w:val="center"/>
            </w:pPr>
            <w:r>
              <w:rPr>
                <w:rFonts w:ascii="Times New Roman" w:hAnsi="Times New Roman"/>
                <w:b/>
                <w:i w:val="0"/>
                <w:sz w:val="16"/>
              </w:rPr>
              <w:t>—</w:t>
            </w:r>
          </w:p>
        </w:tc>
        <w:tc>
          <w:tcPr>
            <w:tcW w:type="dxa" w:w="1440"/>
            <w:shd w:fill="E2EFDA"/>
            <w:tcMar>
              <w:top w:w="50" w:type="dxa"/>
              <w:bottom w:w="50" w:type="dxa"/>
              <w:left w:w="50" w:type="dxa"/>
              <w:right w:w="50" w:type="dxa"/>
            </w:tcMar>
          </w:tcPr>
          <w:p>
            <w:pPr>
              <w:jc w:val="center"/>
            </w:pPr>
            <w:r>
              <w:rPr>
                <w:rFonts w:ascii="Times New Roman" w:hAnsi="Times New Roman"/>
                <w:b/>
                <w:i w:val="0"/>
                <w:sz w:val="16"/>
              </w:rPr>
              <w:t>1905.90.90</w:t>
            </w:r>
          </w:p>
        </w:tc>
        <w:tc>
          <w:tcPr>
            <w:tcW w:type="dxa" w:w="1584"/>
            <w:shd w:fill="E2EFDA"/>
            <w:tcMar>
              <w:top w:w="50" w:type="dxa"/>
              <w:bottom w:w="50" w:type="dxa"/>
              <w:left w:w="50" w:type="dxa"/>
              <w:right w:w="50" w:type="dxa"/>
            </w:tcMar>
          </w:tcPr>
          <w:p>
            <w:pPr>
              <w:jc w:val="center"/>
            </w:pPr>
            <w:r>
              <w:rPr>
                <w:rFonts w:ascii="Times New Roman" w:hAnsi="Times New Roman"/>
                <w:b/>
                <w:i w:val="0"/>
                <w:sz w:val="16"/>
              </w:rPr>
              <w:t>100% Khác nhóm</w:t>
            </w:r>
          </w:p>
        </w:tc>
        <w:tc>
          <w:tcPr>
            <w:tcW w:type="dxa" w:w="1296"/>
            <w:shd w:fill="E2EFDA"/>
            <w:tcMar>
              <w:top w:w="50" w:type="dxa"/>
              <w:bottom w:w="50" w:type="dxa"/>
              <w:left w:w="50" w:type="dxa"/>
              <w:right w:w="50" w:type="dxa"/>
            </w:tcMar>
          </w:tcPr>
          <w:p>
            <w:pPr>
              <w:jc w:val="center"/>
            </w:pPr>
            <w:r>
              <w:rPr>
                <w:rFonts w:ascii="Times New Roman" w:hAnsi="Times New Roman"/>
                <w:b/>
                <w:i w:val="0"/>
                <w:sz w:val="16"/>
              </w:rPr>
              <w:t>100% ĐẠT CTH</w:t>
            </w:r>
          </w:p>
        </w:tc>
      </w:tr>
    </w:tbl>
    <w:p>
      <w:pPr>
        <w:spacing w:before="160" w:after="80"/>
      </w:pPr>
      <w:r>
        <w:rPr>
          <w:rFonts w:ascii="Times New Roman" w:hAnsi="Times New Roman"/>
          <w:b/>
          <w:i w:val="0"/>
          <w:color w:val="002060"/>
          <w:sz w:val="20"/>
        </w:rPr>
        <w:t>KẾT LUẬN VỀ TIÊU CHÍ XUẤT XỨ (CTH):</w:t>
        <w:br/>
      </w:r>
      <w:r>
        <w:rPr>
          <w:rFonts w:ascii="Times New Roman" w:hAnsi="Times New Roman"/>
          <w:b w:val="0"/>
          <w:i w:val="0"/>
          <w:sz w:val="18"/>
        </w:rPr>
        <w:t>Căn cứ Quy tắc cụ thể mặt hàng (PSR) của Hiệp định Thương mại Hàng hóa ASEAN (ATIGA) quy định đối với phân nhóm HS 1905.90: Mặt hàng đáp ứng xuất xứ khi đạt tiêu chí Chuyển đổi mã số hàng hóa ở cấp 4 số (CTH) hoặc Hàm lượng giá trị khu vực RVC ≥ 40%.</w:t>
        <w:br/>
        <w:t>Đối soát thực tế: Toàn bộ các nguyên liệu cấu thành sản phẩm (bột mì thuộc Chương 11, dầu cọ thuộc Chương 15, đường Chương 17, gia vị Chương 09/21, bao bì Chương 39/48) đều có mã HS ở nhóm 4 số hoàn toàn khác biệt so với nhóm HS 1905 của thành phẩm xuất khẩu. Quá trình sản xuất tại Nhà máy Thiên Long trải qua công đoạn ép đùn sinh nhiệt chín nở phồng xốp vi mô và tẩm gia vị, là quy trình gia công chế biến sâu vượt xa các công đoạn gia công đơn giản quy định tại Điều 9 Thông tư số 22/2016/TT-BCT.</w:t>
        <w:br/>
        <w:t>➔ KẾT LUẬN: Lô hàng 1.300 thùng Snack Quẩy Giòn Giòn ĐỦ ĐIỀU KIỆN ĐƯỢC CẤP C/O MẪU D THEO TIÊU CHÍ CTH.</w:t>
      </w:r>
    </w:p>
    <w:p>
      <w:pPr>
        <w:spacing w:before="160" w:after="80"/>
      </w:pPr>
    </w:p>
    <w:tbl>
      <w:tblPr>
        <w:tblW w:type="auto" w:w="0"/>
        <w:jc w:val="center"/>
        <w:tblLayout w:type="fixed"/>
        <w:tblLook w:firstColumn="1" w:firstRow="1" w:lastColumn="0" w:lastRow="0" w:noHBand="0" w:noVBand="1" w:val="04A0"/>
      </w:tblPr>
      <w:tblGrid>
        <w:gridCol w:w="5040"/>
        <w:gridCol w:w="5040"/>
      </w:tblGrid>
      <w:tr>
        <w:tc>
          <w:tcPr>
            <w:tcW w:type="dxa" w:w="4608"/>
            <w:tcMar>
              <w:top w:w="60" w:type="dxa"/>
              <w:bottom w:w="60" w:type="dxa"/>
              <w:left w:w="60" w:type="dxa"/>
              <w:right w:w="60" w:type="dxa"/>
            </w:tcMar>
          </w:tcPr>
          <w:p>
            <w:pPr>
              <w:jc w:val="center"/>
            </w:pPr>
            <w:r>
              <w:rPr>
                <w:rFonts w:ascii="Times New Roman" w:hAnsi="Times New Roman"/>
                <w:b/>
                <w:i w:val="0"/>
                <w:sz w:val="20"/>
              </w:rPr>
              <w:t>ĐẠI DIỆN NHÀ SẢN XUẤT</w:t>
              <w:br/>
            </w:r>
            <w:r>
              <w:rPr>
                <w:rFonts w:ascii="Times New Roman" w:hAnsi="Times New Roman"/>
                <w:b w:val="0"/>
                <w:i/>
                <w:sz w:val="18"/>
              </w:rPr>
              <w:t>(Ký, ghi rõ họ tên)</w:t>
            </w:r>
          </w:p>
        </w:tc>
        <w:tc>
          <w:tcPr>
            <w:tcW w:type="dxa" w:w="5040"/>
            <w:tcMar>
              <w:top w:w="60" w:type="dxa"/>
              <w:bottom w:w="60" w:type="dxa"/>
              <w:left w:w="60" w:type="dxa"/>
              <w:right w:w="60" w:type="dxa"/>
            </w:tcMar>
          </w:tcPr>
          <w:p>
            <w:pPr>
              <w:jc w:val="center"/>
            </w:pPr>
            <w:r>
              <w:rPr>
                <w:rFonts w:ascii="Times New Roman" w:hAnsi="Times New Roman"/>
                <w:b/>
                <w:i w:val="0"/>
                <w:sz w:val="20"/>
              </w:rPr>
              <w:t>ĐẠI DIỆN THƯƠNG NHÂN XUẤT KHẨU</w:t>
              <w:br/>
            </w:r>
            <w:r>
              <w:rPr>
                <w:rFonts w:ascii="Times New Roman" w:hAnsi="Times New Roman"/>
                <w:b w:val="0"/>
                <w:i/>
                <w:sz w:val="18"/>
              </w:rPr>
              <w:t>(Ký tên, đóng dấu pháp nhân)</w:t>
            </w:r>
          </w:p>
        </w:tc>
      </w:tr>
      <w:tr>
        <w:tc>
          <w:tcPr>
            <w:tcW w:type="dxa" w:w="4608"/>
            <w:tcMar>
              <w:top w:w="60" w:type="dxa"/>
              <w:bottom w:w="60" w:type="dxa"/>
              <w:left w:w="60" w:type="dxa"/>
              <w:right w:w="60" w:type="dxa"/>
            </w:tcMar>
          </w:tcPr>
          <w:p>
            <w:pPr>
              <w:spacing w:before="900"/>
              <w:jc w:val="center"/>
            </w:pPr>
            <w:r>
              <w:rPr>
                <w:rFonts w:ascii="Times New Roman" w:hAnsi="Times New Roman"/>
                <w:b/>
                <w:i w:val="0"/>
                <w:sz w:val="20"/>
              </w:rPr>
              <w:t>ĐẶNG THỊ THU HƯƠNG</w:t>
              <w:br/>
              <w:t>Giám đốc Thiên Long</w:t>
            </w:r>
          </w:p>
        </w:tc>
        <w:tc>
          <w:tcPr>
            <w:tcW w:type="dxa" w:w="5040"/>
            <w:tcMar>
              <w:top w:w="60" w:type="dxa"/>
              <w:bottom w:w="60" w:type="dxa"/>
              <w:left w:w="60" w:type="dxa"/>
              <w:right w:w="60" w:type="dxa"/>
            </w:tcMar>
          </w:tcPr>
          <w:p>
            <w:pPr>
              <w:spacing w:before="900"/>
              <w:jc w:val="center"/>
            </w:pPr>
            <w:r>
              <w:rPr>
                <w:rFonts w:ascii="Times New Roman" w:hAnsi="Times New Roman"/>
                <w:b/>
                <w:i w:val="0"/>
                <w:sz w:val="20"/>
              </w:rPr>
              <w:t>NGUYỄN VĂN TRUNG</w:t>
              <w:br/>
              <w:t>Giám đốc G-SS</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