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spacing w:after="40" w:line="276" w:lineRule="auto"/>
              <w:jc w:val="center"/>
            </w:pPr>
            <w:r>
              <w:rPr>
                <w:rFonts w:ascii="Times New Roman" w:hAnsi="Times New Roman"/>
                <w:b/>
                <w:i w:val="0"/>
                <w:sz w:val="19"/>
              </w:rPr>
              <w:t>CÔNG TY TNHH GLOBAL SOLUTION SERVICE</w:t>
              <w:br/>
            </w:r>
            <w:r>
              <w:rPr>
                <w:rFonts w:ascii="Times New Roman" w:hAnsi="Times New Roman"/>
                <w:b w:val="0"/>
                <w:i/>
                <w:sz w:val="18"/>
              </w:rPr>
              <w:t>Số: 07/CV-GTVT/2026/GSS-XNK</w:t>
              <w:br/>
            </w:r>
            <w:r>
              <w:rPr>
                <w:rFonts w:ascii="Times New Roman" w:hAnsi="Times New Roman"/>
                <w:b w:val="0"/>
                <w:i/>
                <w:sz w:val="17"/>
              </w:rPr>
              <w:t>V/v: Giải trình chứng từ vận tải đường bộ &amp; Quy tắc vận chuyển trực tiếp (Direct Consignment)</w:t>
            </w:r>
          </w:p>
        </w:tc>
        <w:tc>
          <w:tcPr>
            <w:tcW w:type="dxa" w:w="5040"/>
            <w:tcMar>
              <w:top w:w="60" w:type="dxa"/>
              <w:bottom w:w="60" w:type="dxa"/>
              <w:left w:w="60" w:type="dxa"/>
              <w:right w:w="60" w:type="dxa"/>
            </w:tcMar>
          </w:tcPr>
          <w:p>
            <w:pPr>
              <w:spacing w:after="40" w:line="276" w:lineRule="auto"/>
              <w:jc w:val="center"/>
            </w:pPr>
            <w:r>
              <w:rPr>
                <w:rFonts w:ascii="Times New Roman" w:hAnsi="Times New Roman"/>
                <w:b/>
                <w:i w:val="0"/>
                <w:sz w:val="19"/>
              </w:rPr>
              <w:t>CỘNG HÒA XÃ HỘI CHỦ NGHĨA VIỆT NAM</w:t>
              <w:br/>
            </w:r>
            <w:r>
              <w:rPr>
                <w:rFonts w:ascii="Times New Roman" w:hAnsi="Times New Roman"/>
                <w:b/>
                <w:i w:val="0"/>
                <w:sz w:val="19"/>
              </w:rPr>
              <w:t>Độc lập – Tự do – Hạnh phúc</w:t>
              <w:br/>
            </w:r>
            <w:r>
              <w:rPr>
                <w:rFonts w:ascii="Times New Roman" w:hAnsi="Times New Roman"/>
                <w:b w:val="0"/>
                <w:i w:val="0"/>
                <w:sz w:val="16"/>
              </w:rPr>
              <w:t>———————o0o———————</w:t>
              <w:br/>
            </w:r>
            <w:r>
              <w:rPr>
                <w:rFonts w:ascii="Times New Roman" w:hAnsi="Times New Roman"/>
                <w:b w:val="0"/>
                <w:i/>
                <w:sz w:val="18"/>
              </w:rPr>
              <w:t>Hà Nội, ngày 18 tháng 09 năm 2026</w:t>
            </w:r>
          </w:p>
        </w:tc>
      </w:tr>
    </w:tbl>
    <w:p>
      <w:pPr>
        <w:spacing w:before="280" w:after="120"/>
        <w:jc w:val="center"/>
      </w:pPr>
      <w:r>
        <w:rPr>
          <w:rFonts w:ascii="Times New Roman" w:hAnsi="Times New Roman"/>
          <w:b/>
          <w:i w:val="0"/>
          <w:color w:val="002060"/>
          <w:sz w:val="25"/>
        </w:rPr>
        <w:t>CÔNG VĂN GIẢI TRÌNH</w:t>
        <w:br/>
        <w:t>V/V CHỨNG TỪ VẬN TẢI XUẤT KHẨU BẰNG ĐƯỜNG BỘ</w:t>
        <w:br/>
        <w:t>&amp; QUY TẮC VẬN CHUYỂN TRỰC TIẾP (DIRECT CONSIGNMENT)</w:t>
      </w:r>
    </w:p>
    <w:p>
      <w:pPr>
        <w:spacing w:after="200"/>
        <w:jc w:val="center"/>
      </w:pPr>
      <w:r>
        <w:rPr>
          <w:rFonts w:ascii="Times New Roman" w:hAnsi="Times New Roman"/>
          <w:b/>
          <w:i w:val="0"/>
          <w:sz w:val="21"/>
        </w:rPr>
        <w:t xml:space="preserve">Kính gửi: </w:t>
      </w:r>
      <w:r>
        <w:rPr>
          <w:rFonts w:ascii="Times New Roman" w:hAnsi="Times New Roman"/>
          <w:b/>
          <w:i/>
          <w:sz w:val="21"/>
        </w:rPr>
        <w:t>Phòng Quản lý Xuất nhập khẩu khu vực Hà Nội – Cục Xuất nhập khẩu – Bộ Công Thương</w:t>
      </w:r>
    </w:p>
    <w:p>
      <w:pPr>
        <w:spacing w:after="80" w:line="276" w:lineRule="auto"/>
      </w:pPr>
      <w:r>
        <w:rPr>
          <w:rFonts w:ascii="Times New Roman" w:hAnsi="Times New Roman"/>
          <w:b w:val="0"/>
          <w:i w:val="0"/>
          <w:sz w:val="19"/>
        </w:rPr>
        <w:t>CÔNG TY TNHH GLOBAL SOLUTION SERVICE (G-SS CO., LTD), mã số thuế: 0109469047, địa chỉ: Tầng 18, Tòa nhà CEO Tower, Đường Phạm Hùng, Phường Từ Liêm, TP. Hà Nội, đang hoàn tất thủ tục đề nghị cấp Giấy chứng nhận xuất xứ hàng hóa Mẫu D (C/O Form D) cho lô hàng 1.300 thùng Snack Quẩy Giòn Giòn theo Hợp đồng ngoại thương số GSSDIX_FCA_269901 và Hóa đơn thương mại số GSS-269901/2026 xuất khẩu sang Thái Lan.</w:t>
      </w:r>
    </w:p>
    <w:p>
      <w:pPr>
        <w:spacing w:after="80" w:line="276" w:lineRule="auto"/>
      </w:pPr>
      <w:r>
        <w:rPr>
          <w:rFonts w:ascii="Times New Roman" w:hAnsi="Times New Roman"/>
          <w:b w:val="0"/>
          <w:i w:val="0"/>
          <w:sz w:val="19"/>
        </w:rPr>
        <w:t>Công ty xin kính trình Quý Phòng nội dung giải trình về chứng từ vận tải và phương thức giao nhận như sau:</w:t>
      </w:r>
    </w:p>
    <w:p>
      <w:pPr>
        <w:spacing w:after="80" w:line="276" w:lineRule="auto"/>
      </w:pPr>
      <w:r>
        <w:rPr>
          <w:rFonts w:ascii="Times New Roman" w:hAnsi="Times New Roman"/>
          <w:b w:val="0"/>
          <w:i w:val="0"/>
          <w:sz w:val="19"/>
        </w:rPr>
        <w:t>1. Về đặc thù phương thức vận tải đường bộ:</w:t>
        <w:br/>
        <w:t>Lô hàng được vận chuyển hoàn toàn bằng đường bộ (By truck) từ Kho hàng Nhà máy Thiên Long (Tổ dân phố Trường Sơn, Xã Lương Sơn, Tỉnh Phú Thọ) đến Cửa khẩu Quốc tế Lao Bảo, Tỉnh Quảng Trị. Sau khi hoàn tất thủ tục hải quan xuất khẩu tại Việt Nam, xe hàng quá cảnh qua lãnh thổ nước Cộng hòa Dân chủ Nhân dân Lào (qua Cửa khẩu Densavan – Savannakhet) và nhập khẩu vào Thái Lan qua Cửa khẩu Mukdahan. Do đặc thù vận chuyển đường bộ qua biên giới đất liền, lô hàng không phát hành Vận đơn đường biển (Bill of Lading - B/L) hay Vận đơn hàng không (Airway Bill - AWB).</w:t>
      </w:r>
    </w:p>
    <w:p>
      <w:pPr>
        <w:spacing w:after="80" w:line="276" w:lineRule="auto"/>
      </w:pPr>
      <w:r>
        <w:rPr>
          <w:rFonts w:ascii="Times New Roman" w:hAnsi="Times New Roman"/>
          <w:b w:val="0"/>
          <w:i w:val="0"/>
          <w:sz w:val="19"/>
        </w:rPr>
        <w:t>2. Chứng từ vận tải xuất trình thay thế:</w:t>
        <w:br/>
        <w:t>Để chứng minh việc vận chuyển hàng hóa thực tế, Công ty xin kính nộp các chứng từ vận tải đường bộ hợp lệ sau:</w:t>
        <w:br/>
        <w:t>• Hợp đồng dịch vụ vận tải hàng hóa đường bộ số 269901/HĐNT-VT/GSS-VT ký với Công ty TNHH MTV TMDV Vận tải Vĩnh Thành (MST: 3200722417).</w:t>
        <w:br/>
        <w:t>• Phụ lục Đơn đặt dịch vụ điều xe số PL01/269901-VT/GSS-VT điều động xe ô tô tải chuyên dụng Howo Max 15.6m vận chuyển 1.300 thùng hàng.</w:t>
        <w:br/>
        <w:t>• Biên bản đo kiểm tra kích thước lọt lòng khoang xe (BB-DKT-269901) xác nhận khoang xe 108,23 m³ chứa trọn 102,05 m³ hàng hóa.</w:t>
        <w:br/>
        <w:t>• Phiếu xuất kho kiêm vận chuyển nội bộ của Nhà máy Thiên Long.</w:t>
        <w:br/>
        <w:t>• Tờ khai hải quan xuất khẩu đã có xác nhận thông quan của Chi cục Hải quan Cửa khẩu Lao Bảo (Mã HQ: 32BB).</w:t>
      </w:r>
    </w:p>
    <w:p>
      <w:pPr>
        <w:spacing w:after="80" w:line="276" w:lineRule="auto"/>
      </w:pPr>
      <w:r>
        <w:rPr>
          <w:rFonts w:ascii="Times New Roman" w:hAnsi="Times New Roman"/>
          <w:b w:val="0"/>
          <w:i w:val="0"/>
          <w:sz w:val="19"/>
        </w:rPr>
        <w:t>3. Về việc đáp ứng Quy tắc vận chuyển trực tiếp (Direct Consignment — Rule 8 ATIGA):</w:t>
        <w:br/>
        <w:t>Lô hàng được vận chuyển từ Việt Nam đến Thái Lan chỉ quá cảnh qua lãnh thổ nước Lào (Lao PDR) — là quốc gia thành viên chính thức của Hiệp định ATIGA. Trong suốt quá trình quá cảnh qua Lào, hàng hóa được giữ nguyên trạng, nằm dưới sự niêm phong kẹp chì (Lead Seal) và giám sát chặt chẽ của cơ quan hải quan, tuyệt đối không trải qua bất kỳ công đoạn gia công, chế biến hay thao tác nào khác ngoài việc dỡ hàng, chuyển tải để bảo quản hàng hóa.</w:t>
      </w:r>
    </w:p>
    <w:p>
      <w:pPr>
        <w:spacing w:after="80" w:line="276" w:lineRule="auto"/>
      </w:pPr>
      <w:r>
        <w:rPr>
          <w:rFonts w:ascii="Times New Roman" w:hAnsi="Times New Roman"/>
          <w:b w:val="0"/>
          <w:i w:val="0"/>
          <w:sz w:val="19"/>
        </w:rPr>
        <w:t>Công ty TNHH Global Solution Service cam kết toàn bộ nội dung giải trình trên là hoàn toàn đúng sự thật và xin chịu trách nhiệm trước pháp luật. Kính đề nghị Quý Phòng xem xét chấp thuận bộ chứng từ vận tải nêu trên để cấp C/O Mẫu D cho lô hàng của Công ty.</w:t>
      </w:r>
    </w:p>
    <w:p>
      <w:pPr>
        <w:spacing w:before="160" w:after="80"/>
      </w:pP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jc w:val="center"/>
            </w:pPr>
            <w:r>
              <w:rPr>
                <w:rFonts w:ascii="Times New Roman" w:hAnsi="Times New Roman"/>
                <w:b/>
                <w:i w:val="0"/>
                <w:sz w:val="20"/>
              </w:rPr>
              <w:t>CÁN BỘ XNK THỰC HIỆN</w:t>
              <w:br/>
            </w:r>
            <w:r>
              <w:rPr>
                <w:rFonts w:ascii="Times New Roman" w:hAnsi="Times New Roman"/>
                <w:b w:val="0"/>
                <w:i/>
                <w:sz w:val="18"/>
              </w:rPr>
              <w:t>(Ký, ghi rõ họ tên)</w:t>
            </w:r>
          </w:p>
        </w:tc>
        <w:tc>
          <w:tcPr>
            <w:tcW w:type="dxa" w:w="5040"/>
            <w:tcMar>
              <w:top w:w="60" w:type="dxa"/>
              <w:bottom w:w="60" w:type="dxa"/>
              <w:left w:w="60" w:type="dxa"/>
              <w:right w:w="60" w:type="dxa"/>
            </w:tcMar>
          </w:tcPr>
          <w:p>
            <w:pPr>
              <w:jc w:val="center"/>
            </w:pPr>
            <w:r>
              <w:rPr>
                <w:rFonts w:ascii="Times New Roman" w:hAnsi="Times New Roman"/>
                <w:b/>
                <w:i w:val="0"/>
                <w:sz w:val="20"/>
              </w:rPr>
              <w:t>NGƯỜI ĐẠI DIỆN THEO PHÁP LUẬT</w:t>
              <w:br/>
            </w:r>
            <w:r>
              <w:rPr>
                <w:rFonts w:ascii="Times New Roman" w:hAnsi="Times New Roman"/>
                <w:b w:val="0"/>
                <w:i/>
                <w:sz w:val="18"/>
              </w:rPr>
              <w:t>(Ký tên, đóng dấu pháp nhân)</w:t>
            </w:r>
          </w:p>
        </w:tc>
      </w:tr>
      <w:tr>
        <w:tc>
          <w:tcPr>
            <w:tcW w:type="dxa" w:w="4608"/>
            <w:tcMar>
              <w:top w:w="60" w:type="dxa"/>
              <w:bottom w:w="60" w:type="dxa"/>
              <w:left w:w="60" w:type="dxa"/>
              <w:right w:w="60" w:type="dxa"/>
            </w:tcMar>
          </w:tcPr>
          <w:p>
            <w:pPr>
              <w:spacing w:before="900"/>
              <w:jc w:val="center"/>
            </w:pPr>
            <w:r>
              <w:rPr>
                <w:rFonts w:ascii="Times New Roman" w:hAnsi="Times New Roman"/>
                <w:b/>
                <w:i w:val="0"/>
                <w:sz w:val="20"/>
              </w:rPr>
              <w:t>Nguyễn Thị Thanh Tâm</w:t>
            </w:r>
          </w:p>
        </w:tc>
        <w:tc>
          <w:tcPr>
            <w:tcW w:type="dxa" w:w="5040"/>
            <w:tcMar>
              <w:top w:w="60" w:type="dxa"/>
              <w:bottom w:w="60" w:type="dxa"/>
              <w:left w:w="60" w:type="dxa"/>
              <w:right w:w="60" w:type="dxa"/>
            </w:tcMar>
          </w:tcPr>
          <w:p>
            <w:pPr>
              <w:spacing w:before="900"/>
              <w:jc w:val="center"/>
            </w:pPr>
            <w:r>
              <w:rPr>
                <w:rFonts w:ascii="Times New Roman" w:hAnsi="Times New Roman"/>
                <w:b/>
                <w:i w:val="0"/>
                <w:sz w:val="20"/>
              </w:rPr>
              <w:t>NGUYỄN VĂN TRUNG</w:t>
              <w:br/>
              <w:t>Giám đốc</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