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472"/>
      </w:tblGrid>
      <w:tr>
        <w:tc>
          <w:tcPr>
            <w:tcW w:type="dxa" w:w="5040"/>
            <w:tcBorders>
              <w:top w:val="none"/>
              <w:left w:val="none"/>
              <w:bottom w:val="none"/>
              <w:right w:val="none"/>
            </w:tcBorders>
            <w:tcMar>
              <w:top w:w="0" w:type="dxa"/>
              <w:bottom w:w="0" w:type="dxa"/>
              <w:left w:w="0" w:type="dxa"/>
              <w:right w:w="0" w:type="dxa"/>
            </w:tcMar>
          </w:tcPr>
          <w:p>
            <w:pPr>
              <w:spacing w:line="252" w:lineRule="auto" w:after="0"/>
              <w:jc w:val="center"/>
            </w:pPr>
            <w:r>
              <w:rPr>
                <w:rFonts w:ascii="Times New Roman" w:hAnsi="Times New Roman"/>
                <w:b/>
                <w:color w:val="000000"/>
                <w:sz w:val="20"/>
              </w:rPr>
              <w:t>CÔNG TY TNHH</w:t>
              <w:br/>
              <w:t>GLOBAL SOLUTION SERVICE</w:t>
              <w:br/>
            </w:r>
            <w:r>
              <w:rPr>
                <w:rFonts w:ascii="Times New Roman" w:hAnsi="Times New Roman"/>
                <w:color w:val="000000"/>
                <w:sz w:val="19"/>
              </w:rPr>
              <w:t>Số: 2409/2026/CV-GSS</w:t>
              <w:br/>
            </w:r>
            <w:r>
              <w:rPr>
                <w:rFonts w:ascii="Times New Roman" w:hAnsi="Times New Roman"/>
                <w:color w:val="000000"/>
                <w:sz w:val="16"/>
              </w:rPr>
              <w:t>───────────</w:t>
            </w:r>
          </w:p>
        </w:tc>
        <w:tc>
          <w:tcPr>
            <w:tcW w:type="dxa" w:w="5040"/>
            <w:tcBorders>
              <w:top w:val="none"/>
              <w:left w:val="none"/>
              <w:bottom w:val="none"/>
              <w:right w:val="none"/>
            </w:tcBorders>
            <w:tcMar>
              <w:top w:w="0" w:type="dxa"/>
              <w:bottom w:w="0" w:type="dxa"/>
              <w:left w:w="0" w:type="dxa"/>
              <w:right w:w="0" w:type="dxa"/>
            </w:tcMar>
          </w:tcPr>
          <w:p>
            <w:pPr>
              <w:spacing w:line="252" w:lineRule="auto" w:after="0"/>
              <w:jc w:val="center"/>
            </w:pPr>
            <w:r>
              <w:rPr>
                <w:rFonts w:ascii="Times New Roman" w:hAnsi="Times New Roman"/>
                <w:b/>
                <w:color w:val="000000"/>
                <w:sz w:val="21"/>
              </w:rPr>
              <w:t>CỘNG HÒA XÃ HỘI CHỦ NGHĨA VIỆT NAM</w:t>
              <w:br/>
            </w:r>
            <w:r>
              <w:rPr>
                <w:rFonts w:ascii="Times New Roman" w:hAnsi="Times New Roman"/>
                <w:b/>
                <w:color w:val="000000"/>
                <w:sz w:val="20"/>
              </w:rPr>
              <w:t>Độc lập – Tự do – Hạnh phúc</w:t>
              <w:br/>
            </w:r>
            <w:r>
              <w:rPr>
                <w:rFonts w:ascii="Times New Roman" w:hAnsi="Times New Roman"/>
                <w:color w:val="000000"/>
                <w:sz w:val="16"/>
              </w:rPr>
              <w:t>───────────────</w:t>
              <w:br/>
            </w:r>
            <w:r>
              <w:rPr>
                <w:rFonts w:ascii="Times New Roman" w:hAnsi="Times New Roman"/>
                <w:i/>
                <w:color w:val="000000"/>
                <w:sz w:val="19"/>
              </w:rPr>
              <w:t>Quảng Trị, ngày 24 tháng 09 năm 2026</w:t>
            </w:r>
          </w:p>
        </w:tc>
      </w:tr>
    </w:tbl>
    <w:p>
      <w:pPr>
        <w:spacing w:before="240" w:after="60"/>
        <w:jc w:val="center"/>
      </w:pPr>
      <w:r>
        <w:rPr>
          <w:rFonts w:ascii="Times New Roman" w:hAnsi="Times New Roman"/>
          <w:b/>
          <w:color w:val="000000"/>
          <w:sz w:val="28"/>
        </w:rPr>
        <w:t>CÔNG VĂN</w:t>
      </w:r>
    </w:p>
    <w:p>
      <w:pPr>
        <w:spacing w:before="0" w:after="200"/>
        <w:jc w:val="center"/>
      </w:pPr>
      <w:r>
        <w:rPr>
          <w:rFonts w:ascii="Times New Roman" w:hAnsi="Times New Roman"/>
          <w:b/>
          <w:i/>
          <w:color w:val="000000"/>
          <w:sz w:val="21"/>
        </w:rPr>
        <w:t>(V/v: Xin hủy đăng ký thủ tục xuất cảnh phương tiện vận tải Việt Nam và xin phép thực hiện</w:t>
        <w:br/>
        <w:t>sang hàng/chuyển tải tại Bãi kiểm hóa Cửa khẩu Quốc tế Lao Bảo)</w:t>
      </w:r>
    </w:p>
    <w:p>
      <w:pPr>
        <w:spacing w:before="40" w:after="120" w:line="276" w:lineRule="auto"/>
        <w:ind w:left="720"/>
      </w:pPr>
      <w:r>
        <w:rPr>
          <w:rFonts w:ascii="Times New Roman" w:hAnsi="Times New Roman"/>
          <w:b/>
          <w:color w:val="000000"/>
          <w:sz w:val="22"/>
        </w:rPr>
        <w:t xml:space="preserve">Kính gửi:  </w:t>
      </w:r>
      <w:r>
        <w:rPr>
          <w:rFonts w:ascii="Times New Roman" w:hAnsi="Times New Roman"/>
          <w:b/>
          <w:color w:val="000000"/>
          <w:sz w:val="22"/>
        </w:rPr>
        <w:t>– Chi cục Hải quan Cửa khẩu Quốc tế Lao Bảo;</w:t>
        <w:br/>
        <w:t xml:space="preserve">             – Đồn Biên phòng Cửa khẩu Quốc tế Lao Bảo (Trạm Kiểm soát Biên phòng).</w:t>
      </w:r>
    </w:p>
    <w:p>
      <w:pPr>
        <w:spacing w:before="80" w:after="80" w:line="276" w:lineRule="auto"/>
      </w:pPr>
    </w:p>
    <w:p>
      <w:pPr>
        <w:spacing w:before="20" w:after="20" w:line="269" w:lineRule="auto"/>
        <w:ind w:left="288"/>
      </w:pPr>
      <w:r>
        <w:rPr>
          <w:rFonts w:ascii="Times New Roman" w:hAnsi="Times New Roman"/>
          <w:b/>
          <w:color w:val="000000"/>
          <w:sz w:val="20"/>
        </w:rPr>
        <w:t xml:space="preserve">• Tên doanh nghiệp xuất khẩu: </w:t>
      </w:r>
      <w:r>
        <w:rPr>
          <w:rFonts w:ascii="Times New Roman" w:hAnsi="Times New Roman"/>
          <w:color w:val="000000"/>
          <w:sz w:val="20"/>
        </w:rPr>
        <w:t>CÔNG TY TNHH GLOBAL SOLUTION SERVICE</w:t>
      </w:r>
    </w:p>
    <w:p>
      <w:pPr>
        <w:spacing w:before="20" w:after="20" w:line="269" w:lineRule="auto"/>
        <w:ind w:left="288"/>
      </w:pPr>
      <w:r>
        <w:rPr>
          <w:rFonts w:ascii="Times New Roman" w:hAnsi="Times New Roman"/>
          <w:b/>
          <w:color w:val="000000"/>
          <w:sz w:val="20"/>
        </w:rPr>
        <w:t xml:space="preserve">• Mã số thuế: </w:t>
      </w:r>
      <w:r>
        <w:rPr>
          <w:rFonts w:ascii="Times New Roman" w:hAnsi="Times New Roman"/>
          <w:color w:val="000000"/>
          <w:sz w:val="20"/>
        </w:rPr>
        <w:t>0109469047</w:t>
      </w:r>
    </w:p>
    <w:p>
      <w:pPr>
        <w:spacing w:before="20" w:after="20" w:line="269" w:lineRule="auto"/>
        <w:ind w:left="288"/>
      </w:pPr>
      <w:r>
        <w:rPr>
          <w:rFonts w:ascii="Times New Roman" w:hAnsi="Times New Roman"/>
          <w:b/>
          <w:color w:val="000000"/>
          <w:sz w:val="20"/>
        </w:rPr>
        <w:t xml:space="preserve">• Địa chỉ trụ sở chính: </w:t>
      </w:r>
      <w:r>
        <w:rPr>
          <w:rFonts w:ascii="Times New Roman" w:hAnsi="Times New Roman"/>
          <w:color w:val="000000"/>
          <w:sz w:val="20"/>
        </w:rPr>
        <w:t>Tầng 18, Tòa nhà CEO Tower, Lô HH2-1, Khu đô thị Mễ Trì Hạ, Đường Phạm Hùng, Phường Từ Liêm, Thành phố Hà Nội, Việt Nam</w:t>
      </w:r>
    </w:p>
    <w:p>
      <w:pPr>
        <w:spacing w:before="20" w:after="20" w:line="269" w:lineRule="auto"/>
        <w:ind w:left="288"/>
      </w:pPr>
      <w:r>
        <w:rPr>
          <w:rFonts w:ascii="Times New Roman" w:hAnsi="Times New Roman"/>
          <w:b/>
          <w:color w:val="000000"/>
          <w:sz w:val="20"/>
        </w:rPr>
        <w:t xml:space="preserve">• Người đại diện theo pháp luật: </w:t>
      </w:r>
      <w:r>
        <w:rPr>
          <w:rFonts w:ascii="Times New Roman" w:hAnsi="Times New Roman"/>
          <w:color w:val="000000"/>
          <w:sz w:val="20"/>
        </w:rPr>
        <w:t>Ông NGUYỄN VĂN TRUNG — Chức vụ: Giám đốc</w:t>
      </w:r>
    </w:p>
    <w:p>
      <w:pPr>
        <w:spacing w:before="20" w:after="20" w:line="269" w:lineRule="auto"/>
        <w:ind w:left="288"/>
      </w:pPr>
      <w:r>
        <w:rPr>
          <w:rFonts w:ascii="Times New Roman" w:hAnsi="Times New Roman"/>
          <w:b/>
          <w:color w:val="000000"/>
          <w:sz w:val="20"/>
        </w:rPr>
        <w:t xml:space="preserve">• Người liên hệ phụ trách hiện trường: </w:t>
      </w:r>
      <w:r>
        <w:rPr>
          <w:rFonts w:ascii="Times New Roman" w:hAnsi="Times New Roman"/>
          <w:color w:val="000000"/>
          <w:sz w:val="20"/>
        </w:rPr>
        <w:t>Đại diện Doanh nghiệp / Đại lý Khai thuê Hải quan Bình An — Điện thoại: 0966.688.525 / 0912.456.789</w:t>
      </w:r>
    </w:p>
    <w:p>
      <w:pPr>
        <w:spacing w:before="120" w:after="80" w:line="276" w:lineRule="auto"/>
      </w:pPr>
      <w:r>
        <w:rPr>
          <w:rFonts w:ascii="Times New Roman" w:hAnsi="Times New Roman"/>
          <w:i/>
          <w:color w:val="000000"/>
          <w:sz w:val="21"/>
        </w:rPr>
        <w:t>Công ty TNHH Global Solution Service xin kính trình lên Quý Cơ quan nội dung sự việc như sau:</w:t>
      </w:r>
    </w:p>
    <w:p>
      <w:pPr>
        <w:spacing w:before="120" w:after="60"/>
      </w:pPr>
      <w:r>
        <w:rPr>
          <w:rFonts w:ascii="Times New Roman" w:hAnsi="Times New Roman"/>
          <w:b/>
          <w:color w:val="000000"/>
          <w:sz w:val="21"/>
        </w:rPr>
        <w:t>1. THÔNG TIN LÔ HÀNG VÀ PHƯƠNG TIỆN VẬN TẢI NỘI ĐỊA:</w:t>
      </w:r>
    </w:p>
    <w:p>
      <w:pPr>
        <w:spacing w:before="20" w:after="40" w:line="269" w:lineRule="auto"/>
        <w:ind w:left="288"/>
      </w:pPr>
      <w:r>
        <w:rPr>
          <w:rFonts w:ascii="Times New Roman" w:hAnsi="Times New Roman"/>
          <w:b/>
          <w:color w:val="000000"/>
          <w:sz w:val="19"/>
        </w:rPr>
        <w:t xml:space="preserve">– Tờ khai hải quan xuất khẩu số: </w:t>
      </w:r>
      <w:r>
        <w:rPr>
          <w:rFonts w:ascii="Times New Roman" w:hAnsi="Times New Roman"/>
          <w:color w:val="000000"/>
          <w:sz w:val="19"/>
        </w:rPr>
        <w:t>308961390860 ngày đăng ký 16/09/2026, loại hình B11 (Xuất kinh doanh), Chi cục HQ CK Lao Bảo (Mã 32BB). Lô hàng đã hoàn thành thủ tục kiểm hóa hải quan.</w:t>
      </w:r>
    </w:p>
    <w:p>
      <w:pPr>
        <w:spacing w:before="20" w:after="40" w:line="269" w:lineRule="auto"/>
        <w:ind w:left="288"/>
      </w:pPr>
      <w:r>
        <w:rPr>
          <w:rFonts w:ascii="Times New Roman" w:hAnsi="Times New Roman"/>
          <w:b/>
          <w:color w:val="000000"/>
          <w:sz w:val="19"/>
        </w:rPr>
        <w:t xml:space="preserve">– Tên hàng hóa thương mại: </w:t>
      </w:r>
      <w:r>
        <w:rPr>
          <w:rFonts w:ascii="Times New Roman" w:hAnsi="Times New Roman"/>
          <w:color w:val="000000"/>
          <w:sz w:val="19"/>
        </w:rPr>
        <w:t>Snack food, crispy stick (Snack Quẩy Giòn Giòn) mới 100%.</w:t>
      </w:r>
    </w:p>
    <w:p>
      <w:pPr>
        <w:spacing w:before="20" w:after="40" w:line="269" w:lineRule="auto"/>
        <w:ind w:left="288"/>
      </w:pPr>
      <w:r>
        <w:rPr>
          <w:rFonts w:ascii="Times New Roman" w:hAnsi="Times New Roman"/>
          <w:b/>
          <w:color w:val="000000"/>
          <w:sz w:val="19"/>
        </w:rPr>
        <w:t xml:space="preserve">– Số lượng &amp; Khối lượng: </w:t>
      </w:r>
      <w:r>
        <w:rPr>
          <w:rFonts w:ascii="Times New Roman" w:hAnsi="Times New Roman"/>
          <w:color w:val="000000"/>
          <w:sz w:val="19"/>
        </w:rPr>
        <w:t>1.300 thùng carton (390.000 cốc) | Net Weight: 8.580,00 KGM | Gross Weight: 11.440,00 KGM.</w:t>
      </w:r>
    </w:p>
    <w:p>
      <w:pPr>
        <w:spacing w:before="20" w:after="40" w:line="269" w:lineRule="auto"/>
        <w:ind w:left="288"/>
      </w:pPr>
      <w:r>
        <w:rPr>
          <w:rFonts w:ascii="Times New Roman" w:hAnsi="Times New Roman"/>
          <w:b/>
          <w:color w:val="000000"/>
          <w:sz w:val="19"/>
        </w:rPr>
        <w:t xml:space="preserve">– Hóa đơn thương mại số: </w:t>
      </w:r>
      <w:r>
        <w:rPr>
          <w:rFonts w:ascii="Times New Roman" w:hAnsi="Times New Roman"/>
          <w:color w:val="000000"/>
          <w:sz w:val="19"/>
        </w:rPr>
        <w:t>GSS-269901/2026 ngày 15/09/2026.</w:t>
      </w:r>
    </w:p>
    <w:p>
      <w:pPr>
        <w:spacing w:before="20" w:after="40" w:line="269" w:lineRule="auto"/>
        <w:ind w:left="288"/>
      </w:pPr>
      <w:r>
        <w:rPr>
          <w:rFonts w:ascii="Times New Roman" w:hAnsi="Times New Roman"/>
          <w:b/>
          <w:color w:val="000000"/>
          <w:sz w:val="19"/>
        </w:rPr>
        <w:t xml:space="preserve">– Hợp đồng ngoại thương số: </w:t>
      </w:r>
      <w:r>
        <w:rPr>
          <w:rFonts w:ascii="Times New Roman" w:hAnsi="Times New Roman"/>
          <w:color w:val="000000"/>
          <w:sz w:val="19"/>
        </w:rPr>
        <w:t>GSSDIX_FCA_269901 ngày 09/09/2026 (Điều kiện giao hàng: FCA Lao Bao Border Gate, Incoterms 2020).</w:t>
      </w:r>
    </w:p>
    <w:p>
      <w:pPr>
        <w:spacing w:before="20" w:after="40" w:line="269" w:lineRule="auto"/>
        <w:ind w:left="288"/>
      </w:pPr>
      <w:r>
        <w:rPr>
          <w:rFonts w:ascii="Times New Roman" w:hAnsi="Times New Roman"/>
          <w:b/>
          <w:color w:val="000000"/>
          <w:sz w:val="19"/>
        </w:rPr>
        <w:t xml:space="preserve">– Đối tác nhập khẩu: </w:t>
      </w:r>
      <w:r>
        <w:rPr>
          <w:rFonts w:ascii="Times New Roman" w:hAnsi="Times New Roman"/>
          <w:color w:val="000000"/>
          <w:sz w:val="19"/>
        </w:rPr>
        <w:t>DUANGMANEE IMPORT-EXPORT CO., LTD (Mukdahan, Thái Lan — Tax ID: 0495562000281).</w:t>
      </w:r>
    </w:p>
    <w:p>
      <w:pPr>
        <w:spacing w:before="20" w:after="40" w:line="269" w:lineRule="auto"/>
        <w:ind w:left="288"/>
      </w:pPr>
      <w:r>
        <w:rPr>
          <w:rFonts w:ascii="Times New Roman" w:hAnsi="Times New Roman"/>
          <w:b/>
          <w:color w:val="000000"/>
          <w:sz w:val="19"/>
        </w:rPr>
        <w:t xml:space="preserve">– Phương tiện vận tải nội địa (Việt Nam): </w:t>
      </w:r>
      <w:r>
        <w:rPr>
          <w:rFonts w:ascii="Times New Roman" w:hAnsi="Times New Roman"/>
          <w:color w:val="000000"/>
          <w:sz w:val="19"/>
        </w:rPr>
        <w:t>Xe ô tô đầu kéo BKS: 74H-025.83 (Đăng ký số 74 00010072, Sổ kiểm định VA 0536823);</w:t>
        <w:br/>
        <w:t xml:space="preserve">   + Sơ-mi rơ-moóc thùng bạt mui kín BKS: 74R-009.89 (Sổ kiểm định EB 0276257);</w:t>
        <w:br/>
        <w:t xml:space="preserve">   + Đơn vị chủ quản phương tiện: CÔNG TY TNHH MTV THƯƠNG MẠI DỊCH VỤ VẬN TẢI VĨNH THÀNH (MST: 3200722417);</w:t>
        <w:br/>
        <w:t xml:space="preserve">   + Lái xe điều khiển: LÊ VĂN THÔNG — Sinh ngày: 01/01/1989 — CCCD: 040089005589 do Cục C06 cấp — GPLX Hạng FC số: 400149020729 (SĐT: 0873.483.8473);</w:t>
        <w:br/>
        <w:t xml:space="preserve">   + Vị trí phương tiện hiện tại: Đang dừng đỗ nguyên trạng tại Bãi kiểm hóa tập kết hàng hóa Cửa khẩu Quốc tế Lao Bảo (Mã địa điểm lưu kho: 32BBG02).</w:t>
      </w:r>
    </w:p>
    <w:p>
      <w:pPr>
        <w:spacing w:before="120" w:after="60"/>
      </w:pPr>
      <w:r>
        <w:rPr>
          <w:rFonts w:ascii="Times New Roman" w:hAnsi="Times New Roman"/>
          <w:b/>
          <w:color w:val="000000"/>
          <w:sz w:val="21"/>
        </w:rPr>
        <w:t>2. LÝ DO XIN HỦY THỦ TỤC XUẤT CẢNH PHƯƠNG TIỆN VÀ XIN SANG HÀNG TẠI BÃI KIỂM HÓA:</w:t>
      </w:r>
    </w:p>
    <w:p>
      <w:pPr>
        <w:spacing w:before="20" w:after="40" w:line="269" w:lineRule="auto"/>
        <w:ind w:left="288"/>
      </w:pPr>
      <w:r>
        <w:rPr>
          <w:rFonts w:ascii="Times New Roman" w:hAnsi="Times New Roman"/>
          <w:color w:val="000000"/>
          <w:sz w:val="19"/>
        </w:rPr>
        <w:t>– Căn cứ Hợp đồng ngoại thương số GSSDIX_FCA_269901 ngày 09/09/2026, điều kiện giao nhận hàng hóa là FCA Lao Bao Border Gate (Incoterms 2020). Theo đó, nghĩa vụ giao hàng của Công ty TNHH Global Solution Service (Bên Bán) được hoàn tất ngay sau khi hàng hóa được thông quan xuất khẩu và chuyển giao sang phương tiện của Bên Mua tại Bãi kiểm hóa Cửa khẩu biên giới phía Việt Nam. Phương tiện vận tải nhận hàng để chở sang Lào và về Thái Lan do Bên Mua tự chịu trách nhiệm điều động.</w:t>
      </w:r>
    </w:p>
    <w:p>
      <w:pPr>
        <w:spacing w:before="20" w:after="40" w:line="269" w:lineRule="auto"/>
        <w:ind w:left="288"/>
      </w:pPr>
      <w:r>
        <w:rPr>
          <w:rFonts w:ascii="Times New Roman" w:hAnsi="Times New Roman"/>
          <w:color w:val="000000"/>
          <w:sz w:val="19"/>
        </w:rPr>
        <w:t>– Phương tiện ô tô đầu kéo 74H-025.83 và rơ-moóc 74R-009.89 cùng Lái xe Lê Văn Thông là phương tiện vận chuyển nội địa, chỉ có chức năng chở hàng từ Nhà máy sản xuất (Phú Thọ) đến tập kết tại Bãi kiểm hóa Lao Bảo để sang tải, hoàn toàn không đăng ký tham gia liên vận quốc tế Việt – Lào và không có kế hoạch xuất cảnh sang lãnh thổ nước CHDCND Lào.</w:t>
      </w:r>
    </w:p>
    <w:p>
      <w:pPr>
        <w:spacing w:before="20" w:after="40" w:line="269" w:lineRule="auto"/>
        <w:ind w:left="288"/>
      </w:pPr>
      <w:r>
        <w:rPr>
          <w:rFonts w:ascii="Times New Roman" w:hAnsi="Times New Roman"/>
          <w:color w:val="000000"/>
          <w:sz w:val="19"/>
        </w:rPr>
        <w:t>– Tuy nhiên, trong quá trình làm thủ tục điều tiết phương tiện tại cổng kiểm soát cửa khẩu, do sơ suất trong khâu phối hợp tác nghiệp của nhân viên giao nhận dịch vụ hiện trường, phương tiện đầu kéo 74H-025.83 / rơ-moóc 74R-009.89 đã bị đăng ký và đóng dấu điều động theo diện 'Phương tiện chở hàng xuất cảnh sang Lào'.</w:t>
      </w:r>
    </w:p>
    <w:p>
      <w:pPr>
        <w:spacing w:before="20" w:after="40" w:line="269" w:lineRule="auto"/>
        <w:ind w:left="288"/>
      </w:pPr>
      <w:r>
        <w:rPr>
          <w:rFonts w:ascii="Times New Roman" w:hAnsi="Times New Roman"/>
          <w:color w:val="000000"/>
          <w:sz w:val="19"/>
        </w:rPr>
        <w:t>– Đến thời điểm hiện tại: Toàn bộ lô hàng 1.300 thùng Snack Quẩy Giòn Giòn cùng phương tiện xe đầu kéo 74H-025.83 và rơ-moóc 74R-009.89 vẫn đang dừng đỗ NGUYÊN TRẠNG, NGUYÊN ĐAI NGUYÊN KIỆN, NGUYÊN KẸP CHÌ HẢI QUAN tại Bãi kiểm hóa Cửa khẩu Quốc tế Lao Bảo (Mã địa điểm: 32BBG02), chưa hề di chuyển qua barie biên giới và chưa đi vào luồng xuất cảnh sang Cửa khẩu Densavan (Lào).</w:t>
      </w:r>
    </w:p>
    <w:p>
      <w:pPr>
        <w:spacing w:before="120" w:after="60"/>
      </w:pPr>
      <w:r>
        <w:rPr>
          <w:rFonts w:ascii="Times New Roman" w:hAnsi="Times New Roman"/>
          <w:b/>
          <w:color w:val="000000"/>
          <w:sz w:val="21"/>
        </w:rPr>
        <w:t>3. KIẾN NGHỊ VÀ ĐỀ XUẤT:</w:t>
      </w:r>
    </w:p>
    <w:p>
      <w:pPr>
        <w:spacing w:before="20" w:after="40" w:line="269" w:lineRule="auto"/>
        <w:ind w:left="288"/>
      </w:pPr>
      <w:r>
        <w:rPr>
          <w:rFonts w:ascii="Times New Roman" w:hAnsi="Times New Roman"/>
          <w:color w:val="000000"/>
          <w:sz w:val="19"/>
        </w:rPr>
        <w:t>Căn cứ Luật Hải quan số 54/2014/QH13, Nghị định 08/2015/NĐ-CP (được sửa đổi, bổ sung tại Nghị định 59/2018/NĐ-CP) và Thông tư số 38/2015/TT-BTC (sửa đổi, bổ sung tại Thông tư 39/2018/TT-BTC của Bộ Tài chính) quy định về thủ tục và giám sát hải quan đối với phương tiện vận tải và hàng hóa chuyển tải tại địa bàn hoạt động hải quan;</w:t>
        <w:br/>
        <w:t>Để tạo điều kiện thuận lợi cho doanh nghiệp giao hàng đúng thỏa thuận hợp đồng ngoại thương, giải phóng phương tiện và tránh các chi phí phát sinh bến bãi, ca chờ xe, Công ty TNHH Global Solution Service kính đề nghị Chi cục Hải quan Cửa khẩu Quốc tế Lao Bảo và Đồn Biên phòng Cửa khẩu Quốc tế Lao Bảo xem xét, giải quyết:</w:t>
      </w:r>
    </w:p>
    <w:p>
      <w:pPr>
        <w:spacing w:before="20" w:after="40" w:line="269" w:lineRule="auto"/>
        <w:ind w:left="576"/>
      </w:pPr>
      <w:r>
        <w:rPr>
          <w:rFonts w:ascii="Times New Roman" w:hAnsi="Times New Roman"/>
          <w:b/>
          <w:color w:val="000000"/>
          <w:sz w:val="19"/>
        </w:rPr>
        <w:t xml:space="preserve">a) </w:t>
      </w:r>
      <w:r>
        <w:rPr>
          <w:rFonts w:ascii="Times New Roman" w:hAnsi="Times New Roman"/>
          <w:color w:val="000000"/>
          <w:sz w:val="19"/>
        </w:rPr>
        <w:t>Cho phép THU HỒI / HỦY BỎ xác nhận đăng ký thủ tục xuất cảnh đối với phương tiện ô tô đầu kéo BKS: 74H-025.83, sơ-mi rơ-moóc BKS: 74R-009.89 và Lái xe Lê Văn Thông; giữ nguyên trạng thái là phương tiện vận chuyển nội địa Việt Nam.</w:t>
      </w:r>
    </w:p>
    <w:p>
      <w:pPr>
        <w:spacing w:before="20" w:after="40" w:line="269" w:lineRule="auto"/>
        <w:ind w:left="576"/>
      </w:pPr>
      <w:r>
        <w:rPr>
          <w:rFonts w:ascii="Times New Roman" w:hAnsi="Times New Roman"/>
          <w:b/>
          <w:color w:val="000000"/>
          <w:sz w:val="19"/>
        </w:rPr>
        <w:t xml:space="preserve">b) </w:t>
      </w:r>
      <w:r>
        <w:rPr>
          <w:rFonts w:ascii="Times New Roman" w:hAnsi="Times New Roman"/>
          <w:color w:val="000000"/>
          <w:sz w:val="19"/>
        </w:rPr>
        <w:t>Cho phép thực hiện việc SANG HÀNG / CHUYỂN TẢI toàn bộ 1.300 thùng hàng thuộc Tờ khai xuất khẩu B11 số 308961390860 từ phương tiện xe Việt Nam (74H-025.83 / 74R-009.89) sang phương tiện vận tải tiếp nhận của đối tác quốc tế ngay tại Bãi kiểm hóa Cửa khẩu Quốc tế Lao Bảo (Mã địa điểm: 32BBG02) dưới sự giám sát trực tiếp của cơ quan Hải quan và Biên phòng.</w:t>
      </w:r>
    </w:p>
    <w:p>
      <w:pPr>
        <w:spacing w:before="20" w:after="40" w:line="269" w:lineRule="auto"/>
        <w:ind w:left="576"/>
      </w:pPr>
      <w:r>
        <w:rPr>
          <w:rFonts w:ascii="Times New Roman" w:hAnsi="Times New Roman"/>
          <w:b/>
          <w:color w:val="000000"/>
          <w:sz w:val="19"/>
        </w:rPr>
        <w:t xml:space="preserve">c) </w:t>
      </w:r>
      <w:r>
        <w:rPr>
          <w:rFonts w:ascii="Times New Roman" w:hAnsi="Times New Roman"/>
          <w:color w:val="000000"/>
          <w:sz w:val="19"/>
        </w:rPr>
        <w:t>Cho phép phương tiện của đối tác nước ngoài (do Bên Mua DUANGMANEE điều động từ Lào sang bãi kiểm hóa) được vào khu vực giám sát để thực hiện việc tiếp nhận sang tải hàng hóa (Thông tin biển số xe tiếp nhận sẽ được Lái xe/Đại diện giao nhận cập nhật và đăng ký cụ thể với bộ phận giám sát cổng khi xe có mặt tại bãi).</w:t>
      </w:r>
    </w:p>
    <w:p>
      <w:pPr>
        <w:spacing w:before="20" w:after="40" w:line="269" w:lineRule="auto"/>
        <w:ind w:left="576"/>
      </w:pPr>
      <w:r>
        <w:rPr>
          <w:rFonts w:ascii="Times New Roman" w:hAnsi="Times New Roman"/>
          <w:b/>
          <w:color w:val="000000"/>
          <w:sz w:val="19"/>
        </w:rPr>
        <w:t xml:space="preserve">d) </w:t>
      </w:r>
      <w:r>
        <w:rPr>
          <w:rFonts w:ascii="Times New Roman" w:hAnsi="Times New Roman"/>
          <w:color w:val="000000"/>
          <w:sz w:val="19"/>
        </w:rPr>
        <w:t>Sau khi hoàn thành việc sang tải hàng hóa sang xe đối tác và có xác nhận của bộ phận giám sát, cho phép phương tiện xe đầu kéo 74H-025.83 / rơ-moóc 74R-009.89 được QUAY ĐẦU LƯU THÔNG TRỞ VỀ NỘI ĐỊA VIỆT NAM.</w:t>
      </w:r>
    </w:p>
    <w:p>
      <w:pPr>
        <w:spacing w:before="80" w:after="80" w:line="269" w:lineRule="auto"/>
      </w:pPr>
      <w:r>
        <w:rPr>
          <w:rFonts w:ascii="Times New Roman" w:hAnsi="Times New Roman"/>
          <w:i/>
          <w:color w:val="000000"/>
          <w:sz w:val="19"/>
        </w:rPr>
        <w:t>4. CAM ĐOAN CỦA DOANH NGHIỆP:</w:t>
        <w:br/>
        <w:t>Công ty TNHH Global Solution Service cam kết toàn bộ thông tin trình báo trên là hoàn toàn trung thực, chính xác và chịu mọi trách nhiệm trước pháp luật. Cam kết lô hàng chuyển tải đúng 1.300 thùng Snack Quẩy Giòn Giòn theo tờ khai hải quan đã thông quan, không lợi dụng việc sang tải để buôn lậu, gian lận thương mại; chấp hành nghiêm chỉnh mọi sự kiểm tra, giám sát của cơ quan Hải quan và Biên phòng cửa khẩu.</w:t>
        <w:br/>
        <w:t>Kính mong Quý Cơ quan quan tâm, tạo điều kiện hướng dẫn và giải quyết kịp thời cho doanh nghiệp!</w:t>
        <w:br/>
        <w:t>Trân trọng cảm ơn./.</w:t>
      </w:r>
    </w:p>
    <w:tbl>
      <w:tblPr>
        <w:tblW w:type="auto" w:w="0"/>
        <w:jc w:val="center"/>
        <w:tblLayout w:type="fixed"/>
        <w:tblLook w:firstColumn="1" w:firstRow="1" w:lastColumn="0" w:lastRow="0" w:noHBand="0" w:noVBand="1" w:val="04A0"/>
      </w:tblPr>
      <w:tblGrid>
        <w:gridCol w:w="4608"/>
        <w:gridCol w:w="5472"/>
      </w:tblGrid>
      <w:tr>
        <w:tc>
          <w:tcPr>
            <w:tcW w:type="dxa" w:w="5040"/>
            <w:tcBorders>
              <w:top w:val="none"/>
              <w:left w:val="none"/>
              <w:bottom w:val="none"/>
              <w:right w:val="none"/>
            </w:tcBorders>
            <w:tcMar>
              <w:top w:w="40" w:type="dxa"/>
              <w:bottom w:w="40" w:type="dxa"/>
              <w:left w:w="0" w:type="dxa"/>
              <w:right w:w="0" w:type="dxa"/>
            </w:tcMar>
          </w:tcPr>
          <w:p>
            <w:pPr>
              <w:spacing w:before="80" w:after="0" w:line="252" w:lineRule="auto"/>
            </w:pPr>
            <w:r>
              <w:rPr>
                <w:rFonts w:ascii="Times New Roman" w:hAnsi="Times New Roman"/>
                <w:b/>
                <w:color w:val="000000"/>
                <w:sz w:val="19"/>
              </w:rPr>
              <w:t>Nơi nhận:</w:t>
              <w:br/>
            </w:r>
            <w:r>
              <w:rPr>
                <w:rFonts w:ascii="Times New Roman" w:hAnsi="Times New Roman"/>
                <w:i/>
                <w:color w:val="000000"/>
                <w:sz w:val="17"/>
              </w:rPr>
              <w:t>– Như trên;</w:t>
              <w:br/>
              <w:t>– Đội Giám sát HQ Lao Bảo (phối hợp);</w:t>
              <w:br/>
              <w:t>– Trạm KS Biên phòng Lao Bảo (phối hợp);</w:t>
              <w:br/>
              <w:t>– Lưu: VT, XNK.</w:t>
            </w:r>
          </w:p>
        </w:tc>
        <w:tc>
          <w:tcPr>
            <w:tcW w:type="dxa" w:w="5040"/>
            <w:tcBorders>
              <w:top w:val="none"/>
              <w:left w:val="none"/>
              <w:bottom w:val="none"/>
              <w:right w:val="none"/>
            </w:tcBorders>
            <w:tcMar>
              <w:top w:w="40" w:type="dxa"/>
              <w:bottom w:w="40" w:type="dxa"/>
              <w:left w:w="0" w:type="dxa"/>
              <w:right w:w="0" w:type="dxa"/>
            </w:tcMar>
          </w:tcPr>
          <w:p>
            <w:pPr>
              <w:spacing w:before="80" w:after="0" w:line="252" w:lineRule="auto"/>
              <w:jc w:val="center"/>
            </w:pPr>
            <w:r>
              <w:rPr>
                <w:rFonts w:ascii="Times New Roman" w:hAnsi="Times New Roman"/>
                <w:b/>
                <w:color w:val="000000"/>
                <w:sz w:val="20"/>
              </w:rPr>
              <w:t>ĐẠI DIỆN THEO PHÁP LUẬT</w:t>
              <w:br/>
              <w:t>GIÁM ĐỐC</w:t>
              <w:br/>
            </w:r>
            <w:r>
              <w:rPr>
                <w:rFonts w:ascii="Times New Roman" w:hAnsi="Times New Roman"/>
                <w:i/>
                <w:color w:val="000000"/>
                <w:sz w:val="18"/>
              </w:rPr>
              <w:t>(Ký tên, đóng dấu)</w:t>
              <w:br/>
              <w:br/>
              <w:br/>
              <w:br/>
              <w:br/>
            </w:r>
            <w:r>
              <w:rPr>
                <w:rFonts w:ascii="Times New Roman" w:hAnsi="Times New Roman"/>
                <w:b/>
                <w:color w:val="000000"/>
                <w:sz w:val="22"/>
              </w:rPr>
              <w:t>NGUYỄN VĂN TRUNG</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